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00000"/>
          <w:sz w:val="46"/>
        </w:rPr>
        <w:t>系统功能详细说明</w:t>
      </w:r>
    </w:p>
    <w:p>
      <w:pPr>
        <w:spacing w:before="0" w:after="240" w:line="264" w:lineRule="auto"/>
      </w:pPr>
      <w:r>
        <w:rPr>
          <w:rFonts w:ascii="Calibri" w:hAnsi="Calibri" w:eastAsia="Microsoft YaHei"/>
          <w:b w:val="0"/>
          <w:i w:val="0"/>
          <w:color w:val="5A5A5A"/>
          <w:sz w:val="28"/>
        </w:rPr>
        <w:t>love530 / love5000 综合型 Web 与 AI 微应用平台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文档定位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从系统功能角度说明项目能力，重点描述用户可见功能、后端服务能力、接口范围、数据写入位置和安全边界。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系统组成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common、lovestory、website、imagetemplate 四个 Java/Maven 模块，以及 python-a、quant-a、video 三个独立 Python 微应用。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统一入口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website 提供主页入口、服务卡片、状态检测和 Python 子服务自动启动；各业务服务保留自身页面和 API 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功能总览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认证与会话、个人主页与博客、恋爱相册、留言板、吉他视频、OSS 文件能力、图片提示词模板、AI 图片生成、A 股研究、量化研究、AI 动漫短片生成。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功能组织原则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Java 模块负责稳定 Web 能力和统一入口；Python 微应用负责 AI、量化、视频生成等高迭代功能。系统通过端口、健康检查和入口链接集成，而不是把所有业务强行合并进一个 Controller。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一、系统入口与服务导航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website 是本项目的统一门户，承担主页展示、服务入口、状态可用性检测和 Python 子服务自动启动。新增任何 Java 模块或独立微服务时，都需要同步更新主页入口、状态点样式和健康检测逻辑。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50"/>
        <w:gridCol w:w="2100"/>
        <w:gridCol w:w="3960"/>
        <w:gridCol w:w="2350"/>
      </w:tblGrid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入口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服务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用户可执行动作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状态检测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8080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website 个人主页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查看个人主页、进入博客、打开各业务服务入口、查看服务可用状态。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主页前端按配置访问服务健康检查或首页地址。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8081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lovestory 恋爱相册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访问相册页面、浏览照片墙、提交留言、查看吉他视频卡片。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按页面与 API 可用性判断服务状态。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8082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imagetemplate 图片模板库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检索模板、填写变量、预览 prompt、生成图片。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通过 /api/image-templates 与静态首页验证。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5174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python-a A 股研究台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维护自选股、查询行情、生成 AI 分析、写入 Obsidian 复盘。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5175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quant-a 量化研究台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同步行情、运行评分、执行回测、查看状态。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/api/health，响应 success 为 true。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5176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video 动漫短片工作台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创建项目、编辑分镜、重生关键帧、生成字幕、渲染视频。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 与 GET /api/config。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二、公共认证与会话功能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common 模块提供跨 Web 模块复用的认证能力。它包含 BCrypt 密码哈希、Session 登录状态、认证接口、AuthRequired 注解和拦截器，适合被 website、lovestory 等模块按需接入。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2500"/>
        <w:gridCol w:w="49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功能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接口或组件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系统行为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用户注册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/api/auth/register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接收注册信息，使用 BCrypt 进行密码哈希，避免明文密码存储。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用户登录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/api/auth/login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校验账号密码后写入 Session，后续请求可通过会话识别用户身份。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退出登录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/api/auth/logout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清理当前 Session 登录状态。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当前用户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/api/auth/me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返回当前登录用户信息，用于前端判断登录态。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接口保护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@AuthRequired + 拦截器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需要登录的接口由注解和拦截器统一控制，避免在 Controller 中重复写鉴权逻辑。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三、恋爱相册系统功能</w:t>
      </w:r>
    </w:p>
    <w:p>
      <w:pPr>
        <w:pStyle w:val="Heading2"/>
      </w:pPr>
      <w:r>
        <w:t>1. 照片墙与照片管理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照片功能集中在 lovestory 模块，面向恋爱相册页面提供照片上传、列表展示和删除。前端页面从后端接口读取照片数据，图片文件可通过公共 OSS 工具上传。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2700"/>
        <w:gridCol w:w="47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用户功能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业务说明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上传照片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/api/photos/upload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接收图片文件，完成文件校验、上传存储和照片记录保存。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照片列表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/api/photos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返回照片墙展示数据，供静态页面动态渲染。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删除照片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DELETE /api/photos/{id}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删除照片记录，并在 OSS 可用时同步处理对象存储中的文件。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2"/>
      </w:pPr>
      <w:r>
        <w:t>2. 留言板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留言板提供轻量互动能力，前端可读取留言列表、提交留言和删除留言。接口返回遵循 success/message 结构，便于前端统一处理成功和失败状态。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2700"/>
        <w:gridCol w:w="47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用户功能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业务说明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查看留言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/api/messages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读取留言列表，用于页面展示。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发布留言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/api/messages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提交留言内容，后端进行基础校验并保存。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清理留言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DELETE /api/messages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删除留言数据，用于维护留言板内容。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2"/>
      </w:pPr>
      <w:r>
        <w:t>3. 吉他视频卡片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吉他视频模块替代原静态 Memory Cards 模块。视频卡片数据来自 /api/guitar-videos，核心字段包含标题、描述、标签、视频地址、封面地址、时长、排序、状态和创建更新时间。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2700"/>
        <w:gridCol w:w="47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用户功能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业务说明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查看视频卡片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/api/guitar-videos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返回已发布视频列表，前端按排序和状态展示。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上传视频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/api/guitar-videos/upload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上传 mp4、webm、mov 视频，可附带封面、标题、描述、标签和排序。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上传/替换封面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/api/guitar-videos/{id}/cover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单独更新视频封面，支持 jpg、jpeg、png、webp。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删除视频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DELETE /api/guitar-videos/{id}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删除视频记录，并处理视频和封面在 OSS 中的对象。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四、个人主页与博客功能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website 模块承担个人主页、展示站点、博客和示例代码入口。博客功能按 Controller、Service、DAO、Model、DTO 分层，数据库访问走 MyBatis DAO + XML Mapper。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100"/>
        <w:gridCol w:w="3100"/>
        <w:gridCol w:w="41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功能域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接口或页面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能力说明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主页服务入口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static/index.html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展示 Java 模块和 Python 微应用入口，包含服务名称、端口或访问标识和实时可用性状态点。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文章列表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/api/blog/articles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返回博客文章摘要列表，支持前端列表渲染。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文章详情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/api/blog/articles/{slug}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 slug 读取文章正文、分类、标签等详情信息。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发布文章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/api/blog/articles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新增博客文章，后端负责入参校验、模型转换和持久化。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删除文章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DELETE /api/blog/articles/{id}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删除指定文章，便于维护博客内容。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分类和标签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/api/blog/categories；GET /api/blog/tags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为博客筛选、导航和归档提供基础数据。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Web/OSS/Nacos Demo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website/demos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提供 Web 入参、OSS、Nacos Discovery 等示例性质代码。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五、图片提示词模板与 AI 图片生成功能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imagetemplate 模块提供图片提示词模板库与 OpenAI 图片生成能力。它既能作为模板检索工具，也能作为 prompt 渲染和图片生成服务。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3050"/>
        <w:gridCol w:w="451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用户功能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</w:t>
            </w:r>
          </w:p>
        </w:tc>
        <w:tc>
          <w:tcPr>
            <w:tcW w:type="dxa" w:w="4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业务说明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模板列表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/api/image-templates</w:t>
            </w:r>
          </w:p>
        </w:tc>
        <w:tc>
          <w:tcPr>
            <w:tcW w:type="dxa" w:w="4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支持按 category 和 keyword 查询模板，返回模板列表和总数。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分类列表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/api/image-templates/categories</w:t>
            </w:r>
          </w:p>
        </w:tc>
        <w:tc>
          <w:tcPr>
            <w:tcW w:type="dxa" w:w="4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返回模板分类，用于前端筛选栏。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模板详情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/api/image-templates/{id}</w:t>
            </w:r>
          </w:p>
        </w:tc>
        <w:tc>
          <w:tcPr>
            <w:tcW w:type="dxa" w:w="4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返回指定模板的变量、JSON 模板、prompt 模板和来源信息。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Prompt 渲染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/api/image-templates/{id}/prompt</w:t>
            </w:r>
          </w:p>
        </w:tc>
        <w:tc>
          <w:tcPr>
            <w:tcW w:type="dxa" w:w="4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根据用户变量渲染最终 prompt，支持模板变量替换和直接提示词模板。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JSON 图片生成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/api/image-templates/{id}/generate</w:t>
            </w:r>
          </w:p>
        </w:tc>
        <w:tc>
          <w:tcPr>
            <w:tcW w:type="dxa" w:w="4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接收 JSON 请求，调用 OpenAI 图片生成服务。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参考图生成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multipart /api/image-templates/{id}/generate</w:t>
            </w:r>
          </w:p>
        </w:tc>
        <w:tc>
          <w:tcPr>
            <w:tcW w:type="dxa" w:w="4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支持变量、额外指令、尺寸、质量、输出格式、背景和多张参考图上传。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图片尺寸与外部调用边界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gpt-image-2 尺寸必须使用 宽x高 格式，宽高为 16 的倍数，单边不超过 3840px，比例不超过 3:1，总像素在 655360 到 8294400 之间。非法尺寸必须在后端真实调用 OpenAI 前拦截，前端也要提前阻止提交。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六、A 股自选股 AI 研究台功能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python-a 是独立 Python 微应用，默认端口 5174。它负责静态页面服务、东方财富行情网关、DeepSeek 分析、交易复盘和 Obsidian Markdown 写入，不加入 Maven 聚合模块。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50"/>
        <w:gridCol w:w="3200"/>
        <w:gridCol w:w="4310"/>
      </w:tblGrid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功能域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能力说明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健康检查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返回服务状态、时间、Obsidian 根目录和行情数据源信息。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自选股管理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GET/POST /api/watchlist；DELETE /api/watchlist?code={code}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读取、添加和删除自选股，支持强制刷新行情。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个股行情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/api/stock?code={code}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根据股票代码查询行情，并结合自选股元数据组装研究视图。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AI 维度分析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/api/ai/dimension-analysis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调用 DeepSeek 生成多维度分析，输出需保留风险提示和非投资建议边界。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个股复盘写入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/api/obsidian/stock-daily-review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把单只股票每日研究内容写入 Obsidian 研究记录。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每日复盘写入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/api/obsidian/daily-review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生成每日市场或自选股复盘 Markdown。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交易仪表盘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/api/trading/dashboard?date={yyyy-MM-dd}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聚合账户快照、交易记录和待确认识别草稿。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资金流水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GET/POST /api/trading/capital-flows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记录和查询出入金、资金流变化。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账户快照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GET/POST /api/trading/account-snapshots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保存和查询指定日期账户资产快照。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交易记录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GET/POST /api/trading/trades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维护每日交易明细。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截图识别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/api/trading/parse/account-screenshot；POST /api/trading/parse/trades-screenshot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上传账户或成交截图，调用视觉解析生成待确认草稿。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识别草稿处理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/api/trading/parse-drafts；POST /api/trading/parse-drafts/{id}/confirm；POST /reject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查看、确认或拒绝截图解析草稿。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交易复盘与洞察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/api/trading/daily-review；POST /api/trading/insights/update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把交易复盘和洞察索引写入 Obsidian。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七、量化研究台功能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quant-a 是独立 FastAPI 微服务，默认端口 5175。它不使用 MySQL，不写入 python-a 的 Obsidian 目录，数据、配置、测试和前端资源都保留在 website/quant-a 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3100"/>
        <w:gridCol w:w="43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用户功能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业务说明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健康检查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 service、status、port 等基础状态。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系统状态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/api/status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返回服务名称、行情提供方、模型版本、配置版本、存储配置和数据完整性。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数据同步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/api/data/sync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按日期区间和指数代码同步行情与研究数据。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每日快速同步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/api/data/sync-daily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支持缓存快照、后台任务和同步锁，避免重复执行重型同步。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量化评分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/api/scores/run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对指定交易日和指数范围运行评分模型。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回测运行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/api/backtests/run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按日期区间、指数范围和初始资金运行回测。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量化输出边界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量化评分、回测和报告用于研究辅助，必须保留风险提示和非投资建议边界。新增 API、因子、回测、组合或服务编排逻辑时，应使用 pytest 覆盖成功路径和主要失败路径，且不依赖真实外部行情接口。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八、AI 动漫短片工作台功能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video 是独立 Python 微应用，默认端口 5176。它通过本地 HTTP 服务提供工作台页面和 API，核心能力包括项目管理、分镜、关键帧、字幕和视频合成。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3480"/>
        <w:gridCol w:w="398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用户功能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业务说明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健康检查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返回 video 服务状态。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配置读取/保存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GET/POST /api/config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读取和保存本地工作台配置，真实 API Key 只能放本地私有配置。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项目列表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/api/projects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列出本地 anime_projects 中的项目。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项目详情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/api/projects/{project_name}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读取项目结构、分镜、素材和输出状态。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自动生成项目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/api/projects/auto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按主题自动创建动漫短片项目，返回异步任务。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继续项目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/api/projects/{project_name}/resume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从已有项目状态继续生成流程。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保存分镜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/api/projects/{project_name}/storyboard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保存 storyboard 和 narration。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重生关键帧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/api/projects/{project_name}/shots/{shot_id}/regenerate-keyframe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针对指定镜头重新生成关键帧。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生成字幕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/api/projects/{project_name}/subtitles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根据项目旁白或时间轴生成字幕。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渲染视频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POST /api/projects/{project_name}/render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调用合成逻辑生成最终视频，返回异步任务。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任务状态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/api/tasks/{task_id}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查询 auto、resume、render、regenerate-keyframe 等后台任务状态和日志。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素材访问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/api/assets/{project_name}/keyframes/{file_name}；GET /api/assets/{project_name}/video/final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访问关键帧和最终视频文件。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视频生成安全边界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video 不加入 Maven modules，Java 侧只负责入口链接、健康检测或反向代理。OpenAI 调用、FFmpeg 合成、任务管理和生成产物都保留在 Python 微应用内。生成视频、音频、图片、anime_projects 和真实配置文件默认不提交。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九、文件、OSS 与静态资源能力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项目的文件能力主要服务 lovestory 的照片与视频上传、imagetemplate 的参考图上传，以及 video 的本地生成素材。公共 OSS 能力放在 common，通过自动配置和 OssUtil 被业务模块复用，并支持关闭。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2200"/>
        <w:gridCol w:w="52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能力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涉及模块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OSS 自动配置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common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提供 OSS 配置属性、自动装配和上传工具，配置必须保持可选。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照片上传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lovestory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照片文件上传后用于照片墙展示，删除时同步处理记录和对象存储。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吉他视频与封面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lovestory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视频限制 mp4、webm、mov；封面限制 jpg、jpeg、png、webp。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参考图片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imagetemplate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multipart 图片生成接口可接收多张参考图并转为 ReferenceImageInput。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动漫素材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video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关键帧、音频、字幕和最终视频保存在本地项目目录，不提交生成产物。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十、配置、安全与测试要求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750"/>
        <w:gridCol w:w="5000"/>
        <w:gridCol w:w="2610"/>
      </w:tblGrid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类别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要求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原因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密钥安全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数据库密码、OSS AccessKey、OpenAI API Key、DeepSeek Key 禁止提交，优先走环境变量。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避免泄露真实生产或个人凭据。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数据库访问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使用数据库的 Web 模块必须走 MyBatis DAO + XML Mapper。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保持数据访问层一致，便于测试和维护。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自动启动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website 单元测试必须关闭 python-a、quant-a、video 自动启动。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避免测试时拉起外部进程。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外部服务测试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OpenAI、OSS、外部行情、DeepSeek、FFmpeg 相关测试不得依赖真实服务。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保证测试可重复、可离线、可在 CI 中运行。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研究输出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股票研究、量化评分和交易复盘必须保留风险提示和非投资建议边界。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避免输出确定性买卖结论。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AI 视频输出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动漫短片输出必须说明 AI 生成和非真实拍摄素材边界。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避免误导为真实影像。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十一、功能扩展规则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新增功能时应先判断归属边界：跨模块通用能力放入 common；Java Web 业务放入对应 Maven 模块；AI、量化、视频生成等独立微应用能力保留在 Python 服务内；website 只负责统一入口、健康检测、自动启动或反向代理。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新增类型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必须同步修改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不应做的事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新增 Java 模块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父 pom 聚合、模块 AGENTS、website 首页入口、测试命令。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不要把业务代码放在根目录或混入不相关模块。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新增 Python 微应用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website 首页入口、端口约定、健康检查、自动启动或启动脚本。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不要加入 Maven modules，不要把 Python 业务改写进 Java Controller。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新增接口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统一 success/message 响应、主要失败路径测试、前端调用逻辑。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不要绕过既有 Service/DAO 分层。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新增数据库字段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模型类、DAO、Mapper XML、测试和前端展示字段。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不要只改 SQL 或只改前端。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新增生成产物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.gitignore、配置目录、清理规则和安全说明。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不要提交 target、缓存、日志、真实密钥或生成素材。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十二、总结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从系统功能角度看，love530 不是单一展示站，而是一个带统一入口的多应用平台。Java 侧负责稳定的 Web、认证、博客、相册、OSS 和图片模板能力；Python 侧负责高迭代的 AI 股票研究、量化研究和动漫短片生成。系统通过清晰的模块职责、独立端口、健康检查、入口卡片和严格的配置/测试边界保持可维护性。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color w:val="5A5A5A"/>
        <w:sz w:val="18"/>
      </w:rPr>
      <w:t>功能域 / 接口 / 数据边界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  <w:r>
      <w:rPr>
        <w:rFonts w:ascii="Calibri" w:hAnsi="Calibri" w:eastAsia="Microsoft YaHei"/>
        <w:b/>
        <w:color w:val="5A5A5A"/>
        <w:sz w:val="19"/>
      </w:rPr>
      <w:t>love530 系统功能详细说明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