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9CC0F9">
      <w:pPr>
        <w:jc w:val="center"/>
      </w:pPr>
      <w:r>
        <w:drawing>
          <wp:anchor distT="0" distB="0" distL="114300" distR="114300" simplePos="0" relativeHeight="251659264" behindDoc="0" locked="0" layoutInCell="1" allowOverlap="1">
            <wp:simplePos x="0" y="0"/>
            <wp:positionH relativeFrom="margin">
              <wp:posOffset>1287780</wp:posOffset>
            </wp:positionH>
            <wp:positionV relativeFrom="paragraph">
              <wp:posOffset>1267460</wp:posOffset>
            </wp:positionV>
            <wp:extent cx="2673350" cy="930910"/>
            <wp:effectExtent l="0" t="0" r="0" b="2540"/>
            <wp:wrapTopAndBottom/>
            <wp:docPr id="1" name="图片 1" descr="新校标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新校标校名"/>
                    <pic:cNvPicPr>
                      <a:picLocks noChangeAspect="1" noChangeArrowheads="1"/>
                    </pic:cNvPicPr>
                  </pic:nvPicPr>
                  <pic:blipFill>
                    <a:blip r:embed="rId4" cstate="print">
                      <a:extLst>
                        <a:ext uri="{28A0092B-C50C-407E-A947-70E740481C1C}">
                          <a14:useLocalDpi xmlns:a14="http://schemas.microsoft.com/office/drawing/2010/main" val="0"/>
                        </a:ext>
                      </a:extLst>
                    </a:blip>
                    <a:srcRect l="25859"/>
                    <a:stretch>
                      <a:fillRect/>
                    </a:stretch>
                  </pic:blipFill>
                  <pic:spPr>
                    <a:xfrm>
                      <a:off x="0" y="0"/>
                      <a:ext cx="2673350" cy="930910"/>
                    </a:xfrm>
                    <a:prstGeom prst="rect">
                      <a:avLst/>
                    </a:prstGeom>
                    <a:noFill/>
                    <a:ln>
                      <a:noFill/>
                    </a:ln>
                  </pic:spPr>
                </pic:pic>
              </a:graphicData>
            </a:graphic>
          </wp:anchor>
        </w:drawing>
      </w:r>
      <w:r>
        <w:drawing>
          <wp:anchor distT="0" distB="0" distL="114300" distR="114300" simplePos="0" relativeHeight="251660288" behindDoc="0" locked="0" layoutInCell="1" allowOverlap="1">
            <wp:simplePos x="0" y="0"/>
            <wp:positionH relativeFrom="column">
              <wp:posOffset>2061210</wp:posOffset>
            </wp:positionH>
            <wp:positionV relativeFrom="paragraph">
              <wp:posOffset>132715</wp:posOffset>
            </wp:positionV>
            <wp:extent cx="1104265" cy="1104265"/>
            <wp:effectExtent l="0" t="0" r="635" b="635"/>
            <wp:wrapTopAndBottom/>
            <wp:docPr id="2" name="图片 2" descr="新校标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新校标校名"/>
                    <pic:cNvPicPr>
                      <a:picLocks noChangeAspect="1" noChangeArrowheads="1"/>
                    </pic:cNvPicPr>
                  </pic:nvPicPr>
                  <pic:blipFill>
                    <a:blip r:embed="rId5" cstate="print">
                      <a:extLst>
                        <a:ext uri="{28A0092B-C50C-407E-A947-70E740481C1C}">
                          <a14:useLocalDpi xmlns:a14="http://schemas.microsoft.com/office/drawing/2010/main" val="0"/>
                        </a:ext>
                      </a:extLst>
                    </a:blip>
                    <a:srcRect r="73418"/>
                    <a:stretch>
                      <a:fillRect/>
                    </a:stretch>
                  </pic:blipFill>
                  <pic:spPr>
                    <a:xfrm>
                      <a:off x="0" y="0"/>
                      <a:ext cx="1104265" cy="1104265"/>
                    </a:xfrm>
                    <a:prstGeom prst="rect">
                      <a:avLst/>
                    </a:prstGeom>
                    <a:noFill/>
                    <a:ln>
                      <a:noFill/>
                    </a:ln>
                  </pic:spPr>
                </pic:pic>
              </a:graphicData>
            </a:graphic>
          </wp:anchor>
        </w:drawing>
      </w:r>
    </w:p>
    <w:p w14:paraId="6DA40664">
      <w:pPr>
        <w:jc w:val="center"/>
        <w:rPr>
          <w:sz w:val="52"/>
          <w:szCs w:val="52"/>
        </w:rPr>
      </w:pPr>
      <w:r>
        <w:rPr>
          <w:rFonts w:hint="eastAsia"/>
          <w:sz w:val="52"/>
          <w:szCs w:val="52"/>
        </w:rPr>
        <w:t xml:space="preserve">电 工 </w:t>
      </w:r>
      <w:r>
        <w:rPr>
          <w:sz w:val="52"/>
          <w:szCs w:val="52"/>
        </w:rPr>
        <w:t>电</w:t>
      </w:r>
      <w:r>
        <w:rPr>
          <w:rFonts w:hint="eastAsia"/>
          <w:sz w:val="52"/>
          <w:szCs w:val="52"/>
        </w:rPr>
        <w:t xml:space="preserve"> </w:t>
      </w:r>
      <w:r>
        <w:rPr>
          <w:sz w:val="52"/>
          <w:szCs w:val="52"/>
        </w:rPr>
        <w:t>子</w:t>
      </w:r>
      <w:r>
        <w:rPr>
          <w:rFonts w:hint="eastAsia"/>
          <w:sz w:val="52"/>
          <w:szCs w:val="52"/>
        </w:rPr>
        <w:t xml:space="preserve"> 实 验 报 告</w:t>
      </w:r>
    </w:p>
    <w:p w14:paraId="489626C9">
      <w:pPr>
        <w:jc w:val="center"/>
      </w:pPr>
    </w:p>
    <w:p w14:paraId="435ABB9F">
      <w:pPr>
        <w:jc w:val="center"/>
      </w:pPr>
    </w:p>
    <w:p w14:paraId="0ADC8AFF">
      <w:pPr>
        <w:jc w:val="center"/>
      </w:pPr>
    </w:p>
    <w:p w14:paraId="49CD1002">
      <w:pPr>
        <w:ind w:firstLine="960" w:firstLineChars="300"/>
        <w:rPr>
          <w:sz w:val="32"/>
          <w:szCs w:val="32"/>
          <w:u w:val="single"/>
        </w:rPr>
      </w:pPr>
      <w:r>
        <w:rPr>
          <w:rFonts w:hint="eastAsia"/>
          <w:sz w:val="32"/>
          <w:szCs w:val="32"/>
        </w:rPr>
        <w:t>课程名称：</w:t>
      </w:r>
      <w:r>
        <w:rPr>
          <w:rFonts w:hint="eastAsia"/>
          <w:sz w:val="32"/>
          <w:szCs w:val="32"/>
          <w:u w:val="single"/>
        </w:rPr>
        <w:t xml:space="preserve"> </w:t>
      </w:r>
      <w:r>
        <w:rPr>
          <w:sz w:val="32"/>
          <w:szCs w:val="32"/>
          <w:u w:val="single"/>
        </w:rPr>
        <w:t xml:space="preserve"> </w:t>
      </w:r>
      <w:r>
        <w:rPr>
          <w:rFonts w:hint="eastAsia"/>
          <w:sz w:val="32"/>
          <w:szCs w:val="32"/>
          <w:u w:val="single"/>
          <w:lang w:val="en-US" w:eastAsia="zh-CN"/>
        </w:rPr>
        <w:t>电工电子基础实验B</w:t>
      </w:r>
      <w:r>
        <w:rPr>
          <w:sz w:val="32"/>
          <w:szCs w:val="32"/>
          <w:u w:val="single"/>
        </w:rPr>
        <w:t xml:space="preserve">                           </w:t>
      </w:r>
    </w:p>
    <w:p w14:paraId="5AEBFF7B">
      <w:pPr>
        <w:ind w:firstLine="960" w:firstLineChars="300"/>
        <w:jc w:val="left"/>
        <w:rPr>
          <w:sz w:val="32"/>
          <w:szCs w:val="32"/>
          <w:u w:val="single"/>
        </w:rPr>
      </w:pPr>
      <w:r>
        <w:rPr>
          <w:rFonts w:hint="eastAsia"/>
          <w:sz w:val="32"/>
          <w:szCs w:val="32"/>
        </w:rPr>
        <w:t>实验名称：</w:t>
      </w:r>
      <w:r>
        <w:rPr>
          <w:rFonts w:hint="eastAsia"/>
          <w:sz w:val="32"/>
          <w:szCs w:val="32"/>
          <w:u w:val="single"/>
        </w:rPr>
        <w:t xml:space="preserve"> </w:t>
      </w:r>
      <w:r>
        <w:rPr>
          <w:sz w:val="32"/>
          <w:szCs w:val="32"/>
          <w:u w:val="single"/>
        </w:rPr>
        <w:t xml:space="preserve"> </w:t>
      </w:r>
      <w:r>
        <w:rPr>
          <w:rFonts w:hint="eastAsia"/>
          <w:sz w:val="32"/>
          <w:szCs w:val="32"/>
          <w:u w:val="single"/>
        </w:rPr>
        <w:t>串联谐振电路</w:t>
      </w:r>
      <w:r>
        <w:rPr>
          <w:rFonts w:hint="eastAsia"/>
          <w:sz w:val="32"/>
          <w:szCs w:val="32"/>
          <w:u w:val="single"/>
          <w:lang w:val="en-US" w:eastAsia="zh-CN"/>
        </w:rPr>
        <w:t>实验</w:t>
      </w:r>
      <w:r>
        <w:rPr>
          <w:sz w:val="32"/>
          <w:szCs w:val="32"/>
          <w:u w:val="single"/>
        </w:rPr>
        <w:t xml:space="preserve">                           </w:t>
      </w:r>
    </w:p>
    <w:p w14:paraId="2AB4FAF6">
      <w:pPr>
        <w:ind w:firstLine="960" w:firstLineChars="300"/>
        <w:rPr>
          <w:sz w:val="32"/>
          <w:szCs w:val="32"/>
          <w:u w:val="single"/>
        </w:rPr>
      </w:pPr>
      <w:r>
        <w:rPr>
          <w:sz w:val="32"/>
          <w:szCs w:val="32"/>
        </w:rPr>
        <w:t xml:space="preserve">          </w:t>
      </w:r>
      <w:r>
        <w:rPr>
          <w:rFonts w:hint="eastAsia"/>
          <w:sz w:val="32"/>
          <w:szCs w:val="32"/>
          <w:u w:val="single"/>
        </w:rPr>
        <w:t xml:space="preserve"> </w:t>
      </w:r>
      <w:r>
        <w:rPr>
          <w:sz w:val="32"/>
          <w:szCs w:val="32"/>
          <w:u w:val="single"/>
        </w:rPr>
        <w:t xml:space="preserve">               </w:t>
      </w:r>
      <w:r>
        <w:rPr>
          <w:rFonts w:hint="eastAsia"/>
          <w:sz w:val="32"/>
          <w:szCs w:val="32"/>
          <w:u w:val="single"/>
          <w:lang w:val="en-US" w:eastAsia="zh-CN"/>
        </w:rPr>
        <w:t xml:space="preserve">        </w:t>
      </w:r>
      <w:r>
        <w:rPr>
          <w:sz w:val="32"/>
          <w:szCs w:val="32"/>
          <w:u w:val="single"/>
        </w:rPr>
        <w:t xml:space="preserve">             </w:t>
      </w:r>
    </w:p>
    <w:p w14:paraId="7C0C6AB5">
      <w:pPr>
        <w:ind w:firstLine="960" w:firstLineChars="300"/>
        <w:rPr>
          <w:sz w:val="32"/>
          <w:szCs w:val="32"/>
        </w:rPr>
      </w:pPr>
      <w:r>
        <w:rPr>
          <w:rFonts w:hint="eastAsia"/>
          <w:sz w:val="32"/>
          <w:szCs w:val="32"/>
        </w:rPr>
        <w:t xml:space="preserve"> </w:t>
      </w:r>
      <w:r>
        <w:rPr>
          <w:sz w:val="32"/>
          <w:szCs w:val="32"/>
        </w:rPr>
        <w:t xml:space="preserve">                   </w:t>
      </w:r>
    </w:p>
    <w:p w14:paraId="03669C91">
      <w:pPr>
        <w:jc w:val="center"/>
      </w:pPr>
    </w:p>
    <w:p w14:paraId="12910F11">
      <w:pPr>
        <w:jc w:val="center"/>
      </w:pPr>
    </w:p>
    <w:p w14:paraId="61FBAEFA">
      <w:pPr>
        <w:ind w:left="1558" w:leftChars="742"/>
        <w:jc w:val="left"/>
        <w:rPr>
          <w:sz w:val="28"/>
          <w:szCs w:val="28"/>
        </w:rPr>
      </w:pPr>
      <w:r>
        <w:rPr>
          <w:rFonts w:hint="eastAsia"/>
          <w:sz w:val="28"/>
          <w:szCs w:val="28"/>
        </w:rPr>
        <w:t xml:space="preserve">学 </w:t>
      </w:r>
      <w:r>
        <w:rPr>
          <w:sz w:val="28"/>
          <w:szCs w:val="28"/>
        </w:rPr>
        <w:t xml:space="preserve">   </w:t>
      </w:r>
      <w:r>
        <w:rPr>
          <w:rFonts w:hint="eastAsia"/>
          <w:sz w:val="28"/>
          <w:szCs w:val="28"/>
        </w:rPr>
        <w:t>院：</w:t>
      </w:r>
      <w:r>
        <w:rPr>
          <w:rFonts w:hint="eastAsia"/>
          <w:sz w:val="28"/>
          <w:szCs w:val="28"/>
          <w:u w:val="single"/>
        </w:rPr>
        <w:t xml:space="preserve"> </w:t>
      </w:r>
      <w:r>
        <w:rPr>
          <w:sz w:val="28"/>
          <w:szCs w:val="28"/>
          <w:u w:val="single"/>
        </w:rPr>
        <w:t xml:space="preserve"> </w:t>
      </w:r>
      <w:r>
        <w:rPr>
          <w:rFonts w:hint="eastAsia"/>
          <w:sz w:val="28"/>
          <w:szCs w:val="28"/>
          <w:u w:val="single"/>
          <w:lang w:val="en-US" w:eastAsia="zh-CN"/>
        </w:rPr>
        <w:t>物联网学院</w:t>
      </w:r>
      <w:r>
        <w:rPr>
          <w:sz w:val="28"/>
          <w:szCs w:val="28"/>
          <w:u w:val="single"/>
        </w:rPr>
        <w:t xml:space="preserve">     </w:t>
      </w:r>
      <w:r>
        <w:rPr>
          <w:rFonts w:hint="eastAsia"/>
          <w:sz w:val="28"/>
          <w:szCs w:val="28"/>
          <w:u w:val="single"/>
          <w:lang w:val="en-US" w:eastAsia="zh-CN"/>
        </w:rPr>
        <w:t xml:space="preserve">             </w:t>
      </w:r>
      <w:r>
        <w:rPr>
          <w:sz w:val="28"/>
          <w:szCs w:val="28"/>
          <w:u w:val="single"/>
        </w:rPr>
        <w:t xml:space="preserve">                  </w:t>
      </w:r>
    </w:p>
    <w:p w14:paraId="0F74A8AE">
      <w:pPr>
        <w:ind w:left="1558" w:leftChars="742"/>
        <w:jc w:val="left"/>
        <w:rPr>
          <w:sz w:val="28"/>
          <w:szCs w:val="28"/>
          <w:u w:val="single"/>
        </w:rPr>
      </w:pPr>
      <w:r>
        <w:rPr>
          <w:rFonts w:hint="eastAsia"/>
          <w:sz w:val="28"/>
          <w:szCs w:val="28"/>
        </w:rPr>
        <w:t xml:space="preserve">班 </w:t>
      </w:r>
      <w:r>
        <w:rPr>
          <w:sz w:val="28"/>
          <w:szCs w:val="28"/>
        </w:rPr>
        <w:t xml:space="preserve">   </w:t>
      </w:r>
      <w:r>
        <w:rPr>
          <w:rFonts w:hint="eastAsia"/>
          <w:sz w:val="28"/>
          <w:szCs w:val="28"/>
        </w:rPr>
        <w:t>级：</w:t>
      </w:r>
      <w:r>
        <w:rPr>
          <w:rFonts w:hint="eastAsia"/>
          <w:sz w:val="28"/>
          <w:szCs w:val="28"/>
          <w:u w:val="single"/>
        </w:rPr>
        <w:t xml:space="preserve"> </w:t>
      </w:r>
      <w:r>
        <w:rPr>
          <w:sz w:val="28"/>
          <w:szCs w:val="28"/>
          <w:u w:val="single"/>
        </w:rPr>
        <w:t xml:space="preserve"> </w:t>
      </w:r>
      <w:r>
        <w:rPr>
          <w:rFonts w:hint="eastAsia"/>
          <w:sz w:val="28"/>
          <w:szCs w:val="28"/>
          <w:u w:val="single"/>
          <w:lang w:val="en-US" w:eastAsia="zh-CN"/>
        </w:rPr>
        <w:t>B240804</w:t>
      </w:r>
      <w:r>
        <w:rPr>
          <w:sz w:val="28"/>
          <w:szCs w:val="28"/>
          <w:u w:val="single"/>
        </w:rPr>
        <w:t xml:space="preserve">    </w:t>
      </w:r>
      <w:r>
        <w:rPr>
          <w:rFonts w:hint="eastAsia"/>
          <w:sz w:val="28"/>
          <w:szCs w:val="28"/>
          <w:u w:val="single"/>
          <w:lang w:val="en-US" w:eastAsia="zh-CN"/>
        </w:rPr>
        <w:t xml:space="preserve">        </w:t>
      </w:r>
      <w:r>
        <w:rPr>
          <w:sz w:val="28"/>
          <w:szCs w:val="28"/>
          <w:u w:val="single"/>
        </w:rPr>
        <w:t xml:space="preserve">                   </w:t>
      </w:r>
    </w:p>
    <w:p w14:paraId="0977D85B">
      <w:pPr>
        <w:ind w:left="1558" w:leftChars="742"/>
        <w:jc w:val="left"/>
        <w:rPr>
          <w:sz w:val="28"/>
          <w:szCs w:val="28"/>
        </w:rPr>
      </w:pPr>
      <w:r>
        <w:rPr>
          <w:rFonts w:hint="eastAsia"/>
          <w:sz w:val="28"/>
          <w:szCs w:val="28"/>
        </w:rPr>
        <w:t xml:space="preserve">学 </w:t>
      </w:r>
      <w:r>
        <w:rPr>
          <w:sz w:val="28"/>
          <w:szCs w:val="28"/>
        </w:rPr>
        <w:t xml:space="preserve">   </w:t>
      </w:r>
      <w:r>
        <w:rPr>
          <w:rFonts w:hint="eastAsia"/>
          <w:sz w:val="28"/>
          <w:szCs w:val="28"/>
        </w:rPr>
        <w:t>号：</w:t>
      </w:r>
      <w:r>
        <w:rPr>
          <w:rFonts w:hint="eastAsia"/>
          <w:sz w:val="28"/>
          <w:szCs w:val="28"/>
          <w:u w:val="single"/>
        </w:rPr>
        <w:t xml:space="preserve"> </w:t>
      </w:r>
      <w:r>
        <w:rPr>
          <w:sz w:val="28"/>
          <w:szCs w:val="28"/>
          <w:u w:val="single"/>
        </w:rPr>
        <w:t xml:space="preserve"> </w:t>
      </w:r>
      <w:r>
        <w:rPr>
          <w:rFonts w:hint="eastAsia"/>
          <w:sz w:val="28"/>
          <w:szCs w:val="28"/>
          <w:u w:val="single"/>
          <w:lang w:val="en-US" w:eastAsia="zh-CN"/>
        </w:rPr>
        <w:t>B24080403</w:t>
      </w:r>
      <w:r>
        <w:rPr>
          <w:sz w:val="28"/>
          <w:szCs w:val="28"/>
          <w:u w:val="single"/>
        </w:rPr>
        <w:t xml:space="preserve">       </w:t>
      </w:r>
      <w:r>
        <w:rPr>
          <w:rFonts w:hint="eastAsia"/>
          <w:sz w:val="28"/>
          <w:szCs w:val="28"/>
          <w:u w:val="single"/>
          <w:lang w:val="en-US" w:eastAsia="zh-CN"/>
        </w:rPr>
        <w:t xml:space="preserve">           </w:t>
      </w:r>
      <w:r>
        <w:rPr>
          <w:sz w:val="28"/>
          <w:szCs w:val="28"/>
          <w:u w:val="single"/>
        </w:rPr>
        <w:t xml:space="preserve">                </w:t>
      </w:r>
    </w:p>
    <w:p w14:paraId="55B3D6ED">
      <w:pPr>
        <w:ind w:left="1558" w:leftChars="742"/>
        <w:jc w:val="left"/>
        <w:rPr>
          <w:sz w:val="28"/>
          <w:szCs w:val="28"/>
          <w:u w:val="single"/>
        </w:rPr>
      </w:pPr>
      <w:r>
        <w:rPr>
          <w:rFonts w:hint="eastAsia"/>
          <w:sz w:val="28"/>
          <w:szCs w:val="28"/>
        </w:rPr>
        <w:t xml:space="preserve">姓 </w:t>
      </w:r>
      <w:r>
        <w:rPr>
          <w:sz w:val="28"/>
          <w:szCs w:val="28"/>
        </w:rPr>
        <w:t xml:space="preserve">   </w:t>
      </w:r>
      <w:r>
        <w:rPr>
          <w:rFonts w:hint="eastAsia"/>
          <w:sz w:val="28"/>
          <w:szCs w:val="28"/>
        </w:rPr>
        <w:t>名：</w:t>
      </w:r>
      <w:r>
        <w:rPr>
          <w:rFonts w:hint="eastAsia"/>
          <w:sz w:val="28"/>
          <w:szCs w:val="28"/>
          <w:u w:val="single"/>
        </w:rPr>
        <w:t xml:space="preserve"> </w:t>
      </w:r>
      <w:r>
        <w:rPr>
          <w:sz w:val="28"/>
          <w:szCs w:val="28"/>
          <w:u w:val="single"/>
        </w:rPr>
        <w:t xml:space="preserve"> </w:t>
      </w:r>
      <w:r>
        <w:rPr>
          <w:rFonts w:hint="eastAsia"/>
          <w:sz w:val="28"/>
          <w:szCs w:val="28"/>
          <w:u w:val="single"/>
          <w:lang w:val="en-US" w:eastAsia="zh-CN"/>
        </w:rPr>
        <w:t>饶雨婕</w:t>
      </w:r>
      <w:r>
        <w:rPr>
          <w:sz w:val="28"/>
          <w:szCs w:val="28"/>
          <w:u w:val="single"/>
        </w:rPr>
        <w:t xml:space="preserve">       </w:t>
      </w:r>
      <w:r>
        <w:rPr>
          <w:rFonts w:hint="eastAsia"/>
          <w:sz w:val="28"/>
          <w:szCs w:val="28"/>
          <w:u w:val="single"/>
          <w:lang w:val="en-US" w:eastAsia="zh-CN"/>
        </w:rPr>
        <w:t xml:space="preserve">             </w:t>
      </w:r>
      <w:r>
        <w:rPr>
          <w:sz w:val="28"/>
          <w:szCs w:val="28"/>
          <w:u w:val="single"/>
        </w:rPr>
        <w:t xml:space="preserve">                </w:t>
      </w:r>
    </w:p>
    <w:p w14:paraId="6F4920F4">
      <w:pPr>
        <w:ind w:left="1558" w:leftChars="742"/>
        <w:jc w:val="left"/>
        <w:rPr>
          <w:sz w:val="28"/>
          <w:szCs w:val="28"/>
          <w:u w:val="single"/>
        </w:rPr>
      </w:pPr>
      <w:r>
        <w:rPr>
          <w:rFonts w:hint="eastAsia"/>
          <w:sz w:val="28"/>
          <w:szCs w:val="28"/>
        </w:rPr>
        <w:t>指导教师：</w:t>
      </w:r>
      <w:r>
        <w:rPr>
          <w:rFonts w:hint="eastAsia"/>
          <w:sz w:val="28"/>
          <w:szCs w:val="28"/>
          <w:u w:val="single"/>
        </w:rPr>
        <w:t xml:space="preserve"> </w:t>
      </w:r>
      <w:r>
        <w:rPr>
          <w:sz w:val="28"/>
          <w:szCs w:val="28"/>
          <w:u w:val="single"/>
        </w:rPr>
        <w:t xml:space="preserve"> </w:t>
      </w:r>
      <w:r>
        <w:rPr>
          <w:rFonts w:hint="eastAsia"/>
          <w:sz w:val="28"/>
          <w:szCs w:val="28"/>
          <w:u w:val="single"/>
        </w:rPr>
        <w:t>殷弋帆</w:t>
      </w:r>
      <w:r>
        <w:rPr>
          <w:sz w:val="28"/>
          <w:szCs w:val="28"/>
          <w:u w:val="single"/>
        </w:rPr>
        <w:t xml:space="preserve">          </w:t>
      </w:r>
      <w:r>
        <w:rPr>
          <w:rFonts w:hint="eastAsia"/>
          <w:sz w:val="28"/>
          <w:szCs w:val="28"/>
          <w:u w:val="single"/>
          <w:lang w:val="en-US" w:eastAsia="zh-CN"/>
        </w:rPr>
        <w:t xml:space="preserve">              </w:t>
      </w:r>
      <w:r>
        <w:rPr>
          <w:sz w:val="28"/>
          <w:szCs w:val="28"/>
          <w:u w:val="single"/>
        </w:rPr>
        <w:t xml:space="preserve">             </w:t>
      </w:r>
    </w:p>
    <w:p w14:paraId="63822F31">
      <w:pPr>
        <w:ind w:left="1558" w:leftChars="742"/>
        <w:jc w:val="left"/>
        <w:rPr>
          <w:sz w:val="28"/>
          <w:szCs w:val="28"/>
          <w:u w:val="single"/>
        </w:rPr>
      </w:pPr>
      <w:r>
        <w:rPr>
          <w:rFonts w:hint="eastAsia"/>
          <w:sz w:val="28"/>
          <w:szCs w:val="28"/>
        </w:rPr>
        <w:t xml:space="preserve">学 </w:t>
      </w:r>
      <w:r>
        <w:rPr>
          <w:sz w:val="28"/>
          <w:szCs w:val="28"/>
        </w:rPr>
        <w:t xml:space="preserve">   </w:t>
      </w:r>
      <w:r>
        <w:rPr>
          <w:rFonts w:hint="eastAsia"/>
          <w:sz w:val="28"/>
          <w:szCs w:val="28"/>
        </w:rPr>
        <w:t>期：</w:t>
      </w:r>
      <w:r>
        <w:rPr>
          <w:sz w:val="28"/>
          <w:szCs w:val="28"/>
          <w:u w:val="single"/>
        </w:rPr>
        <w:t xml:space="preserve"> </w:t>
      </w:r>
      <w:r>
        <w:rPr>
          <w:rFonts w:hint="eastAsia"/>
          <w:sz w:val="28"/>
          <w:szCs w:val="28"/>
          <w:u w:val="single"/>
          <w:lang w:val="en-US" w:eastAsia="zh-CN"/>
        </w:rPr>
        <w:t>2025-2026</w:t>
      </w:r>
      <w:r>
        <w:rPr>
          <w:sz w:val="28"/>
          <w:szCs w:val="28"/>
          <w:u w:val="single"/>
        </w:rPr>
        <w:t xml:space="preserve"> </w:t>
      </w:r>
      <w:r>
        <w:rPr>
          <w:rFonts w:hint="eastAsia"/>
          <w:sz w:val="28"/>
          <w:szCs w:val="28"/>
        </w:rPr>
        <w:t>学年第</w:t>
      </w:r>
      <w:r>
        <w:rPr>
          <w:rFonts w:hint="eastAsia"/>
          <w:sz w:val="28"/>
          <w:szCs w:val="28"/>
          <w:u w:val="single"/>
        </w:rPr>
        <w:t xml:space="preserve"> </w:t>
      </w:r>
      <w:r>
        <w:rPr>
          <w:rFonts w:hint="eastAsia"/>
          <w:sz w:val="28"/>
          <w:szCs w:val="28"/>
          <w:u w:val="single"/>
          <w:lang w:val="en-US" w:eastAsia="zh-CN"/>
        </w:rPr>
        <w:t>二</w:t>
      </w:r>
      <w:r>
        <w:rPr>
          <w:sz w:val="28"/>
          <w:szCs w:val="28"/>
          <w:u w:val="single"/>
        </w:rPr>
        <w:t xml:space="preserve"> </w:t>
      </w:r>
      <w:r>
        <w:rPr>
          <w:rFonts w:hint="eastAsia"/>
          <w:sz w:val="28"/>
          <w:szCs w:val="28"/>
        </w:rPr>
        <w:t>学期</w:t>
      </w:r>
    </w:p>
    <w:p w14:paraId="14596310">
      <w:pPr>
        <w:rPr>
          <w:u w:val="single"/>
        </w:rPr>
      </w:pPr>
    </w:p>
    <w:p w14:paraId="443A24BE">
      <w:pPr>
        <w:rPr>
          <w:u w:val="single"/>
        </w:rPr>
      </w:pPr>
    </w:p>
    <w:p w14:paraId="05A07541">
      <w:pPr>
        <w:rPr>
          <w:u w:val="single"/>
        </w:rPr>
      </w:pPr>
    </w:p>
    <w:p w14:paraId="77BEE520">
      <w:pPr>
        <w:jc w:val="center"/>
        <w:rPr>
          <w:sz w:val="28"/>
          <w:szCs w:val="28"/>
        </w:rPr>
      </w:pPr>
      <w:r>
        <w:rPr>
          <w:rFonts w:hint="eastAsia"/>
          <w:sz w:val="28"/>
          <w:szCs w:val="28"/>
        </w:rPr>
        <w:t>电工电子实验教学中心</w:t>
      </w:r>
    </w:p>
    <w:p w14:paraId="7168E466">
      <w:pPr>
        <w:jc w:val="center"/>
        <w:rPr>
          <w:b/>
          <w:bCs/>
          <w:sz w:val="30"/>
          <w:szCs w:val="30"/>
        </w:rPr>
      </w:pPr>
      <w:r>
        <w:rPr>
          <w:rFonts w:hint="eastAsia"/>
          <w:b/>
          <w:bCs/>
          <w:sz w:val="30"/>
          <w:szCs w:val="30"/>
        </w:rPr>
        <w:t>串联谐振电路实验</w:t>
      </w:r>
    </w:p>
    <w:p w14:paraId="3C6F9AEB">
      <w:pPr>
        <w:pStyle w:val="6"/>
        <w:numPr>
          <w:ilvl w:val="0"/>
          <w:numId w:val="1"/>
        </w:numPr>
        <w:ind w:firstLineChars="0"/>
        <w:jc w:val="left"/>
        <w:rPr>
          <w:sz w:val="28"/>
          <w:szCs w:val="28"/>
        </w:rPr>
      </w:pPr>
      <w:r>
        <w:rPr>
          <w:rFonts w:hint="eastAsia"/>
          <w:sz w:val="28"/>
          <w:szCs w:val="28"/>
        </w:rPr>
        <w:t>实验目的</w:t>
      </w:r>
    </w:p>
    <w:p w14:paraId="2096F367">
      <w:pPr>
        <w:pStyle w:val="6"/>
        <w:numPr>
          <w:ilvl w:val="0"/>
          <w:numId w:val="2"/>
        </w:numPr>
        <w:ind w:firstLineChars="0"/>
        <w:jc w:val="left"/>
        <w:rPr>
          <w:rFonts w:ascii="宋体" w:hAnsi="宋体" w:eastAsia="宋体"/>
          <w:szCs w:val="21"/>
        </w:rPr>
      </w:pPr>
      <w:r>
        <w:rPr>
          <w:rFonts w:hint="eastAsia" w:ascii="宋体" w:hAnsi="宋体" w:eastAsia="宋体"/>
          <w:szCs w:val="21"/>
        </w:rPr>
        <w:t>研究RLC串联谐振电路的幅频特性。</w:t>
      </w:r>
    </w:p>
    <w:p w14:paraId="5A047B93">
      <w:pPr>
        <w:pStyle w:val="6"/>
        <w:numPr>
          <w:ilvl w:val="0"/>
          <w:numId w:val="2"/>
        </w:numPr>
        <w:ind w:firstLineChars="0"/>
        <w:jc w:val="left"/>
        <w:rPr>
          <w:rFonts w:ascii="宋体" w:hAnsi="宋体" w:eastAsia="宋体"/>
          <w:szCs w:val="21"/>
        </w:rPr>
      </w:pPr>
      <w:r>
        <w:rPr>
          <w:rFonts w:hint="eastAsia" w:ascii="宋体" w:hAnsi="宋体" w:eastAsia="宋体"/>
          <w:szCs w:val="21"/>
          <w:lang w:val="en-US" w:eastAsia="zh-CN"/>
        </w:rPr>
        <w:t>对</w:t>
      </w:r>
      <w:r>
        <w:rPr>
          <w:rFonts w:hint="eastAsia" w:ascii="宋体" w:hAnsi="宋体" w:eastAsia="宋体"/>
          <w:szCs w:val="21"/>
        </w:rPr>
        <w:t>品质因数Q与电路其他参量的关系</w:t>
      </w:r>
      <w:r>
        <w:rPr>
          <w:rFonts w:hint="eastAsia" w:ascii="宋体" w:hAnsi="宋体" w:eastAsia="宋体"/>
          <w:szCs w:val="21"/>
          <w:lang w:val="en-US" w:eastAsia="zh-CN"/>
        </w:rPr>
        <w:t>加深理解。</w:t>
      </w:r>
    </w:p>
    <w:p w14:paraId="7905A957">
      <w:pPr>
        <w:pStyle w:val="6"/>
        <w:numPr>
          <w:ilvl w:val="0"/>
          <w:numId w:val="1"/>
        </w:numPr>
        <w:ind w:firstLineChars="0"/>
        <w:jc w:val="left"/>
        <w:rPr>
          <w:sz w:val="28"/>
          <w:szCs w:val="28"/>
        </w:rPr>
      </w:pPr>
      <w:r>
        <w:rPr>
          <w:rFonts w:hint="eastAsia"/>
          <w:sz w:val="28"/>
          <w:szCs w:val="28"/>
        </w:rPr>
        <w:t>主要</w:t>
      </w:r>
      <w:r>
        <w:rPr>
          <w:sz w:val="28"/>
          <w:szCs w:val="28"/>
        </w:rPr>
        <w:t>仪器设备及</w:t>
      </w:r>
      <w:r>
        <w:rPr>
          <w:rFonts w:hint="eastAsia"/>
          <w:sz w:val="28"/>
          <w:szCs w:val="28"/>
        </w:rPr>
        <w:t>软件</w:t>
      </w:r>
    </w:p>
    <w:p w14:paraId="693E60DE">
      <w:pPr>
        <w:ind w:firstLine="630" w:firstLineChars="300"/>
        <w:jc w:val="left"/>
        <w:rPr>
          <w:rFonts w:ascii="宋体" w:hAnsi="宋体" w:eastAsia="宋体"/>
          <w:szCs w:val="21"/>
        </w:rPr>
      </w:pPr>
      <w:r>
        <w:rPr>
          <w:rFonts w:hint="eastAsia" w:ascii="宋体" w:hAnsi="宋体" w:eastAsia="宋体"/>
          <w:szCs w:val="21"/>
        </w:rPr>
        <w:t>硬件：数字万用表、示波器、信号发生器、实验箱</w:t>
      </w:r>
    </w:p>
    <w:p w14:paraId="19172501">
      <w:pPr>
        <w:ind w:firstLine="630" w:firstLineChars="300"/>
        <w:jc w:val="left"/>
        <w:rPr>
          <w:rFonts w:hint="eastAsia" w:ascii="宋体" w:hAnsi="宋体" w:eastAsia="宋体"/>
          <w:szCs w:val="21"/>
          <w:lang w:val="en-US" w:eastAsia="zh-CN"/>
        </w:rPr>
      </w:pPr>
      <w:r>
        <w:rPr>
          <w:rFonts w:hint="eastAsia" w:ascii="宋体" w:hAnsi="宋体" w:eastAsia="宋体"/>
          <w:szCs w:val="21"/>
        </w:rPr>
        <w:t>软件</w:t>
      </w:r>
      <w:r>
        <w:rPr>
          <w:rFonts w:ascii="宋体" w:hAnsi="宋体" w:eastAsia="宋体"/>
          <w:szCs w:val="21"/>
        </w:rPr>
        <w:t>：</w:t>
      </w:r>
      <w:r>
        <w:rPr>
          <w:rFonts w:hint="eastAsia" w:ascii="宋体" w:hAnsi="宋体" w:eastAsia="宋体"/>
          <w:szCs w:val="21"/>
          <w:lang w:val="en-US" w:eastAsia="zh-CN"/>
        </w:rPr>
        <w:t>无</w:t>
      </w:r>
    </w:p>
    <w:p w14:paraId="27F3509C">
      <w:pPr>
        <w:pStyle w:val="6"/>
        <w:numPr>
          <w:ilvl w:val="0"/>
          <w:numId w:val="1"/>
        </w:numPr>
        <w:ind w:firstLineChars="0"/>
        <w:jc w:val="left"/>
        <w:rPr>
          <w:sz w:val="28"/>
          <w:szCs w:val="28"/>
        </w:rPr>
      </w:pPr>
      <w:r>
        <w:rPr>
          <w:rFonts w:hint="eastAsia"/>
          <w:sz w:val="28"/>
          <w:szCs w:val="28"/>
        </w:rPr>
        <w:t>设计过程</w:t>
      </w:r>
    </w:p>
    <w:p w14:paraId="2647B7D9">
      <w:pPr>
        <w:pStyle w:val="6"/>
        <w:keepNext w:val="0"/>
        <w:keepLines w:val="0"/>
        <w:pageBreakBefore w:val="0"/>
        <w:widowControl w:val="0"/>
        <w:kinsoku/>
        <w:wordWrap/>
        <w:overflowPunct/>
        <w:topLinePunct w:val="0"/>
        <w:autoSpaceDE/>
        <w:autoSpaceDN/>
        <w:bidi w:val="0"/>
        <w:adjustRightInd/>
        <w:snapToGrid/>
        <w:ind w:left="720" w:firstLine="420" w:firstLineChars="200"/>
        <w:jc w:val="left"/>
        <w:textAlignment w:val="auto"/>
        <w:rPr>
          <w:rFonts w:hint="eastAsia" w:ascii="宋体" w:hAnsi="宋体" w:eastAsia="宋体"/>
          <w:sz w:val="21"/>
          <w:szCs w:val="21"/>
        </w:rPr>
      </w:pPr>
      <w:r>
        <w:rPr>
          <w:rFonts w:hint="eastAsia" w:ascii="宋体" w:hAnsi="宋体" w:eastAsia="宋体"/>
          <w:sz w:val="21"/>
          <w:szCs w:val="21"/>
        </w:rPr>
        <w:t>本实验的设计围绕 RLC 串联谐振电路的频率特性研究展开，核心目标是验证串联谐振的基本规律、测量谐振频率与品质因数，并绘制电路的幅频特性曲线。首先明确实验变量，将信号源输出频率作为唯一自变量，以回路电流（通过电阻两端电压间接反映）、电感电压、电容电压以及半功率点频率作为因变量，同时将电感值、电容值、串联电阻和信号源电压有效值设为固定常量，确保实验过程中仅频率发生变化，从而保证测量结果的可对比性与有效性。</w:t>
      </w:r>
    </w:p>
    <w:p w14:paraId="6EFC8317">
      <w:pPr>
        <w:pStyle w:val="6"/>
        <w:keepNext w:val="0"/>
        <w:keepLines w:val="0"/>
        <w:pageBreakBefore w:val="0"/>
        <w:widowControl w:val="0"/>
        <w:kinsoku/>
        <w:wordWrap/>
        <w:overflowPunct/>
        <w:topLinePunct w:val="0"/>
        <w:autoSpaceDE/>
        <w:autoSpaceDN/>
        <w:bidi w:val="0"/>
        <w:adjustRightInd/>
        <w:snapToGrid/>
        <w:ind w:left="720" w:firstLine="420" w:firstLineChars="200"/>
        <w:jc w:val="left"/>
        <w:textAlignment w:val="auto"/>
        <w:rPr>
          <w:rFonts w:hint="eastAsia" w:ascii="宋体" w:hAnsi="宋体" w:eastAsia="宋体"/>
          <w:sz w:val="21"/>
          <w:szCs w:val="21"/>
        </w:rPr>
      </w:pPr>
      <w:r>
        <w:rPr>
          <w:rFonts w:hint="eastAsia" w:ascii="宋体" w:hAnsi="宋体" w:eastAsia="宋体"/>
          <w:sz w:val="21"/>
          <w:szCs w:val="21"/>
        </w:rPr>
        <w:t>实验的核心逻辑以 RLC 串联谐振电路的基本原理为依据，谐振发生时感抗与容抗相互抵消，电路阻抗呈纯阻性且达到最小值，此时回路电流达到最大值，电感与电容两端的电压则会升高为信号源电压的 Q 倍。基于这一原理，设计的测量流程分为三个主要阶段：首先通过调整信号源频率，寻找电阻电压峰值以确定谐振频率；其次通过双踪示波器的相位差测量方法，确定半功率点频率，用于计算电路的通频带与品质因数；最后在宽频率范围内逐点测量电阻电压，绘制完整的幅频特性曲线。</w:t>
      </w:r>
    </w:p>
    <w:p w14:paraId="1192E28B">
      <w:pPr>
        <w:pStyle w:val="6"/>
        <w:keepNext w:val="0"/>
        <w:keepLines w:val="0"/>
        <w:pageBreakBefore w:val="0"/>
        <w:widowControl w:val="0"/>
        <w:kinsoku/>
        <w:wordWrap/>
        <w:overflowPunct/>
        <w:topLinePunct w:val="0"/>
        <w:autoSpaceDE/>
        <w:autoSpaceDN/>
        <w:bidi w:val="0"/>
        <w:adjustRightInd/>
        <w:snapToGrid/>
        <w:ind w:left="720" w:firstLine="420" w:firstLineChars="200"/>
        <w:jc w:val="left"/>
        <w:textAlignment w:val="auto"/>
        <w:rPr>
          <w:rFonts w:hint="eastAsia" w:ascii="宋体" w:hAnsi="宋体" w:eastAsia="宋体"/>
          <w:sz w:val="21"/>
          <w:szCs w:val="21"/>
        </w:rPr>
      </w:pPr>
      <w:r>
        <w:rPr>
          <w:rFonts w:hint="eastAsia" w:ascii="宋体" w:hAnsi="宋体" w:eastAsia="宋体"/>
          <w:sz w:val="21"/>
          <w:szCs w:val="21"/>
        </w:rPr>
        <w:t>实验电路采用标准 RLC 串联拓扑结构，信号源输出端依次串联电阻、电感和电容，形成闭合回路，示波器双通道分别接入信号源与电阻两端，用于同时观测输入电压与反映回路电流的电阻电压。为了保证实验的准确性，设计中明确要求在整个频率调整过程中保持信号源输出电压有效值恒定，避免因信号源内阻或负载效应导致的电压变化影响测量结果。</w:t>
      </w:r>
    </w:p>
    <w:p w14:paraId="06B1E444">
      <w:pPr>
        <w:pStyle w:val="6"/>
        <w:keepNext w:val="0"/>
        <w:keepLines w:val="0"/>
        <w:pageBreakBefore w:val="0"/>
        <w:widowControl w:val="0"/>
        <w:kinsoku/>
        <w:wordWrap/>
        <w:overflowPunct/>
        <w:topLinePunct w:val="0"/>
        <w:autoSpaceDE/>
        <w:autoSpaceDN/>
        <w:bidi w:val="0"/>
        <w:adjustRightInd/>
        <w:snapToGrid/>
        <w:ind w:left="720" w:firstLine="420" w:firstLineChars="200"/>
        <w:jc w:val="left"/>
        <w:textAlignment w:val="auto"/>
        <w:rPr>
          <w:sz w:val="28"/>
          <w:szCs w:val="28"/>
        </w:rPr>
      </w:pPr>
      <w:r>
        <w:rPr>
          <w:rFonts w:hint="eastAsia" w:ascii="宋体" w:hAnsi="宋体" w:eastAsia="宋体"/>
          <w:sz w:val="21"/>
          <w:szCs w:val="21"/>
        </w:rPr>
        <w:t>整个设计过程遵循 “理论指导、分步验证、数据闭环” 的思路，通过固定参数、明确变量、分步测量与逻辑校验，确保能够准确获取谐振频率、半功率点频率和品质因数等关键参数，并通过幅频特性曲线直观反映电路的频率响应规律，为后续分析电路的滤波特性与选频性能提供可靠的实验依据。</w:t>
      </w:r>
      <w:r>
        <w:rPr>
          <w:rFonts w:ascii="宋体" w:hAnsi="宋体" w:eastAsia="宋体"/>
          <w:sz w:val="24"/>
          <w:szCs w:val="24"/>
        </w:rPr>
        <w:t>。</w:t>
      </w:r>
    </w:p>
    <w:p w14:paraId="718EC969">
      <w:pPr>
        <w:pStyle w:val="6"/>
        <w:numPr>
          <w:ilvl w:val="0"/>
          <w:numId w:val="1"/>
        </w:numPr>
        <w:ind w:firstLineChars="0"/>
        <w:jc w:val="left"/>
        <w:rPr>
          <w:sz w:val="28"/>
          <w:szCs w:val="28"/>
        </w:rPr>
      </w:pPr>
      <w:r>
        <w:rPr>
          <w:rFonts w:hint="eastAsia"/>
          <w:sz w:val="28"/>
          <w:szCs w:val="28"/>
        </w:rPr>
        <w:t>实验电路图</w:t>
      </w:r>
    </w:p>
    <w:p w14:paraId="0DD1B0A4">
      <w:pPr>
        <w:pStyle w:val="6"/>
        <w:ind w:left="720" w:firstLine="0" w:firstLineChars="0"/>
        <w:jc w:val="left"/>
        <w:rPr>
          <w:rFonts w:ascii="宋体" w:hAnsi="宋体" w:eastAsia="宋体"/>
          <w:szCs w:val="21"/>
        </w:rPr>
      </w:pPr>
      <w:r>
        <w:rPr>
          <w:rFonts w:ascii="宋体" w:hAnsi="宋体" w:eastAsia="宋体" w:cs="宋体"/>
          <w:sz w:val="24"/>
          <w:szCs w:val="24"/>
        </w:rPr>
        <w:drawing>
          <wp:inline distT="0" distB="0" distL="114300" distR="114300">
            <wp:extent cx="2222500" cy="1804035"/>
            <wp:effectExtent l="0" t="0" r="0" b="12065"/>
            <wp:docPr id="4"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IMG_256"/>
                    <pic:cNvPicPr>
                      <a:picLocks noChangeAspect="1"/>
                    </pic:cNvPicPr>
                  </pic:nvPicPr>
                  <pic:blipFill>
                    <a:blip r:embed="rId6"/>
                    <a:stretch>
                      <a:fillRect/>
                    </a:stretch>
                  </pic:blipFill>
                  <pic:spPr>
                    <a:xfrm>
                      <a:off x="0" y="0"/>
                      <a:ext cx="2222500" cy="1804035"/>
                    </a:xfrm>
                    <a:prstGeom prst="rect">
                      <a:avLst/>
                    </a:prstGeom>
                    <a:noFill/>
                    <a:ln w="9525">
                      <a:noFill/>
                    </a:ln>
                  </pic:spPr>
                </pic:pic>
              </a:graphicData>
            </a:graphic>
          </wp:inline>
        </w:drawing>
      </w:r>
    </w:p>
    <w:p w14:paraId="407241D8">
      <w:pPr>
        <w:pStyle w:val="6"/>
        <w:numPr>
          <w:ilvl w:val="0"/>
          <w:numId w:val="1"/>
        </w:numPr>
        <w:ind w:firstLineChars="0"/>
        <w:jc w:val="left"/>
        <w:rPr>
          <w:sz w:val="28"/>
          <w:szCs w:val="28"/>
        </w:rPr>
      </w:pPr>
      <w:r>
        <w:rPr>
          <w:sz w:val="28"/>
          <w:szCs w:val="28"/>
        </w:rPr>
        <w:t>实验结果</w:t>
      </w:r>
    </w:p>
    <w:p w14:paraId="64610713">
      <w:pPr>
        <w:pStyle w:val="6"/>
        <w:ind w:left="720" w:firstLine="0" w:firstLineChars="0"/>
        <w:jc w:val="left"/>
        <w:rPr>
          <w:rFonts w:hint="eastAsia" w:ascii="宋体" w:hAnsi="宋体" w:eastAsia="宋体"/>
          <w:sz w:val="21"/>
          <w:szCs w:val="21"/>
          <w:lang w:val="en-US" w:eastAsia="zh-CN"/>
        </w:rPr>
      </w:pPr>
      <w:r>
        <w:rPr>
          <w:rFonts w:hint="eastAsia" w:ascii="宋体" w:hAnsi="宋体" w:eastAsia="宋体"/>
          <w:sz w:val="21"/>
          <w:szCs w:val="21"/>
          <w:lang w:val="en-US" w:eastAsia="zh-CN"/>
        </w:rPr>
        <w:t>实验数据记录表格：</w:t>
      </w:r>
    </w:p>
    <w:p w14:paraId="7F5D318D">
      <w:pPr>
        <w:pStyle w:val="6"/>
        <w:ind w:left="720" w:firstLine="0" w:firstLineChars="0"/>
        <w:jc w:val="left"/>
        <w:rPr>
          <w:rFonts w:ascii="宋体" w:hAnsi="宋体" w:eastAsia="宋体" w:cs="宋体"/>
          <w:sz w:val="24"/>
          <w:szCs w:val="24"/>
        </w:rPr>
      </w:pPr>
      <w:r>
        <w:rPr>
          <w:rFonts w:ascii="宋体" w:hAnsi="宋体" w:eastAsia="宋体" w:cs="宋体"/>
          <w:sz w:val="24"/>
          <w:szCs w:val="24"/>
        </w:rPr>
        <w:drawing>
          <wp:inline distT="0" distB="0" distL="114300" distR="114300">
            <wp:extent cx="4684395" cy="1577975"/>
            <wp:effectExtent l="0" t="0" r="1905" b="9525"/>
            <wp:docPr id="5"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descr="IMG_256"/>
                    <pic:cNvPicPr>
                      <a:picLocks noChangeAspect="1"/>
                    </pic:cNvPicPr>
                  </pic:nvPicPr>
                  <pic:blipFill>
                    <a:blip r:embed="rId7"/>
                    <a:stretch>
                      <a:fillRect/>
                    </a:stretch>
                  </pic:blipFill>
                  <pic:spPr>
                    <a:xfrm>
                      <a:off x="0" y="0"/>
                      <a:ext cx="4684395" cy="1577975"/>
                    </a:xfrm>
                    <a:prstGeom prst="rect">
                      <a:avLst/>
                    </a:prstGeom>
                    <a:noFill/>
                    <a:ln w="9525">
                      <a:noFill/>
                    </a:ln>
                  </pic:spPr>
                </pic:pic>
              </a:graphicData>
            </a:graphic>
          </wp:inline>
        </w:drawing>
      </w:r>
    </w:p>
    <w:p w14:paraId="2F2D7D20">
      <w:pPr>
        <w:pStyle w:val="6"/>
        <w:numPr>
          <w:ilvl w:val="0"/>
          <w:numId w:val="3"/>
        </w:numPr>
        <w:ind w:left="720" w:firstLine="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f串联谐振曲线：</w:t>
      </w:r>
    </w:p>
    <w:p w14:paraId="11D97480">
      <w:pPr>
        <w:pStyle w:val="6"/>
        <w:numPr>
          <w:numId w:val="0"/>
        </w:numPr>
        <w:ind w:left="720" w:leftChars="0"/>
        <w:jc w:val="left"/>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drawing>
          <wp:inline distT="0" distB="0" distL="114300" distR="114300">
            <wp:extent cx="5268595" cy="3172460"/>
            <wp:effectExtent l="0" t="0" r="1905" b="2540"/>
            <wp:docPr id="6" name="图片 6" descr="untit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untitled"/>
                    <pic:cNvPicPr>
                      <a:picLocks noChangeAspect="1"/>
                    </pic:cNvPicPr>
                  </pic:nvPicPr>
                  <pic:blipFill>
                    <a:blip r:embed="rId8"/>
                    <a:stretch>
                      <a:fillRect/>
                    </a:stretch>
                  </pic:blipFill>
                  <pic:spPr>
                    <a:xfrm>
                      <a:off x="0" y="0"/>
                      <a:ext cx="5268595" cy="3172460"/>
                    </a:xfrm>
                    <a:prstGeom prst="rect">
                      <a:avLst/>
                    </a:prstGeom>
                  </pic:spPr>
                </pic:pic>
              </a:graphicData>
            </a:graphic>
          </wp:inline>
        </w:drawing>
      </w:r>
    </w:p>
    <w:p w14:paraId="08D74163">
      <w:pPr>
        <w:pStyle w:val="6"/>
        <w:numPr>
          <w:ilvl w:val="0"/>
          <w:numId w:val="1"/>
        </w:numPr>
        <w:ind w:firstLineChars="0"/>
        <w:jc w:val="left"/>
        <w:rPr>
          <w:sz w:val="28"/>
          <w:szCs w:val="28"/>
        </w:rPr>
      </w:pPr>
      <w:r>
        <w:rPr>
          <w:rFonts w:hint="eastAsia"/>
          <w:sz w:val="28"/>
          <w:szCs w:val="28"/>
        </w:rPr>
        <w:t>实验小结</w:t>
      </w:r>
    </w:p>
    <w:p w14:paraId="72D43E7F">
      <w:pPr>
        <w:pStyle w:val="6"/>
        <w:keepNext w:val="0"/>
        <w:keepLines w:val="0"/>
        <w:pageBreakBefore w:val="0"/>
        <w:widowControl w:val="0"/>
        <w:kinsoku/>
        <w:wordWrap/>
        <w:overflowPunct/>
        <w:topLinePunct w:val="0"/>
        <w:autoSpaceDE/>
        <w:autoSpaceDN/>
        <w:bidi w:val="0"/>
        <w:adjustRightInd/>
        <w:snapToGrid/>
        <w:ind w:left="720" w:firstLine="420" w:firstLineChars="200"/>
        <w:jc w:val="left"/>
        <w:textAlignment w:val="auto"/>
        <w:rPr>
          <w:rFonts w:hint="eastAsia" w:ascii="宋体" w:hAnsi="宋体" w:eastAsia="宋体"/>
          <w:szCs w:val="21"/>
        </w:rPr>
      </w:pPr>
      <w:r>
        <w:rPr>
          <w:rFonts w:hint="eastAsia" w:ascii="宋体" w:hAnsi="宋体" w:eastAsia="宋体"/>
          <w:szCs w:val="21"/>
        </w:rPr>
        <w:t>实验过程中，随着信号源频率向理论谐振频率靠近，电阻两端电压会快速攀升至峰值，此时电感与电容两端电压明显高于信号源电压，二者相位相反，电路电流与信号源电压的相位差也趋近于零，直观印证了串联谐振时电路呈纯阻性、电流最大的核心特性。在半功率点频率处，电阻电压降至谐振时的 0.707 倍，信号源与电阻电压的相位差变为 ±45°，清晰体现了通频带的边界特征；而当频率偏离谐振点较远时，电阻电压显著下降，电路呈现明显的感性或容性，相位差随之增大，整体幅频曲线呈现对称的钟形分布，且品质因数越高，曲线越尖锐，电路选频特性也越强。</w:t>
      </w:r>
    </w:p>
    <w:p w14:paraId="527A3E9A">
      <w:pPr>
        <w:pStyle w:val="6"/>
        <w:keepNext w:val="0"/>
        <w:keepLines w:val="0"/>
        <w:pageBreakBefore w:val="0"/>
        <w:widowControl w:val="0"/>
        <w:kinsoku/>
        <w:wordWrap/>
        <w:overflowPunct/>
        <w:topLinePunct w:val="0"/>
        <w:autoSpaceDE/>
        <w:autoSpaceDN/>
        <w:bidi w:val="0"/>
        <w:adjustRightInd/>
        <w:snapToGrid/>
        <w:ind w:left="720" w:firstLine="420" w:firstLineChars="200"/>
        <w:jc w:val="left"/>
        <w:textAlignment w:val="auto"/>
        <w:rPr>
          <w:rFonts w:hint="eastAsia" w:ascii="宋体" w:hAnsi="宋体" w:eastAsia="宋体"/>
          <w:szCs w:val="21"/>
        </w:rPr>
      </w:pPr>
      <w:r>
        <w:rPr>
          <w:rFonts w:hint="eastAsia" w:ascii="宋体" w:hAnsi="宋体" w:eastAsia="宋体"/>
          <w:szCs w:val="21"/>
        </w:rPr>
        <w:t>实验中难免遇到各类状况，接线接触不良时，电阻电压读数会出现跳变甚至无响应，这时只需逐一检查元件引脚与导线的连接状态，重新插拔并确保接触牢固，必要时更换导线或插孔即可解决；信号源电压随频率偏移的问题，多由内阻与电路阻抗不匹配引起，通过示波器实时监测信号源输出，随时调整幅度以维持有效值恒定，就能消除这一影响；示波器双踪通道同步性不佳导致相位差测量偏差时，重新校准通道延迟、统一时间基准，即可避免相位判断失误。</w:t>
      </w:r>
    </w:p>
    <w:p w14:paraId="64B7D35E">
      <w:pPr>
        <w:pStyle w:val="6"/>
        <w:keepNext w:val="0"/>
        <w:keepLines w:val="0"/>
        <w:pageBreakBefore w:val="0"/>
        <w:widowControl w:val="0"/>
        <w:kinsoku/>
        <w:wordWrap/>
        <w:overflowPunct/>
        <w:topLinePunct w:val="0"/>
        <w:autoSpaceDE/>
        <w:autoSpaceDN/>
        <w:bidi w:val="0"/>
        <w:adjustRightInd/>
        <w:snapToGrid/>
        <w:ind w:left="720" w:firstLine="420" w:firstLineChars="200"/>
        <w:jc w:val="left"/>
        <w:textAlignment w:val="auto"/>
        <w:rPr>
          <w:rFonts w:hint="eastAsia" w:ascii="宋体" w:hAnsi="宋体" w:eastAsia="宋体"/>
          <w:szCs w:val="21"/>
        </w:rPr>
      </w:pPr>
      <w:r>
        <w:rPr>
          <w:rFonts w:hint="eastAsia" w:ascii="宋体" w:hAnsi="宋体" w:eastAsia="宋体"/>
          <w:szCs w:val="21"/>
        </w:rPr>
        <w:t>但实验过程中仍存在不少影响结果的细节问题，比如谐振点附近频率点选取过疏，会导致曲线峰值模糊，难以准确定位谐振频率；手动调整信号源电压时，难以全程精确维持设定值，引入了额外的幅频特性偏差；电感的等效电阻与分布电容也会使实际谐振频率偏离理论值，品质因数的计算结果因电感损耗偏低，通频带测量结果偏宽，这些因素都让实验数据与理论规律存在一定差距。</w:t>
      </w:r>
    </w:p>
    <w:p w14:paraId="2B38D546">
      <w:pPr>
        <w:pStyle w:val="6"/>
        <w:keepNext w:val="0"/>
        <w:keepLines w:val="0"/>
        <w:pageBreakBefore w:val="0"/>
        <w:widowControl w:val="0"/>
        <w:kinsoku/>
        <w:wordWrap/>
        <w:overflowPunct/>
        <w:topLinePunct w:val="0"/>
        <w:autoSpaceDE/>
        <w:autoSpaceDN/>
        <w:bidi w:val="0"/>
        <w:adjustRightInd/>
        <w:snapToGrid/>
        <w:ind w:left="720" w:firstLine="420" w:firstLineChars="200"/>
        <w:jc w:val="left"/>
        <w:textAlignment w:val="auto"/>
        <w:rPr>
          <w:rFonts w:hint="eastAsia" w:ascii="宋体" w:hAnsi="宋体" w:eastAsia="宋体"/>
          <w:szCs w:val="21"/>
        </w:rPr>
      </w:pPr>
      <w:r>
        <w:rPr>
          <w:rFonts w:hint="eastAsia" w:ascii="宋体" w:hAnsi="宋体" w:eastAsia="宋体"/>
          <w:szCs w:val="21"/>
        </w:rPr>
        <w:t>基于本次实验的经验，后续可以从多个方面优化改进。采用带自动频率扫描功能的信号源配合数据采集卡，实现频率连续扫描与电压数据同步记录，能大幅减少手动操作的误差，提升谐振曲线的绘制精度；选用低损耗电感和高精度电容，可降低元件自身参数偏差的影响，同时在信号源输出端增加缓冲电路，隔离内阻对电路的干扰，保证输入电压稳定；数据处理时引入拟合算法对离散点进行曲线拟合，也能更精准地确定谐振频率和半功率点，减少人为判断的偏差，还可以拓展实验内容，探究不同串联电阻值对品质因数和通频带的影响，进一步深化对电路特性的理解。</w:t>
      </w:r>
    </w:p>
    <w:p w14:paraId="44F42F0F">
      <w:pPr>
        <w:pStyle w:val="6"/>
        <w:keepNext w:val="0"/>
        <w:keepLines w:val="0"/>
        <w:pageBreakBefore w:val="0"/>
        <w:widowControl w:val="0"/>
        <w:kinsoku/>
        <w:wordWrap/>
        <w:overflowPunct/>
        <w:topLinePunct w:val="0"/>
        <w:autoSpaceDE/>
        <w:autoSpaceDN/>
        <w:bidi w:val="0"/>
        <w:adjustRightInd/>
        <w:snapToGrid/>
        <w:ind w:left="720" w:firstLine="420" w:firstLineChars="200"/>
        <w:jc w:val="left"/>
        <w:textAlignment w:val="auto"/>
        <w:rPr>
          <w:rFonts w:ascii="宋体" w:hAnsi="宋体" w:eastAsia="宋体"/>
          <w:szCs w:val="21"/>
        </w:rPr>
      </w:pPr>
      <w:r>
        <w:rPr>
          <w:rFonts w:hint="eastAsia" w:ascii="宋体" w:hAnsi="宋体" w:eastAsia="宋体"/>
          <w:szCs w:val="21"/>
        </w:rPr>
        <w:t>这次实验也让我收获了很多书本之外的知识，亲手搭建电路、调整参数、观测曲线的过程，让我对串联谐振的物理本质有了具象的认知，不再局限于公式和抽象的曲线，而是能将理论规律与实际观测到的电压、相位变化一一对应。同时也深刻体会到实验细节的重要性，接线稳定性、仪器校准、参数控制，任何一个环节的疏忽都会影响结果的准确性，尤其是信号源电压恒定控制的过程，让我切实理解了模拟电路实验中 “单一变量” 原则的严格性，也学会了如何通过仪器监测和辅助电路消除非理想因素的影响。这些实操经验不仅加深了对电路理论的理解，也培养了严谨的实验习惯和问题排查能力，为后续更复杂的电路实验打下了扎实基础</w:t>
      </w:r>
      <w:r>
        <w:rPr>
          <w:rFonts w:ascii="宋体" w:hAnsi="宋体" w:eastAsia="宋体"/>
          <w:szCs w:val="21"/>
        </w:rPr>
        <w:t>。</w:t>
      </w:r>
    </w:p>
    <w:p w14:paraId="1169E453">
      <w:pPr>
        <w:pStyle w:val="6"/>
        <w:numPr>
          <w:ilvl w:val="0"/>
          <w:numId w:val="1"/>
        </w:numPr>
        <w:ind w:firstLineChars="0"/>
        <w:jc w:val="left"/>
        <w:rPr>
          <w:sz w:val="28"/>
          <w:szCs w:val="28"/>
        </w:rPr>
      </w:pPr>
      <w:r>
        <w:rPr>
          <w:rFonts w:hint="eastAsia"/>
          <w:sz w:val="28"/>
          <w:szCs w:val="28"/>
        </w:rPr>
        <w:t>附录</w:t>
      </w:r>
    </w:p>
    <w:p w14:paraId="0671A8E5">
      <w:pPr>
        <w:pStyle w:val="6"/>
        <w:numPr>
          <w:numId w:val="0"/>
        </w:numPr>
        <w:ind w:leftChars="0"/>
        <w:jc w:val="left"/>
        <w:rPr>
          <w:sz w:val="28"/>
          <w:szCs w:val="28"/>
        </w:rPr>
      </w:pPr>
      <w:r>
        <w:rPr>
          <w:rFonts w:ascii="宋体" w:hAnsi="宋体" w:eastAsia="宋体" w:cs="宋体"/>
          <w:sz w:val="24"/>
          <w:szCs w:val="24"/>
        </w:rPr>
        <w:drawing>
          <wp:inline distT="0" distB="0" distL="114300" distR="114300">
            <wp:extent cx="2602230" cy="3470275"/>
            <wp:effectExtent l="0" t="0" r="9525" b="1270"/>
            <wp:docPr id="7"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descr="IMG_256"/>
                    <pic:cNvPicPr>
                      <a:picLocks noChangeAspect="1"/>
                    </pic:cNvPicPr>
                  </pic:nvPicPr>
                  <pic:blipFill>
                    <a:blip r:embed="rId9"/>
                    <a:stretch>
                      <a:fillRect/>
                    </a:stretch>
                  </pic:blipFill>
                  <pic:spPr>
                    <a:xfrm rot="16200000">
                      <a:off x="0" y="0"/>
                      <a:ext cx="2602230" cy="3470275"/>
                    </a:xfrm>
                    <a:prstGeom prst="rect">
                      <a:avLst/>
                    </a:prstGeom>
                    <a:noFill/>
                    <a:ln w="9525">
                      <a:noFill/>
                    </a:ln>
                  </pic:spPr>
                </pic:pic>
              </a:graphicData>
            </a:graphic>
          </wp:inline>
        </w:drawing>
      </w:r>
      <w:bookmarkStart w:id="0" w:name="_GoBack"/>
      <w:bookmarkEnd w:id="0"/>
    </w:p>
    <w:p w14:paraId="6D5650FD">
      <w:pPr>
        <w:widowControl/>
        <w:jc w:val="left"/>
        <w:rPr>
          <w:sz w:val="28"/>
          <w:szCs w:val="28"/>
        </w:rPr>
      </w:pPr>
      <w:r>
        <w:rPr>
          <w:rFonts w:ascii="宋体" w:hAnsi="宋体" w:eastAsia="宋体" w:cs="宋体"/>
          <w:sz w:val="24"/>
          <w:szCs w:val="24"/>
        </w:rPr>
        <w:drawing>
          <wp:inline distT="0" distB="0" distL="114300" distR="114300">
            <wp:extent cx="4723765" cy="6784975"/>
            <wp:effectExtent l="0" t="0" r="0" b="0"/>
            <wp:docPr id="8"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descr="IMG_256"/>
                    <pic:cNvPicPr>
                      <a:picLocks noChangeAspect="1"/>
                    </pic:cNvPicPr>
                  </pic:nvPicPr>
                  <pic:blipFill>
                    <a:blip r:embed="rId10"/>
                    <a:srcRect b="5768"/>
                    <a:stretch>
                      <a:fillRect/>
                    </a:stretch>
                  </pic:blipFill>
                  <pic:spPr>
                    <a:xfrm>
                      <a:off x="0" y="0"/>
                      <a:ext cx="4723765" cy="6784975"/>
                    </a:xfrm>
                    <a:prstGeom prst="rect">
                      <a:avLst/>
                    </a:prstGeom>
                    <a:noFill/>
                    <a:ln w="9525">
                      <a:noFill/>
                    </a:ln>
                  </pic:spPr>
                </pic:pic>
              </a:graphicData>
            </a:graphic>
          </wp:inline>
        </w:drawing>
      </w:r>
      <w:r>
        <w:rPr>
          <w:rFonts w:ascii="宋体" w:hAnsi="宋体" w:eastAsia="宋体" w:cs="宋体"/>
          <w:sz w:val="24"/>
          <w:szCs w:val="24"/>
        </w:rPr>
        <w:drawing>
          <wp:inline distT="0" distB="0" distL="114300" distR="114300">
            <wp:extent cx="4418965" cy="1589405"/>
            <wp:effectExtent l="0" t="0" r="0" b="0"/>
            <wp:docPr id="9"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descr="IMG_256"/>
                    <pic:cNvPicPr>
                      <a:picLocks noChangeAspect="1"/>
                    </pic:cNvPicPr>
                  </pic:nvPicPr>
                  <pic:blipFill>
                    <a:blip r:embed="rId11"/>
                    <a:srcRect t="14601" b="60872"/>
                    <a:stretch>
                      <a:fillRect/>
                    </a:stretch>
                  </pic:blipFill>
                  <pic:spPr>
                    <a:xfrm>
                      <a:off x="0" y="0"/>
                      <a:ext cx="4418965" cy="1589405"/>
                    </a:xfrm>
                    <a:prstGeom prst="rect">
                      <a:avLst/>
                    </a:prstGeom>
                    <a:noFill/>
                    <a:ln w="9525">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8E0099A"/>
    <w:multiLevelType w:val="multilevel"/>
    <w:tmpl w:val="18E0099A"/>
    <w:lvl w:ilvl="0" w:tentative="0">
      <w:start w:val="1"/>
      <w:numFmt w:val="decimal"/>
      <w:lvlText w:val="%1、"/>
      <w:lvlJc w:val="left"/>
      <w:pPr>
        <w:ind w:left="1440" w:hanging="720"/>
      </w:pPr>
      <w:rPr>
        <w:rFonts w:hint="default"/>
      </w:rPr>
    </w:lvl>
    <w:lvl w:ilvl="1" w:tentative="0">
      <w:start w:val="1"/>
      <w:numFmt w:val="lowerLetter"/>
      <w:lvlText w:val="%2)"/>
      <w:lvlJc w:val="left"/>
      <w:pPr>
        <w:ind w:left="1560" w:hanging="420"/>
      </w:pPr>
    </w:lvl>
    <w:lvl w:ilvl="2" w:tentative="0">
      <w:start w:val="1"/>
      <w:numFmt w:val="lowerRoman"/>
      <w:lvlText w:val="%3."/>
      <w:lvlJc w:val="right"/>
      <w:pPr>
        <w:ind w:left="1980" w:hanging="420"/>
      </w:pPr>
    </w:lvl>
    <w:lvl w:ilvl="3" w:tentative="0">
      <w:start w:val="1"/>
      <w:numFmt w:val="decimal"/>
      <w:lvlText w:val="%4."/>
      <w:lvlJc w:val="left"/>
      <w:pPr>
        <w:ind w:left="2400" w:hanging="420"/>
      </w:pPr>
    </w:lvl>
    <w:lvl w:ilvl="4" w:tentative="0">
      <w:start w:val="1"/>
      <w:numFmt w:val="lowerLetter"/>
      <w:lvlText w:val="%5)"/>
      <w:lvlJc w:val="left"/>
      <w:pPr>
        <w:ind w:left="2820" w:hanging="420"/>
      </w:pPr>
    </w:lvl>
    <w:lvl w:ilvl="5" w:tentative="0">
      <w:start w:val="1"/>
      <w:numFmt w:val="lowerRoman"/>
      <w:lvlText w:val="%6."/>
      <w:lvlJc w:val="right"/>
      <w:pPr>
        <w:ind w:left="3240" w:hanging="420"/>
      </w:pPr>
    </w:lvl>
    <w:lvl w:ilvl="6" w:tentative="0">
      <w:start w:val="1"/>
      <w:numFmt w:val="decimal"/>
      <w:lvlText w:val="%7."/>
      <w:lvlJc w:val="left"/>
      <w:pPr>
        <w:ind w:left="3660" w:hanging="420"/>
      </w:pPr>
    </w:lvl>
    <w:lvl w:ilvl="7" w:tentative="0">
      <w:start w:val="1"/>
      <w:numFmt w:val="lowerLetter"/>
      <w:lvlText w:val="%8)"/>
      <w:lvlJc w:val="left"/>
      <w:pPr>
        <w:ind w:left="4080" w:hanging="420"/>
      </w:pPr>
    </w:lvl>
    <w:lvl w:ilvl="8" w:tentative="0">
      <w:start w:val="1"/>
      <w:numFmt w:val="lowerRoman"/>
      <w:lvlText w:val="%9."/>
      <w:lvlJc w:val="right"/>
      <w:pPr>
        <w:ind w:left="4500" w:hanging="420"/>
      </w:pPr>
    </w:lvl>
  </w:abstractNum>
  <w:abstractNum w:abstractNumId="1">
    <w:nsid w:val="39941D1E"/>
    <w:multiLevelType w:val="multilevel"/>
    <w:tmpl w:val="39941D1E"/>
    <w:lvl w:ilvl="0" w:tentative="0">
      <w:start w:val="1"/>
      <w:numFmt w:val="japaneseCounting"/>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476E5FFF"/>
    <w:multiLevelType w:val="singleLevel"/>
    <w:tmpl w:val="476E5FFF"/>
    <w:lvl w:ilvl="0" w:tentative="0">
      <w:start w:val="1"/>
      <w:numFmt w:val="upperRoman"/>
      <w:suff w:val="nothing"/>
      <w:lvlText w:val="%1-"/>
      <w:lvlJc w:val="left"/>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6808"/>
    <w:rsid w:val="0000489B"/>
    <w:rsid w:val="00027F52"/>
    <w:rsid w:val="00033580"/>
    <w:rsid w:val="000A582E"/>
    <w:rsid w:val="000C6903"/>
    <w:rsid w:val="00197B48"/>
    <w:rsid w:val="001B4AD7"/>
    <w:rsid w:val="00262903"/>
    <w:rsid w:val="00292F56"/>
    <w:rsid w:val="002A6596"/>
    <w:rsid w:val="00316BE6"/>
    <w:rsid w:val="00351D06"/>
    <w:rsid w:val="00395687"/>
    <w:rsid w:val="003B6CD4"/>
    <w:rsid w:val="003B76E6"/>
    <w:rsid w:val="0047675C"/>
    <w:rsid w:val="00490C91"/>
    <w:rsid w:val="00507A23"/>
    <w:rsid w:val="0057059A"/>
    <w:rsid w:val="005D2A3D"/>
    <w:rsid w:val="00620FCF"/>
    <w:rsid w:val="00657781"/>
    <w:rsid w:val="00677CB6"/>
    <w:rsid w:val="0071092E"/>
    <w:rsid w:val="00740B8D"/>
    <w:rsid w:val="007D358C"/>
    <w:rsid w:val="00832909"/>
    <w:rsid w:val="008E6863"/>
    <w:rsid w:val="009A7D38"/>
    <w:rsid w:val="009C23B1"/>
    <w:rsid w:val="00A87022"/>
    <w:rsid w:val="00AB2677"/>
    <w:rsid w:val="00B17A71"/>
    <w:rsid w:val="00C10CCD"/>
    <w:rsid w:val="00C17526"/>
    <w:rsid w:val="00C67E2D"/>
    <w:rsid w:val="00CB046D"/>
    <w:rsid w:val="00CB7E41"/>
    <w:rsid w:val="00D25E9E"/>
    <w:rsid w:val="00D36808"/>
    <w:rsid w:val="00D83A8B"/>
    <w:rsid w:val="00EA49E2"/>
    <w:rsid w:val="00ED72D7"/>
    <w:rsid w:val="00F00155"/>
    <w:rsid w:val="00FD3AAA"/>
    <w:rsid w:val="00FE22B3"/>
    <w:rsid w:val="744261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8"/>
    <w:unhideWhenUsed/>
    <w:qFormat/>
    <w:uiPriority w:val="99"/>
    <w:pPr>
      <w:tabs>
        <w:tab w:val="center" w:pos="4153"/>
        <w:tab w:val="right" w:pos="8306"/>
      </w:tabs>
      <w:snapToGrid w:val="0"/>
      <w:jc w:val="left"/>
    </w:pPr>
    <w:rPr>
      <w:sz w:val="18"/>
      <w:szCs w:val="18"/>
    </w:rPr>
  </w:style>
  <w:style w:type="paragraph" w:styleId="3">
    <w:name w:val="header"/>
    <w:basedOn w:val="1"/>
    <w:link w:val="7"/>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List Paragraph"/>
    <w:basedOn w:val="1"/>
    <w:qFormat/>
    <w:uiPriority w:val="34"/>
    <w:pPr>
      <w:ind w:firstLine="420" w:firstLineChars="200"/>
    </w:pPr>
  </w:style>
  <w:style w:type="character" w:customStyle="1" w:styleId="7">
    <w:name w:val="页眉 字符"/>
    <w:basedOn w:val="5"/>
    <w:link w:val="3"/>
    <w:qFormat/>
    <w:uiPriority w:val="99"/>
    <w:rPr>
      <w:sz w:val="18"/>
      <w:szCs w:val="18"/>
    </w:rPr>
  </w:style>
  <w:style w:type="character" w:customStyle="1" w:styleId="8">
    <w:name w:val="页脚 字符"/>
    <w:basedOn w:val="5"/>
    <w:link w:val="2"/>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296</Words>
  <Characters>314</Characters>
  <Lines>4</Lines>
  <Paragraphs>1</Paragraphs>
  <TotalTime>6</TotalTime>
  <ScaleCrop>false</ScaleCrop>
  <LinksUpToDate>false</LinksUpToDate>
  <CharactersWithSpaces>598</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2020-03-05T00:44:00Z</dcterms:created>
  <dc:creator>gu yanli</dc:creator>
  <cp:lastModifiedBy>饶雨婕</cp:lastModifiedBy>
  <dcterms:modified xsi:type="dcterms:W3CDTF">2026-04-22T14:05:54Z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eyJoZGlkIjoiOTc3M2Y5NzIzMDFlZjAyY2Q4Njk5ODkyYjFjNzBiNTQiLCJ1c2VySWQiOiIxNjI3MzE0MDMxIn0=</vt:lpwstr>
  </property>
  <property fmtid="{D5CDD505-2E9C-101B-9397-08002B2CF9AE}" pid="3" name="KSOProductBuildVer">
    <vt:lpwstr>2052-12.1.0.25865</vt:lpwstr>
  </property>
  <property fmtid="{D5CDD505-2E9C-101B-9397-08002B2CF9AE}" pid="4" name="ICV">
    <vt:lpwstr>C1871C20264940FA98BB3A41BA0446D6_13</vt:lpwstr>
  </property>
</Properties>
</file>