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东南大学电工电子实验中心</w:t>
      </w:r>
    </w:p>
    <w:p>
      <w:pPr>
        <w:jc w:val="center"/>
        <w:rPr>
          <w:rFonts w:eastAsia="方正书宋简体"/>
          <w:b/>
          <w:color w:val="auto"/>
          <w:sz w:val="52"/>
          <w:szCs w:val="52"/>
        </w:rPr>
      </w:pPr>
      <w:r>
        <w:rPr>
          <w:rFonts w:hint="eastAsia" w:eastAsia="方正书宋简体"/>
          <w:b/>
          <w:color w:val="auto"/>
          <w:sz w:val="52"/>
          <w:szCs w:val="52"/>
        </w:rPr>
        <w:t>实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验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报</w:t>
      </w:r>
      <w:r>
        <w:rPr>
          <w:rFonts w:eastAsia="方正书宋简体"/>
          <w:b/>
          <w:color w:val="auto"/>
          <w:sz w:val="52"/>
          <w:szCs w:val="52"/>
        </w:rPr>
        <w:t xml:space="preserve"> </w:t>
      </w:r>
      <w:r>
        <w:rPr>
          <w:rFonts w:hint="eastAsia" w:eastAsia="方正书宋简体"/>
          <w:b/>
          <w:color w:val="auto"/>
          <w:sz w:val="52"/>
          <w:szCs w:val="52"/>
        </w:rPr>
        <w:t>告</w:t>
      </w: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32"/>
          <w:szCs w:val="32"/>
        </w:rPr>
      </w:pPr>
    </w:p>
    <w:p>
      <w:pPr>
        <w:ind w:left="840"/>
        <w:rPr>
          <w:rFonts w:eastAsia="方正书宋简体"/>
          <w:b/>
          <w:color w:val="auto"/>
          <w:sz w:val="32"/>
          <w:szCs w:val="32"/>
        </w:rPr>
      </w:pPr>
      <w:r>
        <w:rPr>
          <w:rFonts w:hint="eastAsia" w:eastAsia="方正书宋简体"/>
          <w:b/>
          <w:color w:val="auto"/>
          <w:sz w:val="32"/>
          <w:szCs w:val="32"/>
        </w:rPr>
        <w:t>课程名称：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       数字逻辑</w:t>
      </w:r>
      <w:r>
        <w:rPr>
          <w:rFonts w:hint="eastAsia" w:eastAsia="方正书宋简体"/>
          <w:b/>
          <w:color w:val="auto"/>
          <w:sz w:val="32"/>
          <w:szCs w:val="32"/>
          <w:u w:val="single"/>
        </w:rPr>
        <w:t>电路</w:t>
      </w:r>
      <w:r>
        <w:rPr>
          <w:rFonts w:eastAsia="方正书宋简体"/>
          <w:b/>
          <w:color w:val="auto"/>
          <w:sz w:val="32"/>
          <w:szCs w:val="32"/>
          <w:u w:val="single"/>
        </w:rPr>
        <w:t xml:space="preserve">实验C                   </w:t>
      </w:r>
    </w:p>
    <w:p>
      <w:pPr>
        <w:spacing w:line="360" w:lineRule="auto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jc w:val="center"/>
        <w:rPr>
          <w:rFonts w:eastAsia="方正书宋简体"/>
          <w:b/>
          <w:color w:val="auto"/>
          <w:sz w:val="44"/>
          <w:szCs w:val="44"/>
        </w:rPr>
      </w:pPr>
    </w:p>
    <w:p>
      <w:pPr>
        <w:jc w:val="center"/>
        <w:rPr>
          <w:rFonts w:eastAsia="方正书宋简体"/>
          <w:b/>
          <w:color w:val="auto"/>
          <w:sz w:val="44"/>
          <w:szCs w:val="44"/>
        </w:rPr>
      </w:pPr>
      <w:r>
        <w:rPr>
          <w:rFonts w:hint="eastAsia" w:eastAsia="方正书宋简体"/>
          <w:b/>
          <w:color w:val="auto"/>
          <w:sz w:val="44"/>
          <w:szCs w:val="44"/>
        </w:rPr>
        <w:t>第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  <w:lang w:val="en-US" w:eastAsia="zh-CN"/>
        </w:rPr>
        <w:t>5</w:t>
      </w:r>
      <w:r>
        <w:rPr>
          <w:rFonts w:eastAsia="方正书宋简体"/>
          <w:b/>
          <w:color w:val="auto"/>
          <w:sz w:val="44"/>
          <w:szCs w:val="44"/>
        </w:rPr>
        <w:t xml:space="preserve"> </w:t>
      </w:r>
      <w:r>
        <w:rPr>
          <w:rFonts w:hint="eastAsia" w:eastAsia="方正书宋简体"/>
          <w:b/>
          <w:color w:val="auto"/>
          <w:sz w:val="44"/>
          <w:szCs w:val="44"/>
        </w:rPr>
        <w:t>次实验</w:t>
      </w: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spacing w:line="360" w:lineRule="auto"/>
        <w:ind w:left="840" w:firstLine="420"/>
        <w:rPr>
          <w:rFonts w:eastAsia="方正书宋简体"/>
          <w:b/>
          <w:color w:val="auto"/>
          <w:sz w:val="32"/>
          <w:szCs w:val="32"/>
        </w:rPr>
      </w:pP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实验名称：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时序逻辑电路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</w:t>
      </w:r>
      <w:r>
        <w:rPr>
          <w:rFonts w:eastAsia="方正书宋简体"/>
          <w:color w:val="auto"/>
          <w:sz w:val="32"/>
          <w:szCs w:val="32"/>
        </w:rPr>
        <w:t xml:space="preserve">                                      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院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（系）：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计软智  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业：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计算机</w:t>
      </w:r>
      <w:r>
        <w:rPr>
          <w:rFonts w:hint="eastAsia"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姓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名：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石喆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eastAsia="方正书宋简体"/>
          <w:color w:val="auto"/>
          <w:sz w:val="32"/>
          <w:szCs w:val="32"/>
          <w:u w:val="single"/>
        </w:rPr>
        <w:tab/>
      </w:r>
      <w:r>
        <w:rPr>
          <w:rFonts w:hint="eastAsia" w:eastAsia="方正书宋简体"/>
          <w:color w:val="auto"/>
          <w:sz w:val="32"/>
          <w:szCs w:val="32"/>
        </w:rPr>
        <w:t>学</w:t>
      </w:r>
      <w:r>
        <w:rPr>
          <w:rFonts w:eastAsia="方正书宋简体"/>
          <w:color w:val="auto"/>
          <w:sz w:val="32"/>
          <w:szCs w:val="32"/>
        </w:rPr>
        <w:t xml:space="preserve">    </w:t>
      </w:r>
      <w:r>
        <w:rPr>
          <w:rFonts w:hint="eastAsia" w:eastAsia="方正书宋简体"/>
          <w:color w:val="auto"/>
          <w:sz w:val="32"/>
          <w:szCs w:val="32"/>
        </w:rPr>
        <w:t>号：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JS123302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eastAsia="方正书宋简体"/>
          <w:color w:val="auto"/>
          <w:sz w:val="32"/>
          <w:szCs w:val="32"/>
        </w:rPr>
        <w:t xml:space="preserve">   </w:t>
      </w:r>
    </w:p>
    <w:p>
      <w:pPr>
        <w:ind w:left="420"/>
        <w:rPr>
          <w:rFonts w:eastAsia="方正书宋简体"/>
          <w:color w:val="auto"/>
          <w:sz w:val="32"/>
          <w:szCs w:val="32"/>
        </w:rPr>
      </w:pPr>
      <w:r>
        <w:rPr>
          <w:rFonts w:hint="eastAsia" w:eastAsia="方正书宋简体"/>
          <w:color w:val="auto"/>
          <w:sz w:val="32"/>
          <w:szCs w:val="32"/>
        </w:rPr>
        <w:t>实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验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室</w:t>
      </w:r>
      <w:r>
        <w:rPr>
          <w:rFonts w:eastAsia="方正书宋简体"/>
          <w:color w:val="auto"/>
          <w:sz w:val="32"/>
          <w:szCs w:val="32"/>
        </w:rPr>
        <w:t xml:space="preserve">: 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金智楼404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</w:t>
      </w:r>
      <w:r>
        <w:rPr>
          <w:rFonts w:hint="eastAsia" w:eastAsia="方正书宋简体"/>
          <w:color w:val="auto"/>
          <w:sz w:val="32"/>
          <w:szCs w:val="32"/>
        </w:rPr>
        <w:t>实验时间：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2024</w:t>
      </w:r>
      <w:r>
        <w:rPr>
          <w:rFonts w:hint="eastAsia" w:eastAsia="方正书宋简体"/>
          <w:color w:val="auto"/>
          <w:sz w:val="32"/>
          <w:szCs w:val="32"/>
        </w:rPr>
        <w:t>年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5</w:t>
      </w:r>
      <w:r>
        <w:rPr>
          <w:rFonts w:hint="eastAsia" w:eastAsia="方正书宋简体"/>
          <w:color w:val="auto"/>
          <w:sz w:val="32"/>
          <w:szCs w:val="32"/>
        </w:rPr>
        <w:t>月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  <w:u w:val="single"/>
          <w:lang w:val="en-US" w:eastAsia="zh-CN"/>
        </w:rPr>
        <w:t>14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日</w:t>
      </w:r>
      <w:r>
        <w:rPr>
          <w:rFonts w:eastAsia="方正书宋简体"/>
          <w:color w:val="auto"/>
          <w:sz w:val="32"/>
          <w:szCs w:val="32"/>
        </w:rPr>
        <w:t xml:space="preserve">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  <w:r>
        <w:rPr>
          <w:rFonts w:hint="eastAsia" w:eastAsia="方正书宋简体"/>
          <w:color w:val="auto"/>
          <w:sz w:val="32"/>
          <w:szCs w:val="32"/>
        </w:rPr>
        <w:t>评定成绩：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</w:t>
      </w:r>
      <w:r>
        <w:rPr>
          <w:rFonts w:eastAsia="方正书宋简体"/>
          <w:color w:val="auto"/>
          <w:sz w:val="32"/>
          <w:szCs w:val="32"/>
        </w:rPr>
        <w:t xml:space="preserve"> </w:t>
      </w:r>
      <w:r>
        <w:rPr>
          <w:rFonts w:hint="eastAsia" w:eastAsia="方正书宋简体"/>
          <w:color w:val="auto"/>
          <w:sz w:val="32"/>
          <w:szCs w:val="32"/>
        </w:rPr>
        <w:t>审阅教师：</w:t>
      </w:r>
      <w:r>
        <w:rPr>
          <w:rFonts w:eastAsia="方正书宋简体"/>
          <w:color w:val="auto"/>
          <w:sz w:val="32"/>
          <w:szCs w:val="32"/>
          <w:u w:val="single"/>
        </w:rPr>
        <w:t xml:space="preserve">                  </w:t>
      </w: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rPr>
          <w:rFonts w:eastAsia="方正书宋简体"/>
          <w:color w:val="auto"/>
          <w:sz w:val="32"/>
          <w:szCs w:val="32"/>
          <w:u w:val="singl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学习目标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掌握时序逻辑电路的一般设计过程；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掌握时序逻辑电路的时延分析方法，了解时序电路对时钟信号相关参数的基本要求；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3、 掌握时序逻辑电路的基本调试方法，熟练使用示波器观察波形图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时间要求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实验时间：第 11、12、13 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报告提交：第 14 周课内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预习要求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1、 预习实验教材第 2 章、第 3 章和本实验内容相关的知识，学习慕课第三章教学内容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2、 查看 74HC74、74HC161、74194 数据手册（校内网盘下载），掌握器件功能，了解管脚分布。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3、 第 11 周课前完成“广告流水灯”电路设计，将设计方案、原理图等写在实验报告的原理部分，并完成电路搭接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4、 第 12 周课前完成 “序列发生器”电路设计，将设计方案、原理图等写在实验报告的原理部分，并完成电路搭接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5、 第 13 周课前完成“简易数字钟”电路设计，将设计方案、原理图写在实验报告的原理部分，并完成电路搭接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color w:val="auto"/>
          <w:sz w:val="21"/>
          <w:szCs w:val="21"/>
          <w:u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  <w:lang w:val="en-US" w:eastAsia="zh-CN"/>
        </w:rPr>
        <w:t>实验原理</w:t>
      </w:r>
      <w:r>
        <w:rPr>
          <w:rFonts w:hint="eastAsia" w:ascii="宋体" w:hAnsi="宋体" w:eastAsia="宋体" w:cs="宋体"/>
          <w:b/>
          <w:bCs/>
          <w:color w:val="auto"/>
          <w:sz w:val="32"/>
          <w:szCs w:val="32"/>
          <w:u w:val="none"/>
        </w:rPr>
        <w:t>：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实验内容</w:t>
      </w:r>
    </w:p>
    <w:p>
      <w:pPr>
        <w:rPr>
          <w:rFonts w:hint="eastAsia"/>
        </w:rPr>
      </w:pPr>
      <w:r>
        <w:rPr>
          <w:rFonts w:hint="eastAsia"/>
          <w:b/>
          <w:bCs/>
        </w:rPr>
        <w:t>一、 广告流水灯（第 11 周课内验收）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用触发器、组合函数器件和门电路设计一个广告流水灯，该流水灯由 8 个 LED 组成，工作时始终为 1 暗7 亮，且这一个暗灯循环右移。</w:t>
      </w:r>
    </w:p>
    <w:p>
      <w:pPr>
        <w:rPr>
          <w:rFonts w:hint="eastAsia"/>
        </w:rPr>
      </w:pPr>
      <w:r>
        <w:rPr>
          <w:rFonts w:hint="eastAsia"/>
        </w:rPr>
        <w:t>(1) 写出设计过程，画出设计的逻辑电路图，按图搭接电路</w:t>
      </w:r>
    </w:p>
    <w:p>
      <w:pPr>
        <w:rPr>
          <w:rFonts w:hint="eastAsia"/>
        </w:rPr>
      </w:pPr>
      <w:r>
        <w:rPr>
          <w:rFonts w:hint="eastAsia"/>
        </w:rPr>
        <w:t>(2) 将单脉冲加到系统时钟端，静态验证实验电路</w:t>
      </w:r>
    </w:p>
    <w:p>
      <w:pPr>
        <w:rPr>
          <w:rFonts w:hint="eastAsia"/>
        </w:rPr>
      </w:pPr>
      <w:r>
        <w:rPr>
          <w:rFonts w:hint="eastAsia"/>
        </w:rPr>
        <w:t>(3) 将 TTL 连续脉冲信号加到系统时钟端，用示波器观察并记录时钟脉冲 CP、触发器的输出端 Q2、Q1、Q0 和 8 个 LED 上的波形。</w:t>
      </w:r>
    </w:p>
    <w:p>
      <w:pPr>
        <w:rPr>
          <w:rFonts w:hint="eastAsia"/>
        </w:rPr>
      </w:pPr>
      <w:r>
        <w:rPr>
          <w:rFonts w:hint="eastAsia"/>
          <w:b/>
          <w:bCs/>
        </w:rPr>
        <w:t>二、 序列发生器（第 12 周课内课内验收）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分别用 MSI 计数器和移位寄存器设计一个具有自启动功能的 101001 序列信号发生器</w:t>
      </w:r>
    </w:p>
    <w:p>
      <w:pPr>
        <w:rPr>
          <w:rFonts w:hint="eastAsia"/>
        </w:rPr>
      </w:pPr>
      <w:r>
        <w:rPr>
          <w:rFonts w:hint="eastAsia"/>
        </w:rPr>
        <w:t>(1) 写出设计过程，画出电路逻辑图</w:t>
      </w:r>
    </w:p>
    <w:p>
      <w:pPr>
        <w:rPr>
          <w:rFonts w:hint="eastAsia"/>
        </w:rPr>
      </w:pPr>
      <w:r>
        <w:rPr>
          <w:rFonts w:hint="eastAsia"/>
        </w:rPr>
        <w:t>(2) 搭接电路，并用单脉冲静态验证实验结果</w:t>
      </w:r>
    </w:p>
    <w:p>
      <w:pPr>
        <w:rPr>
          <w:rFonts w:hint="eastAsia"/>
        </w:rPr>
      </w:pPr>
      <w:r>
        <w:rPr>
          <w:rFonts w:hint="eastAsia"/>
        </w:rPr>
        <w:t>(3) 加入 TTL 连续脉冲，用示波器观察观察并记录时钟脉冲 CLK、序列输出端的波形。</w:t>
      </w:r>
    </w:p>
    <w:p>
      <w:pPr>
        <w:rPr>
          <w:rFonts w:hint="eastAsia"/>
        </w:rPr>
      </w:pPr>
      <w:r>
        <w:rPr>
          <w:rFonts w:hint="eastAsia"/>
          <w:b/>
          <w:bCs/>
        </w:rPr>
        <w:t>三、 简易数字钟（第 13 周课内验收）</w:t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设计一个只有小时和分钟功能的简易数字钟，输入时钟脉冲的周期为 1 分钟，4 位数码管用于显示，高2 位显示小时(0～23)，低 2 位显示“分钟”(0～59)。</w:t>
      </w:r>
    </w:p>
    <w:p>
      <w:pPr>
        <w:rPr>
          <w:rFonts w:hint="eastAsia"/>
        </w:rPr>
      </w:pPr>
      <w:r>
        <w:rPr>
          <w:rFonts w:hint="eastAsia"/>
        </w:rPr>
        <w:t>(1) 设计并搭试电路，验证电路结果。</w:t>
      </w:r>
    </w:p>
    <w:p>
      <w:pPr>
        <w:rPr>
          <w:rFonts w:hint="eastAsia"/>
        </w:rPr>
      </w:pPr>
      <w:r>
        <w:rPr>
          <w:rFonts w:hint="eastAsia"/>
        </w:rPr>
        <w:t>(2) 用双踪示波器观察并记录“分钟”计数电路中的时钟脉冲及计数器的各输出波形</w:t>
      </w:r>
    </w:p>
    <w:p>
      <w:pPr>
        <w:rPr>
          <w:rFonts w:hint="eastAsia"/>
        </w:rPr>
      </w:pPr>
      <w:r>
        <w:rPr>
          <w:rFonts w:hint="eastAsia"/>
        </w:rPr>
        <w:t>(3) 用双踪示波器观察并记录“小时”计数电路中的时钟脉冲及计数器的各输出波形</w:t>
      </w:r>
    </w:p>
    <w:p>
      <w:pPr>
        <w:rPr>
          <w:rFonts w:hint="eastAsia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实验设计方案</w:t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一、广告流水灯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输入信号：单脉冲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输出信号：8个LED信号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列出状态转换表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现态</w:t>
            </w:r>
          </w:p>
        </w:tc>
        <w:tc>
          <w:tcPr>
            <w:tcW w:w="2841" w:type="dxa"/>
            <w:gridSpan w:val="3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次态</w:t>
            </w:r>
          </w:p>
        </w:tc>
        <w:tc>
          <w:tcPr>
            <w:tcW w:w="2841" w:type="dxa"/>
            <w:gridSpan w:val="3"/>
            <w:vAlign w:val="top"/>
          </w:tcPr>
          <w:p>
            <w:pPr>
              <w:jc w:val="center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时钟脉冲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  <w:eastAsianLayout w:id="1" w:combine="1"/>
              </w:rPr>
              <w:t>n 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2" w:combine="1"/>
              </w:rPr>
              <w:t>n 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3" w:combine="1"/>
              </w:rPr>
              <w:t>n 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4" w:combine="1"/>
              </w:rPr>
              <w:t>n+1 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5" w:combine="1"/>
              </w:rPr>
              <w:t>n+1 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  <w:eastAsianLayout w:id="6" w:combine="1"/>
              </w:rPr>
              <w:t>n+1 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Q</w:t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CP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↑</w:t>
            </w:r>
          </w:p>
        </w:tc>
      </w:tr>
    </w:tbl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状态转移方程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7" w:combine="1"/>
        </w:rPr>
        <w:t>n+1 0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8" w:combine="1"/>
        </w:rPr>
        <w:t>n 0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]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9" w:combine="1"/>
        </w:rPr>
        <w:t>n+1 1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10" w:combine="1"/>
        </w:rPr>
        <w:t>n 1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]</w:t>
      </w:r>
    </w:p>
    <w:p>
      <w:pPr>
        <w:ind w:firstLine="3360" w:firstLineChars="1600"/>
        <w:jc w:val="left"/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  <w:eastAsianLayout w:id="11" w:combine="1"/>
        </w:rPr>
        <w:t>n+1 2</w:t>
      </w:r>
      <w:r>
        <w:rPr>
          <w:rFonts w:hint="eastAsia"/>
          <w:b w:val="0"/>
          <w:bCs w:val="0"/>
          <w:sz w:val="21"/>
          <w:szCs w:val="21"/>
          <w:vertAlign w:val="baseline"/>
          <w:lang w:val="en-US" w:eastAsia="zh-CN"/>
        </w:rPr>
        <w:t>=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Q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  <w:eastAsianLayout w:id="12" w:combine="1"/>
        </w:rPr>
        <w:t>n 2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[CP</w:t>
      </w:r>
      <w:r>
        <w:rPr>
          <w:rFonts w:hint="default" w:ascii="Arial" w:hAnsi="Arial" w:cs="Arial"/>
          <w:b w:val="0"/>
          <w:bCs w:val="0"/>
          <w:sz w:val="21"/>
          <w:szCs w:val="21"/>
          <w:vertAlign w:val="baseline"/>
          <w:lang w:val="en-US" w:eastAsia="zh-CN"/>
        </w:rPr>
        <w:t>↑</w:t>
      </w:r>
      <w:r>
        <w:rPr>
          <w:rFonts w:hint="eastAsia"/>
          <w:b w:val="0"/>
          <w:bCs w:val="0"/>
          <w:sz w:val="24"/>
          <w:szCs w:val="24"/>
          <w:vertAlign w:val="baseline"/>
          <w:lang w:val="en-US" w:eastAsia="zh-CN"/>
        </w:rPr>
        <w:t>]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9020" cy="3846195"/>
            <wp:effectExtent l="0" t="0" r="5080" b="1905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3846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硬件连接图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462530"/>
            <wp:effectExtent l="0" t="0" r="10795" b="127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二、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序列发生器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输入信号：单脉冲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输出信号：LED信号</w:t>
      </w: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MSI计数器：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顺序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0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Equation.KSEE3" ShapeID="_x0000_i1110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1" o:spt="75" type="#_x0000_t75" style="height:16pt;width:17pt;" o:ole="t" filled="f" o:preferrelative="t" stroked="f" coordsize="21600,21600">
                  <v:path/>
                  <v:fill on="f" focussize="0,0"/>
                  <v:stroke on="f"/>
                  <v:imagedata r:id="rId9" o:title=""/>
                  <o:lock v:ext="edit" aspectratio="t"/>
                  <w10:wrap type="none"/>
                  <w10:anchorlock/>
                </v:shape>
                <o:OLEObject Type="Embed" ProgID="Equation.KSEE3" ShapeID="_x0000_i1111" DrawAspect="Content" ObjectID="_1468075726" r:id="rId8">
                  <o:LockedField>false</o:LockedField>
                </o:OLEObject>
              </w:objec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2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KSEE3" ShapeID="_x0000_i1112" DrawAspect="Content" ObjectID="_1468075727" r:id="rId10">
                  <o:LockedField>false</o:LockedField>
                </o:OLEObject>
              </w:objec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</w:tr>
    </w:tbl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逻辑方程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76570" cy="812800"/>
            <wp:effectExtent l="0" t="0" r="11430" b="0"/>
            <wp:docPr id="3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17340" cy="2682240"/>
            <wp:effectExtent l="0" t="0" r="10160" b="10160"/>
            <wp:docPr id="4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硬件连接图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2069465"/>
            <wp:effectExtent l="0" t="0" r="3810" b="635"/>
            <wp:docPr id="19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移位寄存器：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顺序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3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16" o:title=""/>
                  <o:lock v:ext="edit" aspectratio="t"/>
                  <w10:wrap type="none"/>
                  <w10:anchorlock/>
                </v:shape>
                <o:OLEObject Type="Embed" ProgID="Equation.KSEE3" ShapeID="_x0000_i1113" DrawAspect="Content" ObjectID="_1468075728" r:id="rId15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4" o:spt="75" type="#_x0000_t75" style="height:16pt;width:15pt;" o:ole="t" filled="f" o:preferrelative="t" stroked="f" coordsize="21600,21600">
                  <v:path/>
                  <v:fill on="f" focussize="0,0"/>
                  <v:stroke on="f"/>
                  <v:imagedata r:id="rId18" o:title=""/>
                  <o:lock v:ext="edit" aspectratio="t"/>
                  <w10:wrap type="none"/>
                  <w10:anchorlock/>
                </v:shape>
                <o:OLEObject Type="Embed" ProgID="Equation.KSEE3" ShapeID="_x0000_i1114" DrawAspect="Content" ObjectID="_1468075729" r:id="rId17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10"/>
                <w:sz w:val="28"/>
                <w:szCs w:val="28"/>
                <w:vertAlign w:val="baseline"/>
                <w:lang w:val="en-US" w:eastAsia="zh-CN"/>
              </w:rPr>
              <w:object>
                <v:shape id="_x0000_i1115" o:spt="75" type="#_x0000_t75" style="height:16pt;width:16pt;" o:ole="t" filled="f" o:preferrelative="t" stroked="f" coordsize="21600,21600">
                  <v:path/>
                  <v:fill on="f" focussize="0,0"/>
                  <v:stroke on="f"/>
                  <v:imagedata r:id="rId20" o:title=""/>
                  <o:lock v:ext="edit" aspectratio="t"/>
                  <w10:wrap type="none"/>
                  <w10:anchorlock/>
                </v:shape>
                <o:OLEObject Type="Embed" ProgID="Equation.KSEE3" ShapeID="_x0000_i1115" DrawAspect="Content" ObjectID="_1468075730" r:id="rId19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SR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position w:val="-6"/>
                <w:sz w:val="28"/>
                <w:szCs w:val="28"/>
                <w:vertAlign w:val="baseline"/>
                <w:lang w:val="en-US" w:eastAsia="zh-CN"/>
              </w:rPr>
              <w:object>
                <v:shape id="_x0000_i1116" o:spt="75" type="#_x0000_t75" style="height:13.95pt;width:13.95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t"/>
                  <w10:wrap type="none"/>
                  <w10:anchorlock/>
                </v:shape>
                <o:OLEObject Type="Embed" ProgID="Equation.KSEE3" ShapeID="_x0000_i1116" DrawAspect="Content" ObjectID="_1468075731" r:id="rId21">
                  <o:LockedField>false</o:LockedField>
                </o:OLEObject>
              </w:objec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restart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有效状态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2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3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4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5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置数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restart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无效状态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6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  <w:vMerge w:val="continue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7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1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0</w:t>
            </w:r>
          </w:p>
        </w:tc>
        <w:tc>
          <w:tcPr>
            <w:tcW w:w="947" w:type="dxa"/>
          </w:tcPr>
          <w:p>
            <w:pPr>
              <w:jc w:val="left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右移</w:t>
            </w:r>
          </w:p>
        </w:tc>
      </w:tr>
    </w:tbl>
    <w:p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逻辑方程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24480" cy="1307465"/>
            <wp:effectExtent l="0" t="0" r="7620" b="635"/>
            <wp:docPr id="18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19170" cy="3431540"/>
            <wp:effectExtent l="0" t="0" r="11430" b="10160"/>
            <wp:docPr id="8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7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9170" cy="3431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 w:eastAsia="宋体" w:cs="宋体"/>
          <w:sz w:val="24"/>
          <w:szCs w:val="24"/>
        </w:rPr>
      </w:pP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三、简易数字钟</w:t>
      </w: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输入、输出信号编码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输入信号：时钟脉冲</w:t>
      </w:r>
    </w:p>
    <w:p>
      <w:pPr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输出信号：数码管</w:t>
      </w:r>
    </w:p>
    <w:p>
      <w:pPr>
        <w:jc w:val="left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设计思路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使用4个74161计数器，编号ABCD；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A表示分钟的个位，每次时钟信号自增，计数为9时置0；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B表示分钟的十位，不是每次时钟信号都增加，只有在A的数为9（1001）时允许在下一个时钟信号时进1；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AB在59（B：0101，A:1001）时置数为0，并允许C在下一个时钟信号时进1；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C表示时钟的个位，在AB允许进位时进位，计数为9时置0；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D表示时钟的十位，在C为9（1001）时允许在下一个时钟信号时进1；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CD在23（D：0010，C:0011）时置数为0；</w:t>
      </w:r>
    </w:p>
    <w:p>
      <w:pPr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逻辑电路图</w:t>
      </w:r>
    </w:p>
    <w:p>
      <w:pPr>
        <w:jc w:val="lef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2130" cy="4462780"/>
            <wp:effectExtent l="0" t="0" r="1270" b="762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446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实验记录：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具体过程</w:t>
      </w:r>
    </w:p>
    <w:p>
      <w:pPr>
        <w:numPr>
          <w:ilvl w:val="0"/>
          <w:numId w:val="0"/>
        </w:numPr>
        <w:jc w:val="left"/>
      </w:pPr>
      <w:r>
        <w:rPr>
          <w:rFonts w:hint="default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课前预习预搭→课上试验箱验证</w:t>
      </w:r>
    </w:p>
    <w:p>
      <w:pPr>
        <w:numPr>
          <w:ilvl w:val="0"/>
          <w:numId w:val="0"/>
        </w:num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  <w:t>测试方案</w:t>
      </w:r>
    </w:p>
    <w:p>
      <w:pPr>
        <w:jc w:val="left"/>
        <w:rPr>
          <w:rFonts w:hint="eastAsia" w:ascii="宋体" w:hAnsi="宋体" w:cs="宋体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一、广告流水灯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将单脉冲加到系统时钟端，静态验证实验电路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（2）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将 TTL 连续脉冲信号加到系统时钟端，用示波器观察并记录时钟脉冲 CP、触发器的输出端 Q2、Q1、Q0 和 8 个 LED 上的波形。</w:t>
      </w:r>
    </w:p>
    <w:p>
      <w:p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65070" cy="4060190"/>
            <wp:effectExtent l="0" t="0" r="11430" b="3810"/>
            <wp:docPr id="20" name="图片 9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4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4060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二、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sz w:val="24"/>
          <w:szCs w:val="24"/>
          <w:lang w:val="en-US" w:eastAsia="zh-CN"/>
        </w:rPr>
        <w:t>序列发生器</w:t>
      </w:r>
    </w:p>
    <w:p>
      <w:pPr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MSI计数器：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用单脉冲静态验证实验结果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加入 TTL 连续脉冲，用示波器观察观察并记录时钟脉冲 CLK、序列输出端的波形。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5820" cy="1343660"/>
            <wp:effectExtent l="0" t="0" r="5080" b="2540"/>
            <wp:docPr id="21" name="图片 9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移位寄存器：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用单脉冲静态验证实验结果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加入 TTL 连续脉冲，用示波器观察观察并记录时钟脉冲 CLK、序列输出端的波形。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5820" cy="1343660"/>
            <wp:effectExtent l="0" t="0" r="5080" b="2540"/>
            <wp:docPr id="22" name="图片 9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5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三、简易数字钟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用双踪示波器观察并记录“分钟”计数电路中的时钟脉冲及计数器的各输出波形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) 用双踪示波器观察并记录“小时”计数电路中的时钟脉冲及计数器的各输出波形</w:t>
      </w:r>
    </w:p>
    <w:p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44160" cy="5406390"/>
            <wp:effectExtent l="0" t="0" r="2540" b="3810"/>
            <wp:docPr id="23" name="图片 9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6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5406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  <w:t>实验分析、小结：</w:t>
      </w:r>
    </w:p>
    <w:p>
      <w:pPr>
        <w:rPr>
          <w:rFonts w:hint="default" w:ascii="宋体" w:hAnsi="宋体" w:cs="宋体"/>
          <w:b/>
          <w:bCs/>
          <w:color w:val="auto"/>
          <w:sz w:val="32"/>
          <w:szCs w:val="32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通过本次实验，我深入了解了时序逻辑电路的基本功能和使用方法，并尝试将其应用于逻辑函数工程设计中。通过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u w:val="none"/>
          <w:lang w:val="en-US" w:eastAsia="zh-CN"/>
        </w:rPr>
        <w:t>查看 74LS194、74LS161等器件数据手册，掌握器件功能，了解管脚分布。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Microsoft YaHei UI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JiMjE0Nzk0YWIxMGRjNGYzNjQ1ZTA5NTZiZTJjYWQifQ=="/>
  </w:docVars>
  <w:rsids>
    <w:rsidRoot w:val="00000000"/>
    <w:rsid w:val="362B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18.jpeg"/><Relationship Id="rId27" Type="http://schemas.openxmlformats.org/officeDocument/2006/relationships/image" Target="media/image17.jpeg"/><Relationship Id="rId26" Type="http://schemas.openxmlformats.org/officeDocument/2006/relationships/image" Target="media/image16.jpeg"/><Relationship Id="rId25" Type="http://schemas.openxmlformats.org/officeDocument/2006/relationships/image" Target="media/image15.jpeg"/><Relationship Id="rId24" Type="http://schemas.openxmlformats.org/officeDocument/2006/relationships/image" Target="media/image14.jpeg"/><Relationship Id="rId23" Type="http://schemas.openxmlformats.org/officeDocument/2006/relationships/image" Target="media/image13.jpeg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10.wmf"/><Relationship Id="rId17" Type="http://schemas.openxmlformats.org/officeDocument/2006/relationships/oleObject" Target="embeddings/oleObject5.bin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2024-05-15T14:09:43Z</dcterms:created>
  <dc:creator>16019</dc:creator>
  <cp:lastModifiedBy>桃之夭夭</cp:lastModifiedBy>
  <dcterms:modified xsi:type="dcterms:W3CDTF">2024-05-15T15:00:50Z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553283472A6F476785436426B5251C09_12</vt:lpwstr>
  </property>
</Properties>
</file>