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架构设计文档</w:t>
      </w:r>
    </w:p>
    <w:p>
      <w:pPr>
        <w:pStyle w:val="2"/>
        <w:spacing w:before="320" w:after="120" w:line="288" w:lineRule="auto"/>
        <w:ind w:left="0"/>
        <w:jc w:val="left"/>
        <w:outlineLvl w:val="1"/>
      </w:pPr>
      <w:r>
        <w:rPr>
          <w:rFonts w:eastAsia="等线" w:ascii="Arial" w:cs="Arial" w:hAnsi="Arial"/>
          <w:b w:val="true"/>
          <w:sz w:val="32"/>
        </w:rPr>
        <w:t>文档介绍</w:t>
      </w:r>
    </w:p>
    <w:p>
      <w:pPr>
        <w:spacing w:before="120" w:after="120" w:line="288" w:lineRule="auto"/>
        <w:ind w:left="0"/>
        <w:jc w:val="left"/>
      </w:pPr>
      <w:r>
        <w:rPr>
          <w:rFonts w:eastAsia="等线" w:ascii="Arial" w:cs="Arial" w:hAnsi="Arial"/>
          <w:sz w:val="22"/>
        </w:rPr>
        <w:t>本文档是实时协作白板平台架构设计文档。其中，具体说明了系统架构设计的目标需求，规定了系统的开发环境和运行环境，阐述了逻辑架构设计的整体思想和具体设计的实现，介绍了系统的主要业务流程和系统的功能模块的划分以及模块之间的联系，表明了系统采用存储的数据库类型以及数据库又采用了什么设计编辑工具和数据库中存储的各种表的具体信息，最后是设计了系统核心功能的界面原型。</w:t>
      </w:r>
    </w:p>
    <w:p>
      <w:pPr>
        <w:pStyle w:val="2"/>
        <w:spacing w:before="320" w:after="120" w:line="288" w:lineRule="auto"/>
        <w:ind w:left="0"/>
        <w:jc w:val="left"/>
        <w:outlineLvl w:val="1"/>
      </w:pPr>
      <w:r>
        <w:rPr>
          <w:rFonts w:eastAsia="等线" w:ascii="Arial" w:cs="Arial" w:hAnsi="Arial"/>
          <w:b w:val="true"/>
          <w:sz w:val="32"/>
        </w:rPr>
        <w:t>目标需求</w:t>
      </w:r>
    </w:p>
    <w:p>
      <w:pPr>
        <w:spacing w:before="120" w:after="120" w:line="288" w:lineRule="auto"/>
        <w:ind w:left="0"/>
        <w:jc w:val="left"/>
      </w:pPr>
      <w:r>
        <w:rPr>
          <w:rFonts w:eastAsia="等线" w:ascii="Arial" w:cs="Arial" w:hAnsi="Arial"/>
          <w:sz w:val="22"/>
        </w:rPr>
        <w:t>为了方便广大需要协作画图的用户进行操作，系统以界面简洁明了、易于掌握和应用为前提，实现了画图所需的几种主要工具：绘制矩形、椭圆、直线和箭头、使用自由画笔和橡皮擦、插入文本，同时也支持用户对元素进行样式修改和美化，并且还实现了缩放、旋转、回滚等功能，以满足用户的需求。</w:t>
      </w:r>
    </w:p>
    <w:p>
      <w:pPr>
        <w:pStyle w:val="2"/>
        <w:spacing w:before="320" w:after="120" w:line="288" w:lineRule="auto"/>
        <w:ind w:left="0"/>
        <w:jc w:val="left"/>
        <w:outlineLvl w:val="1"/>
      </w:pPr>
      <w:r>
        <w:rPr>
          <w:rFonts w:eastAsia="等线" w:ascii="Arial" w:cs="Arial" w:hAnsi="Arial"/>
          <w:b w:val="true"/>
          <w:sz w:val="32"/>
        </w:rPr>
        <w:t>模块分工</w:t>
      </w:r>
    </w:p>
    <w:p>
      <w:pPr>
        <w:spacing w:before="120" w:after="120" w:line="288" w:lineRule="auto"/>
        <w:ind w:left="0"/>
        <w:jc w:val="left"/>
      </w:pPr>
      <w:r>
        <w:rPr>
          <w:rFonts w:eastAsia="等线" w:ascii="Arial" w:cs="Arial" w:hAnsi="Arial"/>
          <w:sz w:val="22"/>
        </w:rPr>
        <w:t>团队采用敏捷开发项目管理模式，重视迭代过程和</w:t>
      </w:r>
      <w:r>
        <w:rPr>
          <w:rFonts w:eastAsia="等线" w:ascii="Arial" w:cs="Arial" w:hAnsi="Arial"/>
          <w:sz w:val="22"/>
        </w:rPr>
        <w:t>用户体验</w:t>
      </w:r>
      <w:r>
        <w:rPr>
          <w:rFonts w:eastAsia="等线" w:ascii="Arial" w:cs="Arial" w:hAnsi="Arial"/>
          <w:sz w:val="22"/>
        </w:rPr>
        <w:t>持续的改良；</w:t>
      </w:r>
    </w:p>
    <w:p>
      <w:pPr>
        <w:spacing w:before="120" w:after="120" w:line="288" w:lineRule="auto"/>
        <w:ind w:left="0"/>
        <w:jc w:val="left"/>
      </w:pPr>
      <w:r>
        <w:rPr>
          <w:rFonts w:eastAsia="等线" w:ascii="Arial" w:cs="Arial" w:hAnsi="Arial"/>
          <w:sz w:val="22"/>
        </w:rPr>
        <w:t>架构上，采用主流前后端分离独立开发的方式</w:t>
      </w:r>
      <w:r>
        <w:rPr>
          <w:rFonts w:eastAsia="等线" w:ascii="Arial" w:cs="Arial" w:hAnsi="Arial"/>
          <w:sz w:val="22"/>
        </w:rPr>
        <w:t>， 前后端采用http协议处理请求，采用ws协议进行协同</w:t>
      </w:r>
    </w:p>
    <w:p>
      <w:pPr>
        <w:spacing w:before="120" w:after="120" w:line="288" w:lineRule="auto"/>
        <w:ind w:left="0"/>
        <w:jc w:val="left"/>
      </w:pPr>
      <w:r>
        <w:rPr>
          <w:rFonts w:eastAsia="等线" w:ascii="Arial" w:cs="Arial" w:hAnsi="Arial"/>
          <w:b w:val="true"/>
          <w:sz w:val="22"/>
        </w:rPr>
        <w:t>前端</w:t>
      </w:r>
      <w:r>
        <w:rPr>
          <w:rFonts w:eastAsia="等线" w:ascii="Arial" w:cs="Arial" w:hAnsi="Arial"/>
          <w:b w:val="true"/>
          <w:sz w:val="22"/>
        </w:rPr>
        <w:t>：</w:t>
      </w:r>
      <w:r>
        <w:rPr>
          <w:rFonts w:eastAsia="等线" w:ascii="Arial" w:cs="Arial" w:hAnsi="Arial"/>
          <w:b w:val="true"/>
          <w:sz w:val="22"/>
        </w:rPr>
        <w:t>typescript + React 框架</w:t>
      </w:r>
      <w:r>
        <w:rPr>
          <w:rFonts w:eastAsia="等线" w:ascii="Arial" w:cs="Arial" w:hAnsi="Arial"/>
          <w:b w:val="true"/>
          <w:sz w:val="22"/>
        </w:rPr>
        <w:t xml:space="preserve">           江咏麟（主要负责人）、郑思晴</w:t>
      </w:r>
    </w:p>
    <w:p>
      <w:pPr>
        <w:spacing w:before="120" w:after="120" w:line="288" w:lineRule="auto"/>
        <w:ind w:left="0"/>
        <w:jc w:val="left"/>
      </w:pPr>
      <w:r>
        <w:rPr>
          <w:rFonts w:eastAsia="等线" w:ascii="Arial" w:cs="Arial" w:hAnsi="Arial"/>
          <w:b w:val="true"/>
          <w:sz w:val="22"/>
        </w:rPr>
        <w:t>后端：</w:t>
      </w:r>
      <w:r>
        <w:rPr>
          <w:rFonts w:eastAsia="等线" w:ascii="Arial" w:cs="Arial" w:hAnsi="Arial"/>
          <w:b w:val="true"/>
          <w:sz w:val="22"/>
        </w:rPr>
        <w:t>golang + gin 框架</w:t>
      </w:r>
      <w:r>
        <w:rPr>
          <w:rFonts w:eastAsia="等线" w:ascii="Arial" w:cs="Arial" w:hAnsi="Arial"/>
          <w:b w:val="true"/>
          <w:sz w:val="22"/>
        </w:rPr>
        <w:t xml:space="preserve">           王中华（主要负责人）、江咏麟</w:t>
      </w:r>
    </w:p>
    <w:p>
      <w:pPr>
        <w:pStyle w:val="2"/>
        <w:spacing w:before="320" w:after="120" w:line="288" w:lineRule="auto"/>
        <w:ind w:left="0"/>
        <w:jc w:val="left"/>
        <w:outlineLvl w:val="1"/>
      </w:pPr>
      <w:r>
        <w:rPr>
          <w:rFonts w:eastAsia="等线" w:ascii="Arial" w:cs="Arial" w:hAnsi="Arial"/>
          <w:b w:val="true"/>
          <w:sz w:val="32"/>
        </w:rPr>
        <w:t>后端架构</w:t>
      </w:r>
    </w:p>
    <w:p>
      <w:pPr>
        <w:pStyle w:val="3"/>
        <w:spacing w:before="300" w:after="120" w:line="288" w:lineRule="auto"/>
        <w:ind w:left="0"/>
        <w:jc w:val="left"/>
        <w:outlineLvl w:val="2"/>
      </w:pPr>
      <w:r>
        <w:rPr>
          <w:rFonts w:eastAsia="等线" w:ascii="Arial" w:cs="Arial" w:hAnsi="Arial"/>
          <w:b w:val="true"/>
          <w:sz w:val="30"/>
        </w:rPr>
        <w:t>缓存架构</w:t>
      </w:r>
    </w:p>
    <w:p>
      <w:pPr>
        <w:spacing w:before="120" w:after="120" w:line="288" w:lineRule="auto"/>
        <w:ind w:left="0"/>
        <w:jc w:val="left"/>
      </w:pPr>
      <w:r>
        <w:rPr>
          <w:rFonts w:eastAsia="等线" w:ascii="Arial" w:cs="Arial" w:hAnsi="Arial"/>
          <w:sz w:val="22"/>
        </w:rPr>
        <w:t>主要使用Redis进行缓存，尽量减少数据库</w:t>
      </w:r>
      <w:r>
        <w:rPr>
          <w:rFonts w:eastAsia="等线" w:ascii="Arial" w:cs="Arial" w:hAnsi="Arial"/>
          <w:sz w:val="22"/>
        </w:rPr>
        <w:t>IO</w:t>
      </w:r>
      <w:r>
        <w:rPr>
          <w:rFonts w:eastAsia="等线" w:ascii="Arial" w:cs="Arial" w:hAnsi="Arial"/>
          <w:sz w:val="22"/>
        </w:rPr>
        <w:t>操作</w:t>
      </w:r>
    </w:p>
    <w:p>
      <w:pPr>
        <w:spacing w:before="120" w:after="120" w:line="288" w:lineRule="auto"/>
        <w:ind w:left="0"/>
        <w:jc w:val="left"/>
      </w:pPr>
      <w:r>
        <w:rPr>
          <w:rFonts w:eastAsia="等线" w:ascii="Arial" w:cs="Arial" w:hAnsi="Arial"/>
          <w:sz w:val="22"/>
        </w:rPr>
        <w:t>进行Redis存储的时候，大量使用pipeline管道操作，大幅提高效率</w:t>
      </w:r>
    </w:p>
    <w:p>
      <w:pPr>
        <w:pStyle w:val="3"/>
        <w:spacing w:before="300" w:after="120" w:line="288" w:lineRule="auto"/>
        <w:ind w:left="0"/>
        <w:jc w:val="left"/>
        <w:outlineLvl w:val="2"/>
      </w:pPr>
      <w:r>
        <w:rPr>
          <w:rFonts w:eastAsia="等线" w:ascii="Arial" w:cs="Arial" w:hAnsi="Arial"/>
          <w:b w:val="true"/>
          <w:sz w:val="30"/>
        </w:rPr>
        <w:t>持久化架构</w:t>
      </w:r>
    </w:p>
    <w:p>
      <w:pPr>
        <w:spacing w:before="120" w:after="120" w:line="288" w:lineRule="auto"/>
        <w:ind w:left="0"/>
        <w:jc w:val="left"/>
      </w:pPr>
      <w:r>
        <w:rPr>
          <w:rFonts w:eastAsia="等线" w:ascii="Arial" w:cs="Arial" w:hAnsi="Arial"/>
          <w:sz w:val="22"/>
        </w:rPr>
        <w:t>使用MySQL进行持久化存储</w:t>
      </w:r>
    </w:p>
    <w:p>
      <w:pPr>
        <w:pStyle w:val="2"/>
        <w:spacing w:before="320" w:after="120" w:line="288" w:lineRule="auto"/>
        <w:ind w:left="0"/>
        <w:jc w:val="left"/>
        <w:outlineLvl w:val="1"/>
      </w:pPr>
      <w:r>
        <w:rPr>
          <w:rFonts w:eastAsia="等线" w:ascii="Arial" w:cs="Arial" w:hAnsi="Arial"/>
          <w:b w:val="true"/>
          <w:sz w:val="32"/>
        </w:rPr>
        <w:t>前端</w:t>
      </w:r>
      <w:r>
        <w:rPr>
          <w:rFonts w:eastAsia="等线" w:ascii="Arial" w:cs="Arial" w:hAnsi="Arial"/>
          <w:b w:val="true"/>
          <w:sz w:val="32"/>
        </w:rPr>
        <w:t>架构</w:t>
      </w:r>
    </w:p>
    <w:p>
      <w:pPr>
        <w:pStyle w:val="3"/>
        <w:spacing w:before="300" w:after="120" w:line="288" w:lineRule="auto"/>
        <w:ind w:left="0"/>
        <w:jc w:val="left"/>
        <w:outlineLvl w:val="2"/>
      </w:pPr>
      <w:r>
        <w:rPr>
          <w:rFonts w:eastAsia="等线" w:ascii="Arial" w:cs="Arial" w:hAnsi="Arial"/>
          <w:b w:val="true"/>
          <w:sz w:val="30"/>
        </w:rPr>
        <w:t>白板渲染框架概述</w:t>
      </w:r>
    </w:p>
    <w:p>
      <w:pPr>
        <w:pStyle w:val="4"/>
        <w:spacing w:before="260" w:after="120" w:line="288" w:lineRule="auto"/>
        <w:ind w:left="0"/>
        <w:jc w:val="left"/>
        <w:outlineLvl w:val="3"/>
      </w:pPr>
      <w:r>
        <w:rPr>
          <w:rFonts w:eastAsia="等线" w:ascii="Arial" w:cs="Arial" w:hAnsi="Arial"/>
          <w:b w:val="true"/>
          <w:sz w:val="28"/>
        </w:rPr>
        <w:t>交互层</w:t>
      </w:r>
    </w:p>
    <w:p>
      <w:pPr>
        <w:spacing w:before="120" w:after="120" w:line="288" w:lineRule="auto"/>
        <w:ind w:left="0"/>
        <w:jc w:val="left"/>
      </w:pPr>
      <w:r>
        <w:rPr>
          <w:rFonts w:eastAsia="等线" w:ascii="Arial" w:cs="Arial" w:hAnsi="Arial"/>
          <w:sz w:val="22"/>
        </w:rPr>
        <w:t>交互层负责：</w:t>
      </w:r>
    </w:p>
    <w:p>
      <w:pPr>
        <w:numPr>
          <w:numId w:val="1"/>
        </w:numPr>
        <w:spacing w:before="120" w:after="120" w:line="288" w:lineRule="auto"/>
        <w:ind w:left="0"/>
        <w:jc w:val="left"/>
      </w:pPr>
      <w:r>
        <w:rPr>
          <w:rFonts w:eastAsia="等线" w:ascii="Arial" w:cs="Arial" w:hAnsi="Arial"/>
          <w:sz w:val="22"/>
        </w:rPr>
        <w:t>接受用户交互事件</w:t>
      </w:r>
    </w:p>
    <w:p>
      <w:pPr>
        <w:numPr>
          <w:numId w:val="2"/>
        </w:numPr>
        <w:spacing w:before="120" w:after="120" w:line="288" w:lineRule="auto"/>
        <w:ind w:left="0"/>
        <w:jc w:val="left"/>
      </w:pPr>
      <w:r>
        <w:rPr>
          <w:rFonts w:eastAsia="等线" w:ascii="Arial" w:cs="Arial" w:hAnsi="Arial"/>
          <w:sz w:val="22"/>
        </w:rPr>
        <w:t>对已经渲染好的场景进行绘制</w:t>
      </w:r>
    </w:p>
    <w:p>
      <w:pPr>
        <w:numPr>
          <w:numId w:val="3"/>
        </w:numPr>
        <w:spacing w:before="120" w:after="120" w:line="288" w:lineRule="auto"/>
        <w:ind w:left="0"/>
        <w:jc w:val="left"/>
      </w:pPr>
      <w:r>
        <w:rPr>
          <w:rFonts w:eastAsia="等线" w:ascii="Arial" w:cs="Arial" w:hAnsi="Arial"/>
          <w:sz w:val="22"/>
        </w:rPr>
        <w:t>以及提供其他组件的比如：撤销、重做，切换页面，创建页面等。（下图只展示白板组件）</w:t>
      </w:r>
    </w:p>
    <w:p>
      <w:pPr>
        <w:spacing w:before="120" w:after="120" w:line="288" w:lineRule="auto"/>
        <w:ind w:left="0"/>
        <w:jc w:val="center"/>
      </w:pPr>
      <w:r>
        <w:drawing>
          <wp:inline distT="0" distR="0" distB="0" distL="0">
            <wp:extent cx="5400675" cy="2943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400675" cy="2943225"/>
                    </a:xfrm>
                    <a:prstGeom prst="rect">
                      <a:avLst/>
                    </a:prstGeom>
                  </pic:spPr>
                </pic:pic>
              </a:graphicData>
            </a:graphic>
          </wp:inline>
        </w:drawing>
      </w:r>
    </w:p>
    <w:p>
      <w:pPr>
        <w:pStyle w:val="4"/>
        <w:spacing w:before="260" w:after="120" w:line="288" w:lineRule="auto"/>
        <w:ind w:left="0"/>
        <w:jc w:val="left"/>
        <w:outlineLvl w:val="3"/>
      </w:pPr>
      <w:r>
        <w:rPr>
          <w:rFonts w:eastAsia="等线" w:ascii="Arial" w:cs="Arial" w:hAnsi="Arial"/>
          <w:b w:val="true"/>
          <w:sz w:val="28"/>
        </w:rPr>
        <w:t>逻辑层</w:t>
      </w:r>
    </w:p>
    <w:p>
      <w:pPr>
        <w:spacing w:before="120" w:after="120" w:line="288" w:lineRule="auto"/>
        <w:ind w:left="0"/>
        <w:jc w:val="left"/>
      </w:pPr>
      <w:r>
        <w:rPr>
          <w:rFonts w:eastAsia="等线" w:ascii="Arial" w:cs="Arial" w:hAnsi="Arial"/>
          <w:sz w:val="22"/>
        </w:rPr>
        <w:t>逻辑层主要负责</w:t>
      </w:r>
    </w:p>
    <w:p>
      <w:pPr>
        <w:numPr>
          <w:numId w:val="4"/>
        </w:numPr>
        <w:spacing w:before="120" w:after="120" w:line="288" w:lineRule="auto"/>
        <w:ind w:left="0"/>
        <w:jc w:val="left"/>
      </w:pPr>
      <w:r>
        <w:rPr>
          <w:rFonts w:eastAsia="等线" w:ascii="Arial" w:cs="Arial" w:hAnsi="Arial"/>
          <w:sz w:val="22"/>
        </w:rPr>
        <w:t>交互层操作的具体业务逻辑实现</w:t>
      </w:r>
    </w:p>
    <w:p>
      <w:pPr>
        <w:numPr>
          <w:numId w:val="5"/>
        </w:numPr>
        <w:spacing w:before="120" w:after="120" w:line="288" w:lineRule="auto"/>
        <w:ind w:left="0"/>
        <w:jc w:val="left"/>
      </w:pPr>
      <w:r>
        <w:rPr>
          <w:rFonts w:eastAsia="等线" w:ascii="Arial" w:cs="Arial" w:hAnsi="Arial"/>
          <w:sz w:val="22"/>
        </w:rPr>
        <w:t>接收websocket消息并进行处理</w:t>
      </w:r>
    </w:p>
    <w:p>
      <w:pPr>
        <w:numPr>
          <w:numId w:val="6"/>
        </w:numPr>
        <w:spacing w:before="120" w:after="120" w:line="288" w:lineRule="auto"/>
        <w:ind w:left="0"/>
        <w:jc w:val="left"/>
      </w:pPr>
      <w:r>
        <w:rPr>
          <w:rFonts w:eastAsia="等线" w:ascii="Arial" w:cs="Arial" w:hAnsi="Arial"/>
          <w:sz w:val="22"/>
        </w:rPr>
        <w:t>与渲染层进行消息进行交互（比如缩放渲染层，分派事件到渲染层元素），同时在需要时更新渲染层，主要使用观察者模式进行消息通信</w:t>
      </w:r>
    </w:p>
    <w:p>
      <w:pPr>
        <w:spacing w:before="120" w:after="120" w:line="288" w:lineRule="auto"/>
        <w:ind w:left="0"/>
        <w:jc w:val="center"/>
      </w:pPr>
      <w:r>
        <w:drawing>
          <wp:inline distT="0" distR="0" distB="0" distL="0">
            <wp:extent cx="5400675" cy="22574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400675" cy="2257425"/>
                    </a:xfrm>
                    <a:prstGeom prst="rect">
                      <a:avLst/>
                    </a:prstGeom>
                  </pic:spPr>
                </pic:pic>
              </a:graphicData>
            </a:graphic>
          </wp:inline>
        </w:drawing>
      </w:r>
    </w:p>
    <w:p>
      <w:pPr>
        <w:pStyle w:val="4"/>
        <w:spacing w:before="260" w:after="120" w:line="288" w:lineRule="auto"/>
        <w:ind w:left="0"/>
        <w:jc w:val="left"/>
        <w:outlineLvl w:val="3"/>
      </w:pPr>
      <w:r>
        <w:rPr>
          <w:rFonts w:eastAsia="等线" w:ascii="Arial" w:cs="Arial" w:hAnsi="Arial"/>
          <w:b w:val="true"/>
          <w:sz w:val="28"/>
        </w:rPr>
        <w:t>渲染层</w:t>
      </w:r>
    </w:p>
    <w:p>
      <w:pPr>
        <w:spacing w:before="120" w:after="120" w:line="288" w:lineRule="auto"/>
        <w:ind w:left="0"/>
        <w:jc w:val="left"/>
      </w:pPr>
      <w:r>
        <w:rPr>
          <w:rFonts w:eastAsia="等线" w:ascii="Arial" w:cs="Arial" w:hAnsi="Arial"/>
          <w:sz w:val="22"/>
        </w:rPr>
        <w:t>渲染层主要负责</w:t>
      </w:r>
    </w:p>
    <w:p>
      <w:pPr>
        <w:numPr>
          <w:numId w:val="7"/>
        </w:numPr>
        <w:spacing w:before="120" w:after="120" w:line="288" w:lineRule="auto"/>
        <w:ind w:left="0"/>
        <w:jc w:val="left"/>
      </w:pPr>
      <w:r>
        <w:rPr>
          <w:rFonts w:eastAsia="等线" w:ascii="Arial" w:cs="Arial" w:hAnsi="Arial"/>
          <w:sz w:val="22"/>
        </w:rPr>
        <w:t>实现对绘制元素的渲染，添加以及删除</w:t>
      </w:r>
    </w:p>
    <w:p>
      <w:pPr>
        <w:numPr>
          <w:numId w:val="8"/>
        </w:numPr>
        <w:spacing w:before="120" w:after="120" w:line="288" w:lineRule="auto"/>
        <w:ind w:left="0"/>
        <w:jc w:val="left"/>
      </w:pPr>
      <w:r>
        <w:rPr>
          <w:rFonts w:eastAsia="等线" w:ascii="Arial" w:cs="Arial" w:hAnsi="Arial"/>
          <w:sz w:val="22"/>
        </w:rPr>
        <w:t>实现从交互事件 -&gt; 场景事件的转化</w:t>
      </w:r>
    </w:p>
    <w:p>
      <w:pPr>
        <w:numPr>
          <w:numId w:val="9"/>
        </w:numPr>
        <w:spacing w:before="120" w:after="120" w:line="288" w:lineRule="auto"/>
        <w:ind w:left="0"/>
        <w:jc w:val="left"/>
      </w:pPr>
      <w:r>
        <w:rPr>
          <w:rFonts w:eastAsia="等线" w:ascii="Arial" w:cs="Arial" w:hAnsi="Arial"/>
          <w:sz w:val="22"/>
        </w:rPr>
        <w:t>实现场景自身的缩放，平移逻辑</w:t>
      </w:r>
    </w:p>
    <w:p>
      <w:pPr>
        <w:numPr>
          <w:numId w:val="10"/>
        </w:numPr>
        <w:spacing w:before="120" w:after="120" w:line="288" w:lineRule="auto"/>
        <w:ind w:left="0"/>
        <w:jc w:val="left"/>
      </w:pPr>
      <w:r>
        <w:rPr>
          <w:rFonts w:eastAsia="等线" w:ascii="Arial" w:cs="Arial" w:hAnsi="Arial"/>
          <w:sz w:val="22"/>
        </w:rPr>
        <w:t>实现元素自身的具体绘制逻辑， 以及缩放，平移转换。</w:t>
      </w:r>
    </w:p>
    <w:p>
      <w:pPr>
        <w:spacing w:before="120" w:after="120" w:line="288" w:lineRule="auto"/>
        <w:ind w:left="0"/>
        <w:jc w:val="center"/>
      </w:pPr>
      <w:r>
        <w:drawing>
          <wp:inline distT="0" distR="0" distB="0" distL="0">
            <wp:extent cx="5400675" cy="15621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400675" cy="1562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工具介于逻辑层和渲染层之间，主要负责实现操作页面中的元素。</w:t>
      </w:r>
    </w:p>
    <w:p>
      <w:pPr>
        <w:spacing w:before="120" w:after="120" w:line="288" w:lineRule="auto"/>
        <w:ind w:left="0"/>
        <w:jc w:val="center"/>
      </w:pPr>
      <w:r>
        <w:drawing>
          <wp:inline distT="0" distR="0" distB="0" distL="0">
            <wp:extent cx="5400675" cy="14954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400675" cy="14954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主要元素：通用元素（椭圆/矩形），路径元素（直线，箭头，自由曲线），文本元素</w:t>
      </w:r>
    </w:p>
    <w:p>
      <w:pPr>
        <w:spacing w:before="120" w:after="120" w:line="288" w:lineRule="auto"/>
        <w:ind w:left="0"/>
        <w:jc w:val="center"/>
      </w:pPr>
      <w:r>
        <w:drawing>
          <wp:inline distT="0" distR="0" distB="0" distL="0">
            <wp:extent cx="5400675" cy="20097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400675" cy="20097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主要工具：对应于上面的元素，对应有不同的工具，除此之外，还有橡皮擦（Eraser），选择工具（Selection）。</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业务流程</w:t>
      </w:r>
    </w:p>
    <w:p>
      <w:pPr>
        <w:spacing w:before="120" w:after="120" w:line="288" w:lineRule="auto"/>
        <w:ind w:left="0"/>
        <w:jc w:val="left"/>
      </w:pPr>
      <w:r>
        <w:rPr>
          <w:rFonts w:eastAsia="等线" w:ascii="Arial" w:cs="Arial" w:hAnsi="Arial"/>
          <w:sz w:val="22"/>
        </w:rPr>
        <w:t>系统的主要业务流程如下图所示：</w:t>
      </w:r>
    </w:p>
    <w:p>
      <w:pPr>
        <w:spacing w:before="120" w:after="120" w:line="288" w:lineRule="auto"/>
        <w:ind w:left="0"/>
        <w:jc w:val="center"/>
      </w:pPr>
      <w:r>
        <w:drawing>
          <wp:inline distT="0" distR="0" distB="0" distL="0">
            <wp:extent cx="5400675" cy="29813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400675" cy="29813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用户成功登录之后，可以选择快速创建新的空白白板，或者通过输入白板</w:t>
      </w:r>
      <w:r>
        <w:rPr>
          <w:rFonts w:eastAsia="等线" w:ascii="Arial" w:cs="Arial" w:hAnsi="Arial"/>
          <w:sz w:val="22"/>
        </w:rPr>
        <w:t>序列号</w:t>
      </w:r>
      <w:r>
        <w:rPr>
          <w:rFonts w:eastAsia="等线" w:ascii="Arial" w:cs="Arial" w:hAnsi="Arial"/>
          <w:sz w:val="22"/>
        </w:rPr>
        <w:t>匿名加入已有白板进行操作。每个白板默认只有一页，用户可以自行添加新页。每个用户都可以在白板的某一页上创建矩形和椭圆这两种规则图形；也可以使用直线和箭头工具；还可以使用自由画笔、橡皮擦和文本输入，同时以上操作会实时同步到其它进入同一白板的用户的操作界面。</w:t>
      </w:r>
    </w:p>
    <w:p>
      <w:pPr>
        <w:spacing w:before="120" w:after="120" w:line="288" w:lineRule="auto"/>
        <w:ind w:left="0"/>
        <w:jc w:val="left"/>
      </w:pPr>
      <w:r>
        <w:rPr>
          <w:rFonts w:eastAsia="等线" w:ascii="Arial" w:cs="Arial" w:hAnsi="Arial"/>
          <w:sz w:val="22"/>
        </w:rPr>
        <w:t>用户还可以选择某一个元素（图形、文本、线条）来修改样式：填充、描边、线宽、字体大小、字体样式、文本对齐和透明度；还可以对所选元素进行移动、缩放和删除；同时能够回滚/重做自己最近编辑的内容。</w:t>
      </w:r>
    </w:p>
    <w:p>
      <w:pPr>
        <w:spacing w:before="120" w:after="120" w:line="288" w:lineRule="auto"/>
        <w:ind w:left="0"/>
        <w:jc w:val="left"/>
      </w:pPr>
      <w:r>
        <w:rPr>
          <w:rFonts w:eastAsia="等线" w:ascii="Arial" w:cs="Arial" w:hAnsi="Arial"/>
          <w:sz w:val="22"/>
        </w:rPr>
        <w:t>白板创建者可以修改白板的模式——编辑和只读。在只读模式下，每个用户都不能编辑，且当前页自动同步。</w:t>
      </w:r>
    </w:p>
    <w:p>
      <w:pPr>
        <w:spacing w:before="120" w:after="120" w:line="288" w:lineRule="auto"/>
        <w:ind w:left="0"/>
        <w:jc w:val="left"/>
      </w:pPr>
      <w:r>
        <w:rPr>
          <w:rFonts w:eastAsia="等线" w:ascii="Arial" w:cs="Arial" w:hAnsi="Arial"/>
          <w:sz w:val="22"/>
        </w:rPr>
        <w:t>用户还可以以文件或图片的形式导出白板当前页的内容，也可以导入之前导出的文件。</w:t>
      </w:r>
    </w:p>
    <w:p>
      <w:pPr>
        <w:pStyle w:val="2"/>
        <w:spacing w:before="320" w:after="120" w:line="288" w:lineRule="auto"/>
        <w:ind w:left="0"/>
        <w:jc w:val="left"/>
        <w:outlineLvl w:val="1"/>
      </w:pPr>
      <w:r>
        <w:rPr>
          <w:rFonts w:eastAsia="等线" w:ascii="Arial" w:cs="Arial" w:hAnsi="Arial"/>
          <w:b w:val="true"/>
          <w:sz w:val="32"/>
        </w:rPr>
        <w:t>功能模块</w:t>
      </w:r>
    </w:p>
    <w:p>
      <w:pPr>
        <w:spacing w:before="120" w:after="120" w:line="288" w:lineRule="auto"/>
        <w:ind w:left="0"/>
        <w:jc w:val="center"/>
      </w:pPr>
      <w:r>
        <w:drawing>
          <wp:inline distT="0" distR="0" distB="0" distL="0">
            <wp:extent cx="5400675" cy="67532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400675" cy="675322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界面原型</w:t>
      </w:r>
    </w:p>
    <w:p>
      <w:pPr>
        <w:spacing w:before="120" w:after="120" w:line="288" w:lineRule="auto"/>
        <w:ind w:left="0"/>
        <w:jc w:val="left"/>
      </w:pPr>
      <w:r>
        <w:rPr>
          <w:rFonts w:eastAsia="等线" w:ascii="Arial" w:cs="Arial" w:hAnsi="Arial"/>
          <w:sz w:val="22"/>
        </w:rPr>
        <w:t>Figma原型文件链接：</w:t>
      </w:r>
    </w:p>
    <w:p>
      <w:pPr>
        <w:spacing w:before="120" w:after="120" w:line="288" w:lineRule="auto"/>
        <w:ind w:left="0"/>
        <w:jc w:val="left"/>
      </w:pPr>
      <w:r>
        <w:rPr>
          <w:rFonts w:eastAsia="等线" w:ascii="Arial" w:cs="Arial" w:hAnsi="Arial"/>
          <w:sz w:val="22"/>
        </w:rPr>
        <w:t>https://www.figma.com/file/4NNHX7abZy9yhXqsjBBp4l/%E7%99%BD%E6%9D%BF?node-id=0%3A1&amp;t=FrnaJ1j1cphmvYaN-0</w:t>
      </w:r>
    </w:p>
    <w:sectPr>
      <w:footerReference w:type="default" r:id="rId3"/>
      <w:headerReference w:type="default"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64992">
    <w:lvl>
      <w:start w:val="1"/>
      <w:numFmt w:val="decimal"/>
      <w:suff w:val="tab"/>
      <w:lvlText w:val="%1."/>
      <w:rPr>
        <w:color w:val="3370ff"/>
      </w:rPr>
    </w:lvl>
  </w:abstractNum>
  <w:abstractNum w:abstractNumId="164993">
    <w:lvl>
      <w:start w:val="2"/>
      <w:numFmt w:val="decimal"/>
      <w:suff w:val="tab"/>
      <w:lvlText w:val="%1."/>
      <w:rPr>
        <w:color w:val="3370ff"/>
      </w:rPr>
    </w:lvl>
  </w:abstractNum>
  <w:abstractNum w:abstractNumId="164994">
    <w:lvl>
      <w:start w:val="3"/>
      <w:numFmt w:val="decimal"/>
      <w:suff w:val="tab"/>
      <w:lvlText w:val="%1."/>
      <w:rPr>
        <w:color w:val="3370ff"/>
      </w:rPr>
    </w:lvl>
  </w:abstractNum>
  <w:abstractNum w:abstractNumId="164995">
    <w:lvl>
      <w:start w:val="1"/>
      <w:numFmt w:val="decimal"/>
      <w:suff w:val="tab"/>
      <w:lvlText w:val="%1."/>
      <w:rPr>
        <w:color w:val="3370ff"/>
      </w:rPr>
    </w:lvl>
  </w:abstractNum>
  <w:abstractNum w:abstractNumId="164996">
    <w:lvl>
      <w:start w:val="2"/>
      <w:numFmt w:val="decimal"/>
      <w:suff w:val="tab"/>
      <w:lvlText w:val="%1."/>
      <w:rPr>
        <w:color w:val="3370ff"/>
      </w:rPr>
    </w:lvl>
  </w:abstractNum>
  <w:abstractNum w:abstractNumId="164997">
    <w:lvl>
      <w:start w:val="3"/>
      <w:numFmt w:val="decimal"/>
      <w:suff w:val="tab"/>
      <w:lvlText w:val="%1."/>
      <w:rPr>
        <w:color w:val="3370ff"/>
      </w:rPr>
    </w:lvl>
  </w:abstractNum>
  <w:abstractNum w:abstractNumId="164998">
    <w:lvl>
      <w:start w:val="1"/>
      <w:numFmt w:val="decimal"/>
      <w:suff w:val="tab"/>
      <w:lvlText w:val="%1."/>
      <w:rPr>
        <w:color w:val="3370ff"/>
      </w:rPr>
    </w:lvl>
  </w:abstractNum>
  <w:abstractNum w:abstractNumId="164999">
    <w:lvl>
      <w:start w:val="2"/>
      <w:numFmt w:val="decimal"/>
      <w:suff w:val="tab"/>
      <w:lvlText w:val="%1."/>
      <w:rPr>
        <w:color w:val="3370ff"/>
      </w:rPr>
    </w:lvl>
  </w:abstractNum>
  <w:abstractNum w:abstractNumId="165000">
    <w:lvl>
      <w:start w:val="3"/>
      <w:numFmt w:val="decimal"/>
      <w:suff w:val="tab"/>
      <w:lvlText w:val="%1."/>
      <w:rPr>
        <w:color w:val="3370ff"/>
      </w:rPr>
    </w:lvl>
  </w:abstractNum>
  <w:abstractNum w:abstractNumId="165001">
    <w:lvl>
      <w:start w:val="4"/>
      <w:numFmt w:val="decimal"/>
      <w:suff w:val="tab"/>
      <w:lvlText w:val="%1."/>
      <w:rPr>
        <w:color w:val="3370ff"/>
      </w:rPr>
    </w:lvl>
  </w:abstractNum>
  <w:num w:numId="1">
    <w:abstractNumId w:val="164992"/>
  </w:num>
  <w:num w:numId="2">
    <w:abstractNumId w:val="164993"/>
  </w:num>
  <w:num w:numId="3">
    <w:abstractNumId w:val="164994"/>
  </w:num>
  <w:num w:numId="4">
    <w:abstractNumId w:val="164995"/>
  </w:num>
  <w:num w:numId="5">
    <w:abstractNumId w:val="164996"/>
  </w:num>
  <w:num w:numId="6">
    <w:abstractNumId w:val="164997"/>
  </w:num>
  <w:num w:numId="7">
    <w:abstractNumId w:val="164998"/>
  </w:num>
  <w:num w:numId="8">
    <w:abstractNumId w:val="164999"/>
  </w:num>
  <w:num w:numId="9">
    <w:abstractNumId w:val="165000"/>
  </w:num>
  <w:num w:numId="10">
    <w:abstractNumId w:val="16500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2022-11-13T15:51:44Z</dcterms:created>
  <dc:creator>Apache POI</dc:creator>
</cp:coreProperties>
</file>