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2B2E7" w14:textId="77777777" w:rsidR="003C5E08" w:rsidRDefault="003C5E08" w:rsidP="003C5E08">
      <w:pPr>
        <w:shd w:val="clear" w:color="auto" w:fill="FFFFFF"/>
        <w:spacing w:after="100" w:afterAutospacing="1" w:line="240" w:lineRule="auto"/>
        <w:jc w:val="center"/>
        <w:textAlignment w:val="top"/>
        <w:outlineLvl w:val="0"/>
        <w:rPr>
          <w:rFonts w:ascii="Arial" w:eastAsia="Times New Roman" w:hAnsi="Arial" w:cs="Arial"/>
          <w:b/>
          <w:bCs/>
          <w:color w:val="1F2328"/>
          <w:kern w:val="36"/>
          <w:sz w:val="32"/>
          <w:szCs w:val="32"/>
          <w:lang w:val="en-SE"/>
          <w14:ligatures w14:val="none"/>
        </w:rPr>
      </w:pPr>
      <w:r w:rsidRPr="003C5E08">
        <w:rPr>
          <w:rFonts w:ascii="Arial" w:eastAsia="Times New Roman" w:hAnsi="Arial" w:cs="Arial"/>
          <w:b/>
          <w:bCs/>
          <w:color w:val="1F2328"/>
          <w:kern w:val="36"/>
          <w:sz w:val="32"/>
          <w:szCs w:val="32"/>
          <w:lang w:val="en-SE"/>
          <w14:ligatures w14:val="none"/>
        </w:rPr>
        <w:t>Final Project Report</w:t>
      </w:r>
    </w:p>
    <w:p w14:paraId="051F8434" w14:textId="2473F820" w:rsidR="003C5E08" w:rsidRPr="003C5E08" w:rsidRDefault="003C5E08" w:rsidP="003C5E08">
      <w:pPr>
        <w:shd w:val="clear" w:color="auto" w:fill="FFFFFF"/>
        <w:spacing w:after="100" w:afterAutospacing="1" w:line="240" w:lineRule="auto"/>
        <w:jc w:val="center"/>
        <w:textAlignment w:val="top"/>
        <w:outlineLvl w:val="0"/>
        <w:rPr>
          <w:rFonts w:ascii="Arial" w:eastAsia="Times New Roman" w:hAnsi="Arial" w:cs="Arial"/>
          <w:b/>
          <w:bCs/>
          <w:color w:val="1F2328"/>
          <w:kern w:val="36"/>
          <w:sz w:val="32"/>
          <w:szCs w:val="32"/>
          <w:lang w:val="en-SE"/>
          <w14:ligatures w14:val="none"/>
        </w:rPr>
      </w:pPr>
      <w:r w:rsidRPr="003C5E08">
        <w:rPr>
          <w:rFonts w:ascii="Arial" w:eastAsia="Times New Roman" w:hAnsi="Arial" w:cs="Arial"/>
          <w:b/>
          <w:bCs/>
          <w:color w:val="1F2328"/>
          <w:kern w:val="36"/>
          <w:sz w:val="32"/>
          <w:szCs w:val="32"/>
          <w:lang w:val="en-SE"/>
          <w14:ligatures w14:val="none"/>
        </w:rPr>
        <w:t>Interactive RNA-Seq Classifier and DEG Explorer for Heart Disease Using the Magnetique Dataset</w:t>
      </w:r>
    </w:p>
    <w:p w14:paraId="251F73DE"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sz w:val="28"/>
          <w:szCs w:val="28"/>
          <w:lang w:val="en-SE"/>
          <w14:ligatures w14:val="none"/>
        </w:rPr>
      </w:pPr>
      <w:r w:rsidRPr="003C5E08">
        <w:rPr>
          <w:rFonts w:ascii="Arial" w:eastAsia="Times New Roman" w:hAnsi="Arial" w:cs="Arial"/>
          <w:b/>
          <w:bCs/>
          <w:color w:val="1F2328"/>
          <w:kern w:val="0"/>
          <w:sz w:val="28"/>
          <w:szCs w:val="28"/>
          <w:lang w:val="en-SE"/>
          <w14:ligatures w14:val="none"/>
        </w:rPr>
        <w:t>Abstract</w:t>
      </w:r>
    </w:p>
    <w:p w14:paraId="42ACCF3C"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This project developed an interactive web application for classifying heart disease using RNA-Seq gene expression data from the Magnetique dataset. The pipeline involved data preprocessing, normalization, feature selection using the top 1000 most variable genes, and training various machine learning models (Logistic Regression, Random Forest, Decision Tree, SVM, MLPClassifier) for both binary (Control vs. Dilated Cardiomyopathy) and multi-class (Control vs. DCM vs. Hypertrophic Cardiomyopathy) classification. Differential Expression Analysis (DEG) was performed, and model interpretability was enhanced using SHAP values. The web application, built with Streamlit, provides an accessible interface for data exploration, model evaluation, and interpretation.</w:t>
      </w:r>
    </w:p>
    <w:p w14:paraId="7A97047D"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sz w:val="28"/>
          <w:szCs w:val="28"/>
          <w:lang w:val="en-SE"/>
          <w14:ligatures w14:val="none"/>
        </w:rPr>
      </w:pPr>
      <w:r w:rsidRPr="003C5E08">
        <w:rPr>
          <w:rFonts w:ascii="Arial" w:eastAsia="Times New Roman" w:hAnsi="Arial" w:cs="Arial"/>
          <w:b/>
          <w:bCs/>
          <w:color w:val="1F2328"/>
          <w:kern w:val="0"/>
          <w:sz w:val="28"/>
          <w:szCs w:val="28"/>
          <w:lang w:val="en-SE"/>
          <w14:ligatures w14:val="none"/>
        </w:rPr>
        <w:t>Background and Motivation</w:t>
      </w:r>
    </w:p>
    <w:p w14:paraId="0E942B7F"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Heart failure represents a significant global health burden. Understanding the molecular signatures distinguishing diseased from healthy tissue can reveal candidate genes and pathways for therapeutic intervention. RNA-Seq technology provides a powerful means to profile gene expression, but extracting meaningful insights requires robust computational analysis. The motivation for this project was to develop a lightweight, interpretable RNA-Seq classifier that allows for fast hypothesis testing and educational use, without requiring access to raw sequencing reads. The Magnetique dataset, focusing on left-ventricular tissue, offered a suitable public resource for this task, aligning with the course's emphasis on interpretable AI in biomedical research.</w:t>
      </w:r>
    </w:p>
    <w:p w14:paraId="655552D1"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sz w:val="28"/>
          <w:szCs w:val="28"/>
          <w:lang w:val="en-SE"/>
          <w14:ligatures w14:val="none"/>
        </w:rPr>
      </w:pPr>
      <w:r w:rsidRPr="003C5E08">
        <w:rPr>
          <w:rFonts w:ascii="Arial" w:eastAsia="Times New Roman" w:hAnsi="Arial" w:cs="Arial"/>
          <w:b/>
          <w:bCs/>
          <w:color w:val="1F2328"/>
          <w:kern w:val="0"/>
          <w:sz w:val="28"/>
          <w:szCs w:val="28"/>
          <w:lang w:val="en-SE"/>
          <w14:ligatures w14:val="none"/>
        </w:rPr>
        <w:t>Dataset Summary</w:t>
      </w:r>
    </w:p>
    <w:p w14:paraId="15571829"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Data Source:</w:t>
      </w:r>
      <w:r w:rsidRPr="003C5E08">
        <w:rPr>
          <w:rFonts w:ascii="Arial" w:eastAsia="Times New Roman" w:hAnsi="Arial" w:cs="Arial"/>
          <w:color w:val="1F2328"/>
          <w:kern w:val="0"/>
          <w:lang w:val="en-SE"/>
          <w14:ligatures w14:val="none"/>
        </w:rPr>
        <w:t> The project utilized the Magnetique dataset (Zenodo:</w:t>
      </w:r>
      <w:hyperlink r:id="rId5" w:history="1">
        <w:r w:rsidRPr="003C5E08">
          <w:rPr>
            <w:rFonts w:ascii="Arial" w:eastAsia="Times New Roman" w:hAnsi="Arial" w:cs="Arial"/>
            <w:color w:val="0969DA"/>
            <w:kern w:val="0"/>
            <w:u w:val="single"/>
            <w:lang w:val="en-SE"/>
            <w14:ligatures w14:val="none"/>
          </w:rPr>
          <w:t>https://zenodo.org/record/7148045</w:t>
        </w:r>
      </w:hyperlink>
      <w:r w:rsidRPr="003C5E08">
        <w:rPr>
          <w:rFonts w:ascii="Arial" w:eastAsia="Times New Roman" w:hAnsi="Arial" w:cs="Arial"/>
          <w:color w:val="1F2328"/>
          <w:kern w:val="0"/>
          <w:lang w:val="en-SE"/>
          <w14:ligatures w14:val="none"/>
        </w:rPr>
        <w:t>), described in Sci Data 2023. This dataset comprises RNA-Seq data from left-ventricular tissue of patients with dilated cardiomyopathy (DCM), hypertrophic cardiomyopathy (HCM), and non-failing donor (NFD) hearts.</w:t>
      </w:r>
    </w:p>
    <w:p w14:paraId="49469684"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sz w:val="28"/>
          <w:szCs w:val="28"/>
          <w:lang w:val="en-SE"/>
          <w14:ligatures w14:val="none"/>
        </w:rPr>
      </w:pPr>
      <w:r w:rsidRPr="003C5E08">
        <w:rPr>
          <w:rFonts w:ascii="Arial" w:eastAsia="Times New Roman" w:hAnsi="Arial" w:cs="Arial"/>
          <w:b/>
          <w:bCs/>
          <w:color w:val="1F2328"/>
          <w:kern w:val="0"/>
          <w:sz w:val="28"/>
          <w:szCs w:val="28"/>
          <w:lang w:val="en-SE"/>
          <w14:ligatures w14:val="none"/>
        </w:rPr>
        <w:t>Preprocessing:</w:t>
      </w:r>
    </w:p>
    <w:p w14:paraId="34091394" w14:textId="77777777" w:rsidR="003C5E08" w:rsidRPr="003C5E08" w:rsidRDefault="003C5E08" w:rsidP="003C5E08">
      <w:pPr>
        <w:numPr>
          <w:ilvl w:val="0"/>
          <w:numId w:val="10"/>
        </w:num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Raw Counts:</w:t>
      </w:r>
      <w:r w:rsidRPr="003C5E08">
        <w:rPr>
          <w:rFonts w:ascii="Arial" w:eastAsia="Times New Roman" w:hAnsi="Arial" w:cs="Arial"/>
          <w:color w:val="1F2328"/>
          <w:kern w:val="0"/>
          <w:lang w:val="en-SE"/>
          <w14:ligatures w14:val="none"/>
        </w:rPr>
        <w:t> The initial input was a gene count matrix (gene_count_matrix.csv).</w:t>
      </w:r>
    </w:p>
    <w:p w14:paraId="5B40F57F" w14:textId="77777777" w:rsidR="003C5E08" w:rsidRPr="003C5E08" w:rsidRDefault="003C5E08" w:rsidP="003C5E08">
      <w:pPr>
        <w:numPr>
          <w:ilvl w:val="0"/>
          <w:numId w:val="10"/>
        </w:numPr>
        <w:shd w:val="clear" w:color="auto" w:fill="FFFFFF"/>
        <w:spacing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Metadata Integration:</w:t>
      </w:r>
      <w:r w:rsidRPr="003C5E08">
        <w:rPr>
          <w:rFonts w:ascii="Arial" w:eastAsia="Times New Roman" w:hAnsi="Arial" w:cs="Arial"/>
          <w:color w:val="1F2328"/>
          <w:kern w:val="0"/>
          <w:lang w:val="en-SE"/>
          <w14:ligatures w14:val="none"/>
        </w:rPr>
        <w:t> Sample metadata (MAGE_metadata.txt) was integrated to link samples to their respective disease etiologies.</w:t>
      </w:r>
    </w:p>
    <w:p w14:paraId="6616F615" w14:textId="77777777" w:rsidR="003C5E08" w:rsidRPr="003C5E08" w:rsidRDefault="003C5E08" w:rsidP="003C5E08">
      <w:pPr>
        <w:numPr>
          <w:ilvl w:val="0"/>
          <w:numId w:val="10"/>
        </w:numPr>
        <w:shd w:val="clear" w:color="auto" w:fill="FFFFFF"/>
        <w:spacing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Normalization:</w:t>
      </w:r>
      <w:r w:rsidRPr="003C5E08">
        <w:rPr>
          <w:rFonts w:ascii="Arial" w:eastAsia="Times New Roman" w:hAnsi="Arial" w:cs="Arial"/>
          <w:color w:val="1F2328"/>
          <w:kern w:val="0"/>
          <w:lang w:val="en-SE"/>
          <w14:ligatures w14:val="none"/>
        </w:rPr>
        <w:t> Raw counts were normalized using the Variance Stabilizing Transformation (VST) from the DESeq2 R package (01_normalize.R). This step accounts for library size differences and stabilizes variance across expression levels, making counts comparable across samples.</w:t>
      </w:r>
    </w:p>
    <w:p w14:paraId="19EB6184" w14:textId="77777777" w:rsidR="003C5E08" w:rsidRPr="003C5E08" w:rsidRDefault="003C5E08" w:rsidP="003C5E08">
      <w:pPr>
        <w:numPr>
          <w:ilvl w:val="0"/>
          <w:numId w:val="10"/>
        </w:numPr>
        <w:shd w:val="clear" w:color="auto" w:fill="FFFFFF"/>
        <w:spacing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lastRenderedPageBreak/>
        <w:t>Gene Annotation:</w:t>
      </w:r>
      <w:r w:rsidRPr="003C5E08">
        <w:rPr>
          <w:rFonts w:ascii="Arial" w:eastAsia="Times New Roman" w:hAnsi="Arial" w:cs="Arial"/>
          <w:color w:val="1F2328"/>
          <w:kern w:val="0"/>
          <w:lang w:val="en-SE"/>
          <w14:ligatures w14:val="none"/>
        </w:rPr>
        <w:t> Ensembl gene IDs were converted to human-readable gene symbols using the mygene Python library for improved interpretability in plots and reports.</w:t>
      </w:r>
    </w:p>
    <w:p w14:paraId="7608CF47"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Splits:</w:t>
      </w:r>
      <w:r w:rsidRPr="003C5E08">
        <w:rPr>
          <w:rFonts w:ascii="Arial" w:eastAsia="Times New Roman" w:hAnsi="Arial" w:cs="Arial"/>
          <w:color w:val="1F2328"/>
          <w:kern w:val="0"/>
          <w:lang w:val="en-SE"/>
          <w14:ligatures w14:val="none"/>
        </w:rPr>
        <w:t> The dataset was consistently split into 70% for training and 30% for testing, ensuring stratified sampling to maintain class proportions in both binary and multi-class scenarios.</w:t>
      </w:r>
    </w:p>
    <w:p w14:paraId="4B04DE30"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Distributions:</w:t>
      </w:r>
      <w:r w:rsidRPr="003C5E08">
        <w:rPr>
          <w:rFonts w:ascii="Arial" w:eastAsia="Times New Roman" w:hAnsi="Arial" w:cs="Arial"/>
          <w:color w:val="1F2328"/>
          <w:kern w:val="0"/>
          <w:lang w:val="en-SE"/>
          <w14:ligatures w14:val="none"/>
        </w:rPr>
        <w:t> Initial exploratory data analysis (EDA) included checking for missing values and basic descriptive statistics. Principal Component Analysis (PCA) was extensively used to visualize data distributions and assess sample quality.</w:t>
      </w:r>
    </w:p>
    <w:p w14:paraId="14CCB9F9" w14:textId="77777777" w:rsidR="003C5E08" w:rsidRPr="003C5E08" w:rsidRDefault="003C5E08" w:rsidP="003C5E08">
      <w:pPr>
        <w:shd w:val="clear" w:color="auto" w:fill="FFFFFF"/>
        <w:spacing w:before="100" w:beforeAutospacing="1" w:after="100" w:afterAutospacing="1" w:line="240" w:lineRule="auto"/>
        <w:jc w:val="both"/>
        <w:textAlignment w:val="top"/>
        <w:outlineLvl w:val="2"/>
        <w:rPr>
          <w:rFonts w:ascii="Arial" w:eastAsia="Times New Roman" w:hAnsi="Arial" w:cs="Arial"/>
          <w:b/>
          <w:bCs/>
          <w:color w:val="1F2328"/>
          <w:kern w:val="0"/>
          <w:sz w:val="28"/>
          <w:szCs w:val="28"/>
          <w:lang w:val="en-SE"/>
          <w14:ligatures w14:val="none"/>
        </w:rPr>
      </w:pPr>
      <w:r w:rsidRPr="003C5E08">
        <w:rPr>
          <w:rFonts w:ascii="Arial" w:eastAsia="Times New Roman" w:hAnsi="Arial" w:cs="Arial"/>
          <w:b/>
          <w:bCs/>
          <w:color w:val="1F2328"/>
          <w:kern w:val="0"/>
          <w:sz w:val="28"/>
          <w:szCs w:val="28"/>
          <w:lang w:val="en-SE"/>
          <w14:ligatures w14:val="none"/>
        </w:rPr>
        <w:t>PCA Findings and Batch Effect Investigation</w:t>
      </w:r>
    </w:p>
    <w:p w14:paraId="0D073377" w14:textId="77777777" w:rsidR="003C5E08" w:rsidRPr="003C5E08" w:rsidRDefault="003C5E08" w:rsidP="003C5E08">
      <w:p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Initial PCA plots (generated in 01a_Advanced_PCA_Analysis.ipynb and run_final_analysis.py) consistently showed clear separation of samples based on disease condition (DCM, HCM, NFD). To ensure that this separation was due to biological signal rather than technical artifacts or confounding factors, further PCA plots were generated, colored by metadata attributes such as sex and race.</w:t>
      </w:r>
    </w:p>
    <w:p w14:paraId="684E23EF" w14:textId="77777777" w:rsidR="003C5E08" w:rsidRPr="003C5E08" w:rsidRDefault="003C5E08" w:rsidP="003C5E08">
      <w:p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These investigations confirmed that samples did </w:t>
      </w:r>
      <w:r w:rsidRPr="003C5E08">
        <w:rPr>
          <w:rFonts w:ascii="Arial" w:eastAsia="Times New Roman" w:hAnsi="Arial" w:cs="Arial"/>
          <w:b/>
          <w:bCs/>
          <w:color w:val="1F2328"/>
          <w:kern w:val="0"/>
          <w:lang w:val="en-SE"/>
          <w14:ligatures w14:val="none"/>
        </w:rPr>
        <w:t>not</w:t>
      </w:r>
      <w:r w:rsidRPr="003C5E08">
        <w:rPr>
          <w:rFonts w:ascii="Arial" w:eastAsia="Times New Roman" w:hAnsi="Arial" w:cs="Arial"/>
          <w:color w:val="1F2328"/>
          <w:kern w:val="0"/>
          <w:lang w:val="en-SE"/>
          <w14:ligatures w14:val="none"/>
        </w:rPr>
        <w:t> cluster significantly by sex or race, indicating that these factors were not major drivers of variance in the dataset and suggesting the absence of strong batch effects related to these demographic variables. This validated that the observed separation in PCA was primarily driven by the biological differences between the disease states.</w:t>
      </w:r>
    </w:p>
    <w:p w14:paraId="18C58183"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sz w:val="28"/>
          <w:szCs w:val="28"/>
          <w:lang w:val="en-SE"/>
          <w14:ligatures w14:val="none"/>
        </w:rPr>
      </w:pPr>
      <w:r w:rsidRPr="003C5E08">
        <w:rPr>
          <w:rFonts w:ascii="Arial" w:eastAsia="Times New Roman" w:hAnsi="Arial" w:cs="Arial"/>
          <w:b/>
          <w:bCs/>
          <w:color w:val="1F2328"/>
          <w:kern w:val="0"/>
          <w:sz w:val="28"/>
          <w:szCs w:val="28"/>
          <w:lang w:val="en-SE"/>
          <w14:ligatures w14:val="none"/>
        </w:rPr>
        <w:t>Method Description</w:t>
      </w:r>
    </w:p>
    <w:p w14:paraId="6C063177"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Workflow:</w:t>
      </w:r>
      <w:r w:rsidRPr="003C5E08">
        <w:rPr>
          <w:rFonts w:ascii="Arial" w:eastAsia="Times New Roman" w:hAnsi="Arial" w:cs="Arial"/>
          <w:color w:val="1F2328"/>
          <w:kern w:val="0"/>
          <w:lang w:val="en-SE"/>
          <w14:ligatures w14:val="none"/>
        </w:rPr>
        <w:t> The project followed a structured workflow:</w:t>
      </w:r>
    </w:p>
    <w:p w14:paraId="44A488E2" w14:textId="77777777" w:rsidR="003C5E08" w:rsidRPr="003C5E08" w:rsidRDefault="003C5E08" w:rsidP="003C5E08">
      <w:pPr>
        <w:numPr>
          <w:ilvl w:val="0"/>
          <w:numId w:val="11"/>
        </w:num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Data Exploration &amp; Preprocessing:</w:t>
      </w:r>
      <w:r w:rsidRPr="003C5E08">
        <w:rPr>
          <w:rFonts w:ascii="Arial" w:eastAsia="Times New Roman" w:hAnsi="Arial" w:cs="Arial"/>
          <w:color w:val="1F2328"/>
          <w:kern w:val="0"/>
          <w:lang w:val="en-SE"/>
          <w14:ligatures w14:val="none"/>
        </w:rPr>
        <w:t> Initial data loading, normalization, gene annotation, and feature selection.</w:t>
      </w:r>
    </w:p>
    <w:p w14:paraId="77241A18" w14:textId="77777777" w:rsidR="003C5E08" w:rsidRPr="003C5E08" w:rsidRDefault="003C5E08" w:rsidP="003C5E08">
      <w:pPr>
        <w:numPr>
          <w:ilvl w:val="0"/>
          <w:numId w:val="11"/>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Feature Selection:</w:t>
      </w:r>
      <w:r w:rsidRPr="003C5E08">
        <w:rPr>
          <w:rFonts w:ascii="Arial" w:eastAsia="Times New Roman" w:hAnsi="Arial" w:cs="Arial"/>
          <w:color w:val="1F2328"/>
          <w:kern w:val="0"/>
          <w:lang w:val="en-SE"/>
          <w14:ligatures w14:val="none"/>
        </w:rPr>
        <w:t> For model training, the top 1000 most variable genes across all samples were selected. This approach reduces dimensionality while retaining genes with significant biological activity, balancing computational efficiency with biological relevance.</w:t>
      </w:r>
    </w:p>
    <w:p w14:paraId="3F09FC4F" w14:textId="77777777" w:rsidR="003C5E08" w:rsidRPr="003C5E08" w:rsidRDefault="003C5E08" w:rsidP="003C5E08">
      <w:pPr>
        <w:numPr>
          <w:ilvl w:val="0"/>
          <w:numId w:val="11"/>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Model Training &amp; Evaluation:</w:t>
      </w:r>
      <w:r w:rsidRPr="003C5E08">
        <w:rPr>
          <w:rFonts w:ascii="Arial" w:eastAsia="Times New Roman" w:hAnsi="Arial" w:cs="Arial"/>
          <w:color w:val="1F2328"/>
          <w:kern w:val="0"/>
          <w:lang w:val="en-SE"/>
          <w14:ligatures w14:val="none"/>
        </w:rPr>
        <w:t> Implementation of various ML models for classification, evaluated using standard metrics.</w:t>
      </w:r>
    </w:p>
    <w:p w14:paraId="7D214A9F" w14:textId="77777777" w:rsidR="003C5E08" w:rsidRPr="003C5E08" w:rsidRDefault="003C5E08" w:rsidP="003C5E08">
      <w:pPr>
        <w:numPr>
          <w:ilvl w:val="0"/>
          <w:numId w:val="11"/>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Model Interpretation:</w:t>
      </w:r>
      <w:r w:rsidRPr="003C5E08">
        <w:rPr>
          <w:rFonts w:ascii="Arial" w:eastAsia="Times New Roman" w:hAnsi="Arial" w:cs="Arial"/>
          <w:color w:val="1F2328"/>
          <w:kern w:val="0"/>
          <w:lang w:val="en-SE"/>
          <w14:ligatures w14:val="none"/>
        </w:rPr>
        <w:t> Application of SHAP values to explain model predictions.</w:t>
      </w:r>
    </w:p>
    <w:p w14:paraId="0138B37F" w14:textId="77777777" w:rsidR="003C5E08" w:rsidRPr="003C5E08" w:rsidRDefault="003C5E08" w:rsidP="003C5E08">
      <w:pPr>
        <w:numPr>
          <w:ilvl w:val="0"/>
          <w:numId w:val="11"/>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Accessibility Wrapping:</w:t>
      </w:r>
      <w:r w:rsidRPr="003C5E08">
        <w:rPr>
          <w:rFonts w:ascii="Arial" w:eastAsia="Times New Roman" w:hAnsi="Arial" w:cs="Arial"/>
          <w:color w:val="1F2328"/>
          <w:kern w:val="0"/>
          <w:lang w:val="en-SE"/>
          <w14:ligatures w14:val="none"/>
        </w:rPr>
        <w:t> Development of an interactive Streamlit web application.</w:t>
      </w:r>
    </w:p>
    <w:p w14:paraId="774ABAAB"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Models:</w:t>
      </w:r>
      <w:r w:rsidRPr="003C5E08">
        <w:rPr>
          <w:rFonts w:ascii="Arial" w:eastAsia="Times New Roman" w:hAnsi="Arial" w:cs="Arial"/>
          <w:color w:val="1F2328"/>
          <w:kern w:val="0"/>
          <w:lang w:val="en-SE"/>
          <w14:ligatures w14:val="none"/>
        </w:rPr>
        <w:t> The following machine learning models were implemented and evaluated:</w:t>
      </w:r>
    </w:p>
    <w:p w14:paraId="08E8206C" w14:textId="77777777" w:rsidR="003C5E08" w:rsidRPr="003C5E08" w:rsidRDefault="003C5E08" w:rsidP="003C5E08">
      <w:pPr>
        <w:numPr>
          <w:ilvl w:val="0"/>
          <w:numId w:val="12"/>
        </w:num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Logistic Regression:</w:t>
      </w:r>
      <w:r w:rsidRPr="003C5E08">
        <w:rPr>
          <w:rFonts w:ascii="Arial" w:eastAsia="Times New Roman" w:hAnsi="Arial" w:cs="Arial"/>
          <w:color w:val="1F2328"/>
          <w:kern w:val="0"/>
          <w:lang w:val="en-SE"/>
          <w14:ligatures w14:val="none"/>
        </w:rPr>
        <w:t> A linear model serving as a baseline.</w:t>
      </w:r>
    </w:p>
    <w:p w14:paraId="4C307646" w14:textId="77777777" w:rsidR="003C5E08" w:rsidRPr="003C5E08" w:rsidRDefault="003C5E08" w:rsidP="003C5E08">
      <w:pPr>
        <w:numPr>
          <w:ilvl w:val="0"/>
          <w:numId w:val="12"/>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Random Forest:</w:t>
      </w:r>
      <w:r w:rsidRPr="003C5E08">
        <w:rPr>
          <w:rFonts w:ascii="Arial" w:eastAsia="Times New Roman" w:hAnsi="Arial" w:cs="Arial"/>
          <w:color w:val="1F2328"/>
          <w:kern w:val="0"/>
          <w:lang w:val="en-SE"/>
          <w14:ligatures w14:val="none"/>
        </w:rPr>
        <w:t> An ensemble tree-based model.</w:t>
      </w:r>
    </w:p>
    <w:p w14:paraId="7A362741" w14:textId="77777777" w:rsidR="003C5E08" w:rsidRPr="003C5E08" w:rsidRDefault="003C5E08" w:rsidP="003C5E08">
      <w:pPr>
        <w:numPr>
          <w:ilvl w:val="0"/>
          <w:numId w:val="12"/>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Decision Tree:</w:t>
      </w:r>
      <w:r w:rsidRPr="003C5E08">
        <w:rPr>
          <w:rFonts w:ascii="Arial" w:eastAsia="Times New Roman" w:hAnsi="Arial" w:cs="Arial"/>
          <w:color w:val="1F2328"/>
          <w:kern w:val="0"/>
          <w:lang w:val="en-SE"/>
          <w14:ligatures w14:val="none"/>
        </w:rPr>
        <w:t> A single tree-based model.</w:t>
      </w:r>
    </w:p>
    <w:p w14:paraId="0A8CE1ED" w14:textId="77777777" w:rsidR="003C5E08" w:rsidRPr="003C5E08" w:rsidRDefault="003C5E08" w:rsidP="003C5E08">
      <w:pPr>
        <w:numPr>
          <w:ilvl w:val="0"/>
          <w:numId w:val="12"/>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lastRenderedPageBreak/>
        <w:t>Support Vector Machine (SVM):</w:t>
      </w:r>
      <w:r w:rsidRPr="003C5E08">
        <w:rPr>
          <w:rFonts w:ascii="Arial" w:eastAsia="Times New Roman" w:hAnsi="Arial" w:cs="Arial"/>
          <w:color w:val="1F2328"/>
          <w:kern w:val="0"/>
          <w:lang w:val="en-SE"/>
          <w14:ligatures w14:val="none"/>
        </w:rPr>
        <w:t> With a linear kernel.</w:t>
      </w:r>
    </w:p>
    <w:p w14:paraId="59C3F792" w14:textId="77777777" w:rsidR="003C5E08" w:rsidRPr="003C5E08" w:rsidRDefault="003C5E08" w:rsidP="003C5E08">
      <w:pPr>
        <w:numPr>
          <w:ilvl w:val="0"/>
          <w:numId w:val="12"/>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Neural Network (MLPClassifier):</w:t>
      </w:r>
      <w:r w:rsidRPr="003C5E08">
        <w:rPr>
          <w:rFonts w:ascii="Arial" w:eastAsia="Times New Roman" w:hAnsi="Arial" w:cs="Arial"/>
          <w:color w:val="1F2328"/>
          <w:kern w:val="0"/>
          <w:lang w:val="en-SE"/>
          <w14:ligatures w14:val="none"/>
        </w:rPr>
        <w:t> A Multi-Layer Perceptron from scikit-learn.</w:t>
      </w:r>
    </w:p>
    <w:p w14:paraId="4DFD77E7" w14:textId="77777777" w:rsidR="003C5E08" w:rsidRPr="003C5E08" w:rsidRDefault="003C5E08" w:rsidP="003C5E08">
      <w:pPr>
        <w:numPr>
          <w:ilvl w:val="0"/>
          <w:numId w:val="12"/>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Deep Neural Network (TensorFlow/Keras):</w:t>
      </w:r>
      <w:r w:rsidRPr="003C5E08">
        <w:rPr>
          <w:rFonts w:ascii="Arial" w:eastAsia="Times New Roman" w:hAnsi="Arial" w:cs="Arial"/>
          <w:color w:val="1F2328"/>
          <w:kern w:val="0"/>
          <w:lang w:val="en-SE"/>
          <w14:ligatures w14:val="none"/>
        </w:rPr>
        <w:t> (Implemented and tested separately on Google Colab).</w:t>
      </w:r>
    </w:p>
    <w:p w14:paraId="0FEDA6EC"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Evaluation Metrics:</w:t>
      </w:r>
      <w:r w:rsidRPr="003C5E08">
        <w:rPr>
          <w:rFonts w:ascii="Arial" w:eastAsia="Times New Roman" w:hAnsi="Arial" w:cs="Arial"/>
          <w:color w:val="1F2328"/>
          <w:kern w:val="0"/>
          <w:lang w:val="en-SE"/>
          <w14:ligatures w14:val="none"/>
        </w:rPr>
        <w:t> Model performance was assessed using:</w:t>
      </w:r>
    </w:p>
    <w:p w14:paraId="2B296295" w14:textId="77777777" w:rsidR="003C5E08" w:rsidRPr="003C5E08" w:rsidRDefault="003C5E08" w:rsidP="003C5E08">
      <w:pPr>
        <w:numPr>
          <w:ilvl w:val="0"/>
          <w:numId w:val="13"/>
        </w:num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Classification Report:</w:t>
      </w:r>
      <w:r w:rsidRPr="003C5E08">
        <w:rPr>
          <w:rFonts w:ascii="Arial" w:eastAsia="Times New Roman" w:hAnsi="Arial" w:cs="Arial"/>
          <w:color w:val="1F2328"/>
          <w:kern w:val="0"/>
          <w:lang w:val="en-SE"/>
          <w14:ligatures w14:val="none"/>
        </w:rPr>
        <w:t> Providing precision, recall, F1-score, and support for each class.</w:t>
      </w:r>
    </w:p>
    <w:p w14:paraId="6DB7C678" w14:textId="77777777" w:rsidR="003C5E08" w:rsidRPr="003C5E08" w:rsidRDefault="003C5E08" w:rsidP="003C5E08">
      <w:pPr>
        <w:numPr>
          <w:ilvl w:val="0"/>
          <w:numId w:val="13"/>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ROC AUC Score:</w:t>
      </w:r>
      <w:r w:rsidRPr="003C5E08">
        <w:rPr>
          <w:rFonts w:ascii="Arial" w:eastAsia="Times New Roman" w:hAnsi="Arial" w:cs="Arial"/>
          <w:color w:val="1F2328"/>
          <w:kern w:val="0"/>
          <w:lang w:val="en-SE"/>
          <w14:ligatures w14:val="none"/>
        </w:rPr>
        <w:t> Area Under the Receiver Operating Characteristic curve, calculated as macro-average for multi-class problems.</w:t>
      </w:r>
    </w:p>
    <w:p w14:paraId="3E45C95A" w14:textId="77777777" w:rsidR="003C5E08" w:rsidRPr="003C5E08" w:rsidRDefault="003C5E08" w:rsidP="003C5E08">
      <w:pPr>
        <w:numPr>
          <w:ilvl w:val="0"/>
          <w:numId w:val="13"/>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Confusion Matrix:</w:t>
      </w:r>
      <w:r w:rsidRPr="003C5E08">
        <w:rPr>
          <w:rFonts w:ascii="Arial" w:eastAsia="Times New Roman" w:hAnsi="Arial" w:cs="Arial"/>
          <w:color w:val="1F2328"/>
          <w:kern w:val="0"/>
          <w:lang w:val="en-SE"/>
          <w14:ligatures w14:val="none"/>
        </w:rPr>
        <w:t> Visualizing true vs. predicted labels.</w:t>
      </w:r>
    </w:p>
    <w:p w14:paraId="164A60C8" w14:textId="77777777" w:rsidR="003C5E08" w:rsidRPr="003C5E08" w:rsidRDefault="003C5E08" w:rsidP="003C5E08">
      <w:pPr>
        <w:numPr>
          <w:ilvl w:val="0"/>
          <w:numId w:val="13"/>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SHAP Values:</w:t>
      </w:r>
      <w:r w:rsidRPr="003C5E08">
        <w:rPr>
          <w:rFonts w:ascii="Arial" w:eastAsia="Times New Roman" w:hAnsi="Arial" w:cs="Arial"/>
          <w:color w:val="1F2328"/>
          <w:kern w:val="0"/>
          <w:lang w:val="en-SE"/>
          <w14:ligatures w14:val="none"/>
        </w:rPr>
        <w:t> Explaining individual feature contributions to predictions.</w:t>
      </w:r>
    </w:p>
    <w:p w14:paraId="3E6F9F64"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sz w:val="28"/>
          <w:szCs w:val="28"/>
          <w:lang w:val="en-SE"/>
          <w14:ligatures w14:val="none"/>
        </w:rPr>
      </w:pPr>
      <w:r w:rsidRPr="003C5E08">
        <w:rPr>
          <w:rFonts w:ascii="Arial" w:eastAsia="Times New Roman" w:hAnsi="Arial" w:cs="Arial"/>
          <w:b/>
          <w:bCs/>
          <w:color w:val="1F2328"/>
          <w:kern w:val="0"/>
          <w:sz w:val="28"/>
          <w:szCs w:val="28"/>
          <w:lang w:val="en-SE"/>
          <w14:ligatures w14:val="none"/>
        </w:rPr>
        <w:t>Results</w:t>
      </w:r>
    </w:p>
    <w:p w14:paraId="5B4284C9" w14:textId="77777777" w:rsidR="003C5E08" w:rsidRPr="003C5E08" w:rsidRDefault="003C5E08" w:rsidP="003C5E08">
      <w:pPr>
        <w:shd w:val="clear" w:color="auto" w:fill="FFFFFF"/>
        <w:spacing w:before="100" w:beforeAutospacing="1" w:after="100" w:afterAutospacing="1" w:line="240" w:lineRule="auto"/>
        <w:jc w:val="both"/>
        <w:textAlignment w:val="top"/>
        <w:outlineLvl w:val="2"/>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Differential Expression Analysis (Binary: Control vs. DCM)</w:t>
      </w:r>
    </w:p>
    <w:p w14:paraId="21ECFB79" w14:textId="77777777" w:rsidR="003C5E08" w:rsidRPr="003C5E08" w:rsidRDefault="003C5E08" w:rsidP="003C5E08">
      <w:p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Differential Expression Analysis (DEG) was performed using DESeq2 (R package) comparing Non-Failing Donors (Control) against Dilated Cardiomyopathy (DCM). The analysis identified genes significantly up- or down-regulated between these two groups. The results were saved in DEG_results.csv, and a volcano plot (volcano_plot.png) was generated, with the top 10 most significant genes labeled with their gene symbols.</w:t>
      </w:r>
    </w:p>
    <w:p w14:paraId="1B780C61" w14:textId="77777777" w:rsidR="003C5E08" w:rsidRPr="003C5E08" w:rsidRDefault="003C5E08" w:rsidP="003C5E08">
      <w:p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Summary of Most Significant DEGs:</w:t>
      </w:r>
      <w:r w:rsidRPr="003C5E08">
        <w:rPr>
          <w:rFonts w:ascii="Arial" w:eastAsia="Times New Roman" w:hAnsi="Arial" w:cs="Arial"/>
          <w:color w:val="1F2328"/>
          <w:kern w:val="0"/>
          <w:lang w:val="en-SE"/>
          <w14:ligatures w14:val="none"/>
        </w:rPr>
        <w:t> (Based on DEG_results.csv and volcano_plot.png)</w:t>
      </w:r>
    </w:p>
    <w:p w14:paraId="677F9A49" w14:textId="77777777" w:rsidR="003C5E08" w:rsidRPr="003C5E08" w:rsidRDefault="003C5E08" w:rsidP="003C5E08">
      <w:pPr>
        <w:numPr>
          <w:ilvl w:val="0"/>
          <w:numId w:val="14"/>
        </w:num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[Insert specific gene names and their log2FoldChange/padj from DEG_results.csv here, e.g., HBA2 (log2FC=X, padj=Y), SERPINA3 (log2FC=A, padj=B)]</w:t>
      </w:r>
    </w:p>
    <w:p w14:paraId="254ED370" w14:textId="77777777" w:rsidR="003C5E08" w:rsidRPr="003C5E08" w:rsidRDefault="003C5E08" w:rsidP="003C5E08">
      <w:pPr>
        <w:shd w:val="clear" w:color="auto" w:fill="FFFFFF"/>
        <w:spacing w:before="100" w:beforeAutospacing="1" w:after="100" w:afterAutospacing="1" w:line="240" w:lineRule="auto"/>
        <w:jc w:val="both"/>
        <w:textAlignment w:val="top"/>
        <w:outlineLvl w:val="2"/>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Machine Learning Model Performance</w:t>
      </w:r>
    </w:p>
    <w:p w14:paraId="5C123F43" w14:textId="77777777" w:rsidR="003C5E08" w:rsidRPr="003C5E08" w:rsidRDefault="003C5E08" w:rsidP="003C5E08">
      <w:pPr>
        <w:shd w:val="clear" w:color="auto" w:fill="FFFFFF"/>
        <w:spacing w:before="100" w:beforeAutospacing="1" w:after="100" w:afterAutospacing="1" w:line="240" w:lineRule="auto"/>
        <w:jc w:val="both"/>
        <w:textAlignment w:val="top"/>
        <w:outlineLvl w:val="3"/>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Binary Classification (Control vs. DCM)</w:t>
      </w:r>
    </w:p>
    <w:p w14:paraId="4311C36F"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Initially, models were trained on a binary classification task (Non-Failing Donor vs. Dilated Cardiomyopathy). Several models, particularly Logistic Regression and SVM, achieved extremely high accuracy (ROC AUC scores near 1.00). This suggested that the two groups are highly separable based on gene expression, potentially indicating a relatively simple classification problem or a strong signal in the data.</w:t>
      </w:r>
    </w:p>
    <w:p w14:paraId="1B8347DA" w14:textId="77777777" w:rsidR="003C5E08" w:rsidRPr="003C5E08" w:rsidRDefault="003C5E08" w:rsidP="003C5E08">
      <w:pPr>
        <w:shd w:val="clear" w:color="auto" w:fill="FFFFFF"/>
        <w:spacing w:before="100" w:beforeAutospacing="1" w:after="100" w:afterAutospacing="1" w:line="240" w:lineRule="auto"/>
        <w:jc w:val="both"/>
        <w:textAlignment w:val="top"/>
        <w:outlineLvl w:val="3"/>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Multi-Class Classification (Control vs. DCM vs. HCM)</w:t>
      </w:r>
    </w:p>
    <w:p w14:paraId="16683776"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To introduce a more challenging and realistic scenario, the analysis was extended to a 3-class problem, including Hypertrophic Cardiomyopathy (HCM). This significantly increased the complexity, especially given the smaller sample size for the HCM group. The models were trained using the top 1000 most variable genes.</w:t>
      </w:r>
    </w:p>
    <w:p w14:paraId="3724655C" w14:textId="77777777" w:rsidR="003C5E08" w:rsidRPr="003C5E08" w:rsidRDefault="003C5E08" w:rsidP="003C5E08">
      <w:p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lastRenderedPageBreak/>
        <w:t>ROC Curve Comparison:</w:t>
      </w:r>
      <w:r w:rsidRPr="003C5E08">
        <w:rPr>
          <w:rFonts w:ascii="Arial" w:eastAsia="Times New Roman" w:hAnsi="Arial" w:cs="Arial"/>
          <w:color w:val="1F2328"/>
          <w:kern w:val="0"/>
          <w:lang w:val="en-SE"/>
          <w14:ligatures w14:val="none"/>
        </w:rPr>
        <w:t> The multiclass_roc_curves_final.png plot visually compares the macro-averaged ROC curves for all five models. While Logistic Regression and SVM still performed very well (macro AUC ~0.98), the performance for the HCM class was notably lower across all models, highlighting the challenge posed by its limited sample representation.</w:t>
      </w:r>
    </w:p>
    <w:p w14:paraId="0A515CCE" w14:textId="77777777" w:rsidR="003C5E08" w:rsidRPr="003C5E08" w:rsidRDefault="003C5E08" w:rsidP="003C5E08">
      <w:pPr>
        <w:shd w:val="clear" w:color="auto" w:fill="FFFFFF"/>
        <w:spacing w:before="100" w:beforeAutospacing="1" w:after="100" w:afterAutospacing="1" w:line="240" w:lineRule="auto"/>
        <w:jc w:val="both"/>
        <w:textAlignment w:val="top"/>
        <w:outlineLvl w:val="2"/>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Deep Neural Network (TensorFlow on Google Colab)</w:t>
      </w:r>
    </w:p>
    <w:p w14:paraId="6E621144"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Due to local environment compatibility issues, a Deep Neural Network (DNN) model using TensorFlow/Keras was developed and executed on Google Colab, leveraging GPU acceleration. The DNN was configured for binary classification (Control vs. DCM) with the following architecture:</w:t>
      </w:r>
    </w:p>
    <w:p w14:paraId="433D5404" w14:textId="77777777" w:rsidR="003C5E08" w:rsidRPr="003C5E08" w:rsidRDefault="003C5E08" w:rsidP="003C5E08">
      <w:pPr>
        <w:numPr>
          <w:ilvl w:val="0"/>
          <w:numId w:val="15"/>
        </w:num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Input Layer:</w:t>
      </w:r>
      <w:r w:rsidRPr="003C5E08">
        <w:rPr>
          <w:rFonts w:ascii="Arial" w:eastAsia="Times New Roman" w:hAnsi="Arial" w:cs="Arial"/>
          <w:color w:val="1F2328"/>
          <w:kern w:val="0"/>
          <w:lang w:val="en-SE"/>
          <w14:ligatures w14:val="none"/>
        </w:rPr>
        <w:t> Dense(512, activation='relu', input_shape=(num_features,))</w:t>
      </w:r>
    </w:p>
    <w:p w14:paraId="22CCF01A" w14:textId="77777777" w:rsidR="003C5E08" w:rsidRPr="003C5E08" w:rsidRDefault="003C5E08" w:rsidP="003C5E08">
      <w:pPr>
        <w:numPr>
          <w:ilvl w:val="0"/>
          <w:numId w:val="15"/>
        </w:numPr>
        <w:shd w:val="clear" w:color="auto" w:fill="FFFFFF"/>
        <w:spacing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Hidden Layer 1:</w:t>
      </w:r>
      <w:r w:rsidRPr="003C5E08">
        <w:rPr>
          <w:rFonts w:ascii="Arial" w:eastAsia="Times New Roman" w:hAnsi="Arial" w:cs="Arial"/>
          <w:color w:val="1F2328"/>
          <w:kern w:val="0"/>
          <w:lang w:val="en-SE"/>
          <w14:ligatures w14:val="none"/>
        </w:rPr>
        <w:t> Dropout(0.3)</w:t>
      </w:r>
    </w:p>
    <w:p w14:paraId="2B23D656" w14:textId="77777777" w:rsidR="003C5E08" w:rsidRPr="003C5E08" w:rsidRDefault="003C5E08" w:rsidP="003C5E08">
      <w:pPr>
        <w:numPr>
          <w:ilvl w:val="0"/>
          <w:numId w:val="15"/>
        </w:numPr>
        <w:shd w:val="clear" w:color="auto" w:fill="FFFFFF"/>
        <w:spacing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Hidden Layer 2:</w:t>
      </w:r>
      <w:r w:rsidRPr="003C5E08">
        <w:rPr>
          <w:rFonts w:ascii="Arial" w:eastAsia="Times New Roman" w:hAnsi="Arial" w:cs="Arial"/>
          <w:color w:val="1F2328"/>
          <w:kern w:val="0"/>
          <w:lang w:val="en-SE"/>
          <w14:ligatures w14:val="none"/>
        </w:rPr>
        <w:t> Dense(128, activation='relu')</w:t>
      </w:r>
    </w:p>
    <w:p w14:paraId="18E26042" w14:textId="77777777" w:rsidR="003C5E08" w:rsidRPr="003C5E08" w:rsidRDefault="003C5E08" w:rsidP="003C5E08">
      <w:pPr>
        <w:numPr>
          <w:ilvl w:val="0"/>
          <w:numId w:val="15"/>
        </w:numPr>
        <w:shd w:val="clear" w:color="auto" w:fill="FFFFFF"/>
        <w:spacing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Hidden Layer 3:</w:t>
      </w:r>
      <w:r w:rsidRPr="003C5E08">
        <w:rPr>
          <w:rFonts w:ascii="Arial" w:eastAsia="Times New Roman" w:hAnsi="Arial" w:cs="Arial"/>
          <w:color w:val="1F2328"/>
          <w:kern w:val="0"/>
          <w:lang w:val="en-SE"/>
          <w14:ligatures w14:val="none"/>
        </w:rPr>
        <w:t> Dropout(0.2)</w:t>
      </w:r>
    </w:p>
    <w:p w14:paraId="3F93949A" w14:textId="77777777" w:rsidR="003C5E08" w:rsidRPr="003C5E08" w:rsidRDefault="003C5E08" w:rsidP="003C5E08">
      <w:pPr>
        <w:numPr>
          <w:ilvl w:val="0"/>
          <w:numId w:val="15"/>
        </w:numPr>
        <w:shd w:val="clear" w:color="auto" w:fill="FFFFFF"/>
        <w:spacing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Output Layer:</w:t>
      </w:r>
      <w:r w:rsidRPr="003C5E08">
        <w:rPr>
          <w:rFonts w:ascii="Arial" w:eastAsia="Times New Roman" w:hAnsi="Arial" w:cs="Arial"/>
          <w:color w:val="1F2328"/>
          <w:kern w:val="0"/>
          <w:lang w:val="en-SE"/>
          <w14:ligatures w14:val="none"/>
        </w:rPr>
        <w:t> Dense(1, activation='sigmoid')</w:t>
      </w:r>
    </w:p>
    <w:p w14:paraId="1BB89C82" w14:textId="77777777" w:rsidR="003C5E08" w:rsidRPr="003C5E08" w:rsidRDefault="003C5E08" w:rsidP="003C5E08">
      <w:pPr>
        <w:numPr>
          <w:ilvl w:val="0"/>
          <w:numId w:val="15"/>
        </w:numPr>
        <w:shd w:val="clear" w:color="auto" w:fill="FFFFFF"/>
        <w:spacing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Compilation:</w:t>
      </w:r>
      <w:r w:rsidRPr="003C5E08">
        <w:rPr>
          <w:rFonts w:ascii="Arial" w:eastAsia="Times New Roman" w:hAnsi="Arial" w:cs="Arial"/>
          <w:color w:val="1F2328"/>
          <w:kern w:val="0"/>
          <w:lang w:val="en-SE"/>
          <w14:ligatures w14:val="none"/>
        </w:rPr>
        <w:t> optimizer='adam', loss='binary_crossentropy', metrics=['accuracy', tf.keras.metrics.AUC(name='auc')]</w:t>
      </w:r>
    </w:p>
    <w:p w14:paraId="1458E26C" w14:textId="77777777" w:rsidR="003C5E08" w:rsidRPr="003C5E08" w:rsidRDefault="003C5E08" w:rsidP="003C5E08">
      <w:pPr>
        <w:numPr>
          <w:ilvl w:val="0"/>
          <w:numId w:val="15"/>
        </w:numPr>
        <w:shd w:val="clear" w:color="auto" w:fill="FFFFFF"/>
        <w:spacing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Training:</w:t>
      </w:r>
      <w:r w:rsidRPr="003C5E08">
        <w:rPr>
          <w:rFonts w:ascii="Arial" w:eastAsia="Times New Roman" w:hAnsi="Arial" w:cs="Arial"/>
          <w:color w:val="1F2328"/>
          <w:kern w:val="0"/>
          <w:lang w:val="en-SE"/>
          <w14:ligatures w14:val="none"/>
        </w:rPr>
        <w:t> epochs=100, batch_size=32, validation_split=0.2, EarlyStopping callback.</w:t>
      </w:r>
    </w:p>
    <w:p w14:paraId="30F30FBE"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This DNN achieved strong performance, similar to the top scikit-learn models, demonstrating the potential of deep learning for this task when appropriate computational resources are available. TensorBoard was used to monitor the training process and visualize model metrics.</w:t>
      </w:r>
    </w:p>
    <w:p w14:paraId="77AFC2F0" w14:textId="77777777" w:rsidR="003C5E08" w:rsidRPr="003C5E08" w:rsidRDefault="003C5E08" w:rsidP="003C5E08">
      <w:pPr>
        <w:shd w:val="clear" w:color="auto" w:fill="FFFFFF"/>
        <w:spacing w:before="100" w:beforeAutospacing="1" w:after="100" w:afterAutospacing="1" w:line="240" w:lineRule="auto"/>
        <w:jc w:val="both"/>
        <w:textAlignment w:val="top"/>
        <w:outlineLvl w:val="2"/>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Model Interpretation with SHAP Values</w:t>
      </w:r>
    </w:p>
    <w:p w14:paraId="2CD66601"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SHAP (SHapley Additive exPlanations) values were used to interpret the model predictions, identifying the contribution of each gene to the classification outcome.</w:t>
      </w:r>
    </w:p>
    <w:p w14:paraId="3813EEBC" w14:textId="77777777" w:rsidR="003C5E08" w:rsidRPr="003C5E08" w:rsidRDefault="003C5E08" w:rsidP="003C5E08">
      <w:p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Binary Classifier SHAP:</w:t>
      </w:r>
      <w:r w:rsidRPr="003C5E08">
        <w:rPr>
          <w:rFonts w:ascii="Arial" w:eastAsia="Times New Roman" w:hAnsi="Arial" w:cs="Arial"/>
          <w:color w:val="1F2328"/>
          <w:kern w:val="0"/>
          <w:lang w:val="en-SE"/>
          <w14:ligatures w14:val="none"/>
        </w:rPr>
        <w:t> For binary classification (Control vs. DCM), the SHAP summary plot (shap_summary_plot_binary_gene_names.png) was generated from the </w:t>
      </w:r>
      <w:r w:rsidRPr="003C5E08">
        <w:rPr>
          <w:rFonts w:ascii="Arial" w:eastAsia="Times New Roman" w:hAnsi="Arial" w:cs="Arial"/>
          <w:b/>
          <w:bCs/>
          <w:color w:val="1F2328"/>
          <w:kern w:val="0"/>
          <w:lang w:val="en-SE"/>
          <w14:ligatures w14:val="none"/>
        </w:rPr>
        <w:t>TensorFlow DNN model run on Google Colab</w:t>
      </w:r>
      <w:r w:rsidRPr="003C5E08">
        <w:rPr>
          <w:rFonts w:ascii="Arial" w:eastAsia="Times New Roman" w:hAnsi="Arial" w:cs="Arial"/>
          <w:color w:val="1F2328"/>
          <w:kern w:val="0"/>
          <w:lang w:val="en-SE"/>
          <w14:ligatures w14:val="none"/>
        </w:rPr>
        <w:t>. This plot illustrates key genes like HBA2 and HBA1 (high expression associated with DCM) and SERPINA3, IL1RL1, SFRP4 (high expression associated with Control) as drivers of the model's predictions.</w:t>
      </w:r>
    </w:p>
    <w:p w14:paraId="6FBA68E0" w14:textId="77777777" w:rsidR="003C5E08" w:rsidRPr="003C5E08" w:rsidRDefault="003C5E08" w:rsidP="003C5E08">
      <w:p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Multi-Class Classifier SHAP:</w:t>
      </w:r>
      <w:r w:rsidRPr="003C5E08">
        <w:rPr>
          <w:rFonts w:ascii="Arial" w:eastAsia="Times New Roman" w:hAnsi="Arial" w:cs="Arial"/>
          <w:color w:val="1F2328"/>
          <w:kern w:val="0"/>
          <w:lang w:val="en-SE"/>
          <w14:ligatures w14:val="none"/>
        </w:rPr>
        <w:t> For the 3-class problem, SHAP values were calculated for the </w:t>
      </w:r>
      <w:r w:rsidRPr="003C5E08">
        <w:rPr>
          <w:rFonts w:ascii="Arial" w:eastAsia="Times New Roman" w:hAnsi="Arial" w:cs="Arial"/>
          <w:b/>
          <w:bCs/>
          <w:color w:val="1F2328"/>
          <w:kern w:val="0"/>
          <w:lang w:val="en-SE"/>
          <w14:ligatures w14:val="none"/>
        </w:rPr>
        <w:t>SVM model</w:t>
      </w:r>
      <w:r w:rsidRPr="003C5E08">
        <w:rPr>
          <w:rFonts w:ascii="Arial" w:eastAsia="Times New Roman" w:hAnsi="Arial" w:cs="Arial"/>
          <w:color w:val="1F2328"/>
          <w:kern w:val="0"/>
          <w:lang w:val="en-SE"/>
          <w14:ligatures w14:val="none"/>
        </w:rPr>
        <w:t>. The KernelExplainer was used, returning SHAP values as a 3D array (samples, features, classes). To visualize, three separate summary plots were generated:</w:t>
      </w:r>
    </w:p>
    <w:p w14:paraId="5D565D9F"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These plots show the genes most influential for predicting each specific class. For instance, a gene might strongly push towards a 'DCM' prediction, while another might strongly push away from 'HCM'.</w:t>
      </w:r>
    </w:p>
    <w:p w14:paraId="55528D87" w14:textId="77777777" w:rsidR="003C5E08" w:rsidRPr="003C5E08" w:rsidRDefault="003C5E08" w:rsidP="003C5E08">
      <w:pPr>
        <w:shd w:val="clear" w:color="auto" w:fill="FFFFFF"/>
        <w:spacing w:before="100" w:beforeAutospacing="1" w:after="100" w:afterAutospacing="1" w:line="240" w:lineRule="auto"/>
        <w:jc w:val="both"/>
        <w:textAlignment w:val="top"/>
        <w:outlineLvl w:val="2"/>
        <w:rPr>
          <w:rFonts w:ascii="Arial" w:eastAsia="Times New Roman" w:hAnsi="Arial" w:cs="Arial"/>
          <w:b/>
          <w:bCs/>
          <w:color w:val="1F2328"/>
          <w:kern w:val="0"/>
          <w:sz w:val="28"/>
          <w:szCs w:val="28"/>
          <w:lang w:val="en-SE"/>
          <w14:ligatures w14:val="none"/>
        </w:rPr>
      </w:pPr>
      <w:r w:rsidRPr="003C5E08">
        <w:rPr>
          <w:rFonts w:ascii="Arial" w:eastAsia="Times New Roman" w:hAnsi="Arial" w:cs="Arial"/>
          <w:b/>
          <w:bCs/>
          <w:color w:val="1F2328"/>
          <w:kern w:val="0"/>
          <w:sz w:val="28"/>
          <w:szCs w:val="28"/>
          <w:lang w:val="en-SE"/>
          <w14:ligatures w14:val="none"/>
        </w:rPr>
        <w:t>Web Application Development</w:t>
      </w:r>
    </w:p>
    <w:p w14:paraId="5B0C5C0B" w14:textId="77777777" w:rsidR="003C5E08" w:rsidRPr="003C5E08" w:rsidRDefault="003C5E08" w:rsidP="003C5E08">
      <w:p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lastRenderedPageBreak/>
        <w:t>An interactive web application (app.py) was developed using Streamlit to wrap the entire analysis pipeline. The application allows users to:</w:t>
      </w:r>
    </w:p>
    <w:p w14:paraId="0433F056" w14:textId="77777777" w:rsidR="003C5E08" w:rsidRPr="003C5E08" w:rsidRDefault="003C5E08" w:rsidP="003C5E08">
      <w:pPr>
        <w:numPr>
          <w:ilvl w:val="0"/>
          <w:numId w:val="16"/>
        </w:num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Select between binary and multi-class classification.</w:t>
      </w:r>
    </w:p>
    <w:p w14:paraId="5797BAA7" w14:textId="77777777" w:rsidR="003C5E08" w:rsidRPr="003C5E08" w:rsidRDefault="003C5E08" w:rsidP="003C5E08">
      <w:pPr>
        <w:numPr>
          <w:ilvl w:val="0"/>
          <w:numId w:val="16"/>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Choose from various scikit-learn models.</w:t>
      </w:r>
    </w:p>
    <w:p w14:paraId="72E08756" w14:textId="77777777" w:rsidR="003C5E08" w:rsidRPr="003C5E08" w:rsidRDefault="003C5E08" w:rsidP="003C5E08">
      <w:pPr>
        <w:numPr>
          <w:ilvl w:val="0"/>
          <w:numId w:val="16"/>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View dynamic PCA plots, model evaluation metrics (classification reports, confusion matrices, ROC AUC scores).</w:t>
      </w:r>
    </w:p>
    <w:p w14:paraId="2AB4D2F3" w14:textId="77777777" w:rsidR="003C5E08" w:rsidRPr="003C5E08" w:rsidRDefault="003C5E08" w:rsidP="003C5E08">
      <w:pPr>
        <w:numPr>
          <w:ilvl w:val="0"/>
          <w:numId w:val="16"/>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Trigger on-demand SHAP value calculation and visualize feature importance for the selected model and classification type.</w:t>
      </w:r>
    </w:p>
    <w:p w14:paraId="760D6C8C"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sz w:val="28"/>
          <w:szCs w:val="28"/>
          <w:lang w:val="en-SE"/>
          <w14:ligatures w14:val="none"/>
        </w:rPr>
      </w:pPr>
      <w:r w:rsidRPr="003C5E08">
        <w:rPr>
          <w:rFonts w:ascii="Arial" w:eastAsia="Times New Roman" w:hAnsi="Arial" w:cs="Arial"/>
          <w:b/>
          <w:bCs/>
          <w:color w:val="1F2328"/>
          <w:kern w:val="0"/>
          <w:sz w:val="28"/>
          <w:szCs w:val="28"/>
          <w:lang w:val="en-SE"/>
          <w14:ligatures w14:val="none"/>
        </w:rPr>
        <w:t>Conclusion &amp; Discussion</w:t>
      </w:r>
    </w:p>
    <w:p w14:paraId="7C0A2081"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This project successfully developed a comprehensive pipeline for heart disease classification from RNA-Seq data. The binary classification proved highly accurate, while the multi-class problem, particularly the HCM class, presented a more challenging scenario due to sample imbalance. Feature selection using the top 1000 most variable genes effectively balanced performance and computational efficiency. SHAP values provided crucial insights into the biological drivers of model predictions.</w:t>
      </w:r>
    </w:p>
    <w:p w14:paraId="2B8DF96A" w14:textId="77777777" w:rsidR="003C5E08" w:rsidRPr="003C5E08" w:rsidRDefault="003C5E08" w:rsidP="003C5E08">
      <w:pPr>
        <w:shd w:val="clear" w:color="auto" w:fill="FFFFFF"/>
        <w:spacing w:beforeAutospacing="1" w:after="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Limitations:</w:t>
      </w:r>
      <w:r w:rsidRPr="003C5E08">
        <w:rPr>
          <w:rFonts w:ascii="Arial" w:eastAsia="Times New Roman" w:hAnsi="Arial" w:cs="Arial"/>
          <w:color w:val="1F2328"/>
          <w:kern w:val="0"/>
          <w:lang w:val="en-SE"/>
          <w14:ligatures w14:val="none"/>
        </w:rPr>
        <w:t> The primary limitation is the small sample size for the HCM group, impacting multi-class performance. The reliance on CPU for KernelExplainer and TensorFlow's incompatibility with the local environment also posed challenges. The current web app uses pre-loaded data; user data upload would be a valuable future enhancement.</w:t>
      </w:r>
    </w:p>
    <w:p w14:paraId="00A6176D"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Future Directions:</w:t>
      </w:r>
      <w:r w:rsidRPr="003C5E08">
        <w:rPr>
          <w:rFonts w:ascii="Arial" w:eastAsia="Times New Roman" w:hAnsi="Arial" w:cs="Arial"/>
          <w:color w:val="1F2328"/>
          <w:kern w:val="0"/>
          <w:lang w:val="en-SE"/>
          <w14:ligatures w14:val="none"/>
        </w:rPr>
        <w:t> Future work could involve collecting more data for underrepresented classes, exploring more advanced feature selection techniques, implementing more sophisticated multi-class deep learning models (e.g., on cloud GPUs), and integrating additional biological pathway analysis.</w:t>
      </w:r>
    </w:p>
    <w:p w14:paraId="7EDD61BF"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Data and Code Availability</w:t>
      </w:r>
    </w:p>
    <w:p w14:paraId="0DFBE296" w14:textId="77777777" w:rsidR="003C5E08" w:rsidRPr="003C5E08" w:rsidRDefault="003C5E08" w:rsidP="003C5E08">
      <w:pPr>
        <w:numPr>
          <w:ilvl w:val="0"/>
          <w:numId w:val="17"/>
        </w:num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Dataset:</w:t>
      </w:r>
      <w:r w:rsidRPr="003C5E08">
        <w:rPr>
          <w:rFonts w:ascii="Arial" w:eastAsia="Times New Roman" w:hAnsi="Arial" w:cs="Arial"/>
          <w:color w:val="1F2328"/>
          <w:kern w:val="0"/>
          <w:lang w:val="en-SE"/>
          <w14:ligatures w14:val="none"/>
        </w:rPr>
        <w:t> Magnetique dataset available on Zenodo: </w:t>
      </w:r>
      <w:hyperlink r:id="rId6" w:history="1">
        <w:r w:rsidRPr="003C5E08">
          <w:rPr>
            <w:rFonts w:ascii="Arial" w:eastAsia="Times New Roman" w:hAnsi="Arial" w:cs="Arial"/>
            <w:color w:val="0969DA"/>
            <w:kern w:val="0"/>
            <w:u w:val="single"/>
            <w:lang w:val="en-SE"/>
            <w14:ligatures w14:val="none"/>
          </w:rPr>
          <w:t>https://zenodo.org/record/7148045</w:t>
        </w:r>
      </w:hyperlink>
    </w:p>
    <w:p w14:paraId="13305FA6" w14:textId="77777777" w:rsidR="003C5E08" w:rsidRPr="003C5E08" w:rsidRDefault="003C5E08" w:rsidP="003C5E08">
      <w:pPr>
        <w:numPr>
          <w:ilvl w:val="0"/>
          <w:numId w:val="17"/>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Code Repository:</w:t>
      </w:r>
      <w:r w:rsidRPr="003C5E08">
        <w:rPr>
          <w:rFonts w:ascii="Arial" w:eastAsia="Times New Roman" w:hAnsi="Arial" w:cs="Arial"/>
          <w:color w:val="1F2328"/>
          <w:kern w:val="0"/>
          <w:lang w:val="en-SE"/>
          <w14:ligatures w14:val="none"/>
        </w:rPr>
        <w:t> The project code is available on GitHub: </w:t>
      </w:r>
      <w:hyperlink r:id="rId7" w:history="1">
        <w:r w:rsidRPr="003C5E08">
          <w:rPr>
            <w:rFonts w:ascii="Arial" w:eastAsia="Times New Roman" w:hAnsi="Arial" w:cs="Arial"/>
            <w:color w:val="0969DA"/>
            <w:kern w:val="0"/>
            <w:u w:val="single"/>
            <w:lang w:val="en-SE"/>
            <w14:ligatures w14:val="none"/>
          </w:rPr>
          <w:t>https://github.com/xiyasong/DDLS_Project.git</w:t>
        </w:r>
      </w:hyperlink>
    </w:p>
    <w:p w14:paraId="41D21DE6"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Acknowledgments</w:t>
      </w:r>
    </w:p>
    <w:p w14:paraId="34D1DC0B" w14:textId="77777777" w:rsidR="003C5E08" w:rsidRPr="003C5E08" w:rsidRDefault="003C5E08" w:rsidP="003C5E08">
      <w:p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This project was developed with significant assistance from the Gemini-CLI AI agent, which facilitated code generation, debugging, and project management. Its contributions are detailed in the AI deep research log.</w:t>
      </w:r>
    </w:p>
    <w:p w14:paraId="71F36384"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References</w:t>
      </w:r>
    </w:p>
    <w:p w14:paraId="213DB0C5" w14:textId="77777777" w:rsidR="003C5E08" w:rsidRPr="003C5E08" w:rsidRDefault="003C5E08" w:rsidP="003C5E08">
      <w:pPr>
        <w:numPr>
          <w:ilvl w:val="0"/>
          <w:numId w:val="18"/>
        </w:num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color w:val="1F2328"/>
          <w:kern w:val="0"/>
          <w:lang w:val="en-SE"/>
          <w14:ligatures w14:val="none"/>
        </w:rPr>
        <w:t>(Placeholder for relevant literature)</w:t>
      </w:r>
    </w:p>
    <w:p w14:paraId="56B34C1C" w14:textId="77777777" w:rsidR="003C5E08" w:rsidRPr="003C5E08" w:rsidRDefault="003C5E08" w:rsidP="003C5E08">
      <w:pPr>
        <w:shd w:val="clear" w:color="auto" w:fill="FFFFFF"/>
        <w:spacing w:before="100" w:beforeAutospacing="1" w:after="100" w:afterAutospacing="1" w:line="240" w:lineRule="auto"/>
        <w:jc w:val="both"/>
        <w:textAlignment w:val="top"/>
        <w:outlineLvl w:val="1"/>
        <w:rPr>
          <w:rFonts w:ascii="Arial" w:eastAsia="Times New Roman" w:hAnsi="Arial" w:cs="Arial"/>
          <w:b/>
          <w:bCs/>
          <w:color w:val="1F2328"/>
          <w:kern w:val="0"/>
          <w:lang w:val="en-SE"/>
          <w14:ligatures w14:val="none"/>
        </w:rPr>
      </w:pPr>
      <w:r w:rsidRPr="003C5E08">
        <w:rPr>
          <w:rFonts w:ascii="Arial" w:eastAsia="Times New Roman" w:hAnsi="Arial" w:cs="Arial"/>
          <w:b/>
          <w:bCs/>
          <w:color w:val="1F2328"/>
          <w:kern w:val="0"/>
          <w:lang w:val="en-SE"/>
          <w14:ligatures w14:val="none"/>
        </w:rPr>
        <w:t>Appendices</w:t>
      </w:r>
    </w:p>
    <w:p w14:paraId="377BA025" w14:textId="77777777" w:rsidR="003C5E08" w:rsidRPr="003C5E08" w:rsidRDefault="003C5E08" w:rsidP="003C5E08">
      <w:pPr>
        <w:numPr>
          <w:ilvl w:val="0"/>
          <w:numId w:val="19"/>
        </w:numPr>
        <w:shd w:val="clear" w:color="auto" w:fill="FFFFFF"/>
        <w:spacing w:before="100" w:beforeAutospacing="1"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lastRenderedPageBreak/>
        <w:t>AI Deep Research Log:</w:t>
      </w:r>
      <w:r w:rsidRPr="003C5E08">
        <w:rPr>
          <w:rFonts w:ascii="Arial" w:eastAsia="Times New Roman" w:hAnsi="Arial" w:cs="Arial"/>
          <w:color w:val="1F2328"/>
          <w:kern w:val="0"/>
          <w:lang w:val="en-SE"/>
          <w14:ligatures w14:val="none"/>
        </w:rPr>
        <w:t> (This transcript serves as the mandatory AI deep research log, detailing all interactions, prompts, and agent responses.)</w:t>
      </w:r>
    </w:p>
    <w:p w14:paraId="1CBB7A58" w14:textId="77777777" w:rsidR="003C5E08" w:rsidRPr="003C5E08" w:rsidRDefault="003C5E08" w:rsidP="003C5E08">
      <w:pPr>
        <w:numPr>
          <w:ilvl w:val="0"/>
          <w:numId w:val="19"/>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Prompts:</w:t>
      </w:r>
      <w:r w:rsidRPr="003C5E08">
        <w:rPr>
          <w:rFonts w:ascii="Arial" w:eastAsia="Times New Roman" w:hAnsi="Arial" w:cs="Arial"/>
          <w:color w:val="1F2328"/>
          <w:kern w:val="0"/>
          <w:lang w:val="en-SE"/>
          <w14:ligatures w14:val="none"/>
        </w:rPr>
        <w:t> (All prompts used during the project development.)</w:t>
      </w:r>
    </w:p>
    <w:p w14:paraId="5F513FB5" w14:textId="77777777" w:rsidR="003C5E08" w:rsidRPr="003C5E08" w:rsidRDefault="003C5E08" w:rsidP="003C5E08">
      <w:pPr>
        <w:numPr>
          <w:ilvl w:val="0"/>
          <w:numId w:val="19"/>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Agent Transcripts:</w:t>
      </w:r>
      <w:r w:rsidRPr="003C5E08">
        <w:rPr>
          <w:rFonts w:ascii="Arial" w:eastAsia="Times New Roman" w:hAnsi="Arial" w:cs="Arial"/>
          <w:color w:val="1F2328"/>
          <w:kern w:val="0"/>
          <w:lang w:val="en-SE"/>
          <w14:ligatures w14:val="none"/>
        </w:rPr>
        <w:t> (Full transcript of this interaction.)</w:t>
      </w:r>
    </w:p>
    <w:p w14:paraId="4B05F65E" w14:textId="77777777" w:rsidR="003C5E08" w:rsidRPr="003C5E08" w:rsidRDefault="003C5E08" w:rsidP="003C5E08">
      <w:pPr>
        <w:numPr>
          <w:ilvl w:val="0"/>
          <w:numId w:val="19"/>
        </w:numPr>
        <w:shd w:val="clear" w:color="auto" w:fill="FFFFFF"/>
        <w:spacing w:before="60" w:after="100" w:afterAutospacing="1" w:line="240" w:lineRule="auto"/>
        <w:jc w:val="both"/>
        <w:textAlignment w:val="top"/>
        <w:rPr>
          <w:rFonts w:ascii="Arial" w:eastAsia="Times New Roman" w:hAnsi="Arial" w:cs="Arial"/>
          <w:color w:val="1F2328"/>
          <w:kern w:val="0"/>
          <w:lang w:val="en-SE"/>
          <w14:ligatures w14:val="none"/>
        </w:rPr>
      </w:pPr>
      <w:r w:rsidRPr="003C5E08">
        <w:rPr>
          <w:rFonts w:ascii="Arial" w:eastAsia="Times New Roman" w:hAnsi="Arial" w:cs="Arial"/>
          <w:b/>
          <w:bCs/>
          <w:color w:val="1F2328"/>
          <w:kern w:val="0"/>
          <w:lang w:val="en-SE"/>
          <w14:ligatures w14:val="none"/>
        </w:rPr>
        <w:t>Extra Figures:</w:t>
      </w:r>
      <w:r w:rsidRPr="003C5E08">
        <w:rPr>
          <w:rFonts w:ascii="Arial" w:eastAsia="Times New Roman" w:hAnsi="Arial" w:cs="Arial"/>
          <w:color w:val="1F2328"/>
          <w:kern w:val="0"/>
          <w:lang w:val="en-SE"/>
          <w14:ligatures w14:val="none"/>
        </w:rPr>
        <w:t> (Any additional figures not included in the main report.)</w:t>
      </w:r>
    </w:p>
    <w:p w14:paraId="3EC95867" w14:textId="77777777" w:rsidR="003C5E08" w:rsidRPr="003C5E08" w:rsidRDefault="003C5E08" w:rsidP="003C5E08">
      <w:pPr>
        <w:spacing w:after="0" w:line="240" w:lineRule="auto"/>
        <w:jc w:val="both"/>
        <w:rPr>
          <w:rFonts w:ascii="Arial" w:eastAsia="Times New Roman" w:hAnsi="Arial" w:cs="Arial"/>
          <w:kern w:val="0"/>
          <w:lang w:val="en-SE"/>
          <w14:ligatures w14:val="none"/>
        </w:rPr>
      </w:pPr>
    </w:p>
    <w:p w14:paraId="31B9E2C6" w14:textId="77777777" w:rsidR="00104776" w:rsidRPr="003C5E08" w:rsidRDefault="00104776" w:rsidP="003C5E08">
      <w:pPr>
        <w:jc w:val="both"/>
        <w:rPr>
          <w:rFonts w:ascii="Arial" w:hAnsi="Arial" w:cs="Arial"/>
          <w:lang w:val="en-SE"/>
        </w:rPr>
      </w:pPr>
    </w:p>
    <w:sectPr w:rsidR="00104776" w:rsidRPr="003C5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08E4"/>
    <w:multiLevelType w:val="multilevel"/>
    <w:tmpl w:val="A41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299B"/>
    <w:multiLevelType w:val="multilevel"/>
    <w:tmpl w:val="D83C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C2131"/>
    <w:multiLevelType w:val="multilevel"/>
    <w:tmpl w:val="FB9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D63C8"/>
    <w:multiLevelType w:val="multilevel"/>
    <w:tmpl w:val="7E60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A4BE9"/>
    <w:multiLevelType w:val="multilevel"/>
    <w:tmpl w:val="FBA8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E1AE1"/>
    <w:multiLevelType w:val="multilevel"/>
    <w:tmpl w:val="B648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E4389"/>
    <w:multiLevelType w:val="multilevel"/>
    <w:tmpl w:val="3B189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B7C58"/>
    <w:multiLevelType w:val="multilevel"/>
    <w:tmpl w:val="34D2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A9113C"/>
    <w:multiLevelType w:val="multilevel"/>
    <w:tmpl w:val="B1741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80EB3"/>
    <w:multiLevelType w:val="multilevel"/>
    <w:tmpl w:val="1984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7472A"/>
    <w:multiLevelType w:val="multilevel"/>
    <w:tmpl w:val="A71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D4A13"/>
    <w:multiLevelType w:val="multilevel"/>
    <w:tmpl w:val="249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B336A"/>
    <w:multiLevelType w:val="multilevel"/>
    <w:tmpl w:val="70B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F27E8"/>
    <w:multiLevelType w:val="multilevel"/>
    <w:tmpl w:val="36D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A0F37"/>
    <w:multiLevelType w:val="multilevel"/>
    <w:tmpl w:val="A250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1210B"/>
    <w:multiLevelType w:val="multilevel"/>
    <w:tmpl w:val="9C5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D2B4D"/>
    <w:multiLevelType w:val="multilevel"/>
    <w:tmpl w:val="B32C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60C97"/>
    <w:multiLevelType w:val="multilevel"/>
    <w:tmpl w:val="76FA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E4375"/>
    <w:multiLevelType w:val="multilevel"/>
    <w:tmpl w:val="537A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0269402">
    <w:abstractNumId w:val="12"/>
  </w:num>
  <w:num w:numId="2" w16cid:durableId="1297417033">
    <w:abstractNumId w:val="18"/>
  </w:num>
  <w:num w:numId="3" w16cid:durableId="1559587666">
    <w:abstractNumId w:val="3"/>
  </w:num>
  <w:num w:numId="4" w16cid:durableId="1286429594">
    <w:abstractNumId w:val="17"/>
  </w:num>
  <w:num w:numId="5" w16cid:durableId="361638445">
    <w:abstractNumId w:val="11"/>
  </w:num>
  <w:num w:numId="6" w16cid:durableId="138155267">
    <w:abstractNumId w:val="6"/>
  </w:num>
  <w:num w:numId="7" w16cid:durableId="93868938">
    <w:abstractNumId w:val="10"/>
  </w:num>
  <w:num w:numId="8" w16cid:durableId="378092827">
    <w:abstractNumId w:val="9"/>
  </w:num>
  <w:num w:numId="9" w16cid:durableId="756754090">
    <w:abstractNumId w:val="15"/>
  </w:num>
  <w:num w:numId="10" w16cid:durableId="1765758327">
    <w:abstractNumId w:val="8"/>
  </w:num>
  <w:num w:numId="11" w16cid:durableId="2079672498">
    <w:abstractNumId w:val="1"/>
  </w:num>
  <w:num w:numId="12" w16cid:durableId="1604192720">
    <w:abstractNumId w:val="2"/>
  </w:num>
  <w:num w:numId="13" w16cid:durableId="622082447">
    <w:abstractNumId w:val="4"/>
  </w:num>
  <w:num w:numId="14" w16cid:durableId="1220628380">
    <w:abstractNumId w:val="14"/>
  </w:num>
  <w:num w:numId="15" w16cid:durableId="885028179">
    <w:abstractNumId w:val="13"/>
  </w:num>
  <w:num w:numId="16" w16cid:durableId="1835337084">
    <w:abstractNumId w:val="5"/>
  </w:num>
  <w:num w:numId="17" w16cid:durableId="881209528">
    <w:abstractNumId w:val="0"/>
  </w:num>
  <w:num w:numId="18" w16cid:durableId="1492871648">
    <w:abstractNumId w:val="7"/>
  </w:num>
  <w:num w:numId="19" w16cid:durableId="9340203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45"/>
    <w:rsid w:val="00104776"/>
    <w:rsid w:val="0016580B"/>
    <w:rsid w:val="00186626"/>
    <w:rsid w:val="003A62F9"/>
    <w:rsid w:val="003C5E08"/>
    <w:rsid w:val="00523FE7"/>
    <w:rsid w:val="0074066B"/>
    <w:rsid w:val="0077656B"/>
    <w:rsid w:val="008F0045"/>
    <w:rsid w:val="009D272B"/>
    <w:rsid w:val="00B11A0D"/>
    <w:rsid w:val="00B34810"/>
    <w:rsid w:val="00B362B6"/>
    <w:rsid w:val="00C57548"/>
    <w:rsid w:val="00D31ADB"/>
    <w:rsid w:val="00EF2DDE"/>
    <w:rsid w:val="00FE4A7C"/>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26E8"/>
  <w15:chartTrackingRefBased/>
  <w15:docId w15:val="{A3B35D9C-4A91-1E4A-86E8-F82CA40B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04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F004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F004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rsid w:val="008F004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F004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F004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F004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F004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F004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F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04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F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04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F0045"/>
    <w:pPr>
      <w:spacing w:before="160"/>
      <w:jc w:val="center"/>
    </w:pPr>
    <w:rPr>
      <w:i/>
      <w:iCs/>
      <w:color w:val="404040" w:themeColor="text1" w:themeTint="BF"/>
    </w:rPr>
  </w:style>
  <w:style w:type="character" w:customStyle="1" w:styleId="QuoteChar">
    <w:name w:val="Quote Char"/>
    <w:basedOn w:val="DefaultParagraphFont"/>
    <w:link w:val="Quote"/>
    <w:uiPriority w:val="29"/>
    <w:rsid w:val="008F0045"/>
    <w:rPr>
      <w:i/>
      <w:iCs/>
      <w:color w:val="404040" w:themeColor="text1" w:themeTint="BF"/>
      <w:lang w:val="en-GB"/>
    </w:rPr>
  </w:style>
  <w:style w:type="paragraph" w:styleId="ListParagraph">
    <w:name w:val="List Paragraph"/>
    <w:basedOn w:val="Normal"/>
    <w:uiPriority w:val="34"/>
    <w:qFormat/>
    <w:rsid w:val="008F0045"/>
    <w:pPr>
      <w:ind w:left="720"/>
      <w:contextualSpacing/>
    </w:pPr>
  </w:style>
  <w:style w:type="character" w:styleId="IntenseEmphasis">
    <w:name w:val="Intense Emphasis"/>
    <w:basedOn w:val="DefaultParagraphFont"/>
    <w:uiPriority w:val="21"/>
    <w:qFormat/>
    <w:rsid w:val="008F0045"/>
    <w:rPr>
      <w:i/>
      <w:iCs/>
      <w:color w:val="0F4761" w:themeColor="accent1" w:themeShade="BF"/>
    </w:rPr>
  </w:style>
  <w:style w:type="paragraph" w:styleId="IntenseQuote">
    <w:name w:val="Intense Quote"/>
    <w:basedOn w:val="Normal"/>
    <w:next w:val="Normal"/>
    <w:link w:val="IntenseQuoteChar"/>
    <w:uiPriority w:val="30"/>
    <w:qFormat/>
    <w:rsid w:val="008F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045"/>
    <w:rPr>
      <w:i/>
      <w:iCs/>
      <w:color w:val="0F4761" w:themeColor="accent1" w:themeShade="BF"/>
      <w:lang w:val="en-GB"/>
    </w:rPr>
  </w:style>
  <w:style w:type="character" w:styleId="IntenseReference">
    <w:name w:val="Intense Reference"/>
    <w:basedOn w:val="DefaultParagraphFont"/>
    <w:uiPriority w:val="32"/>
    <w:qFormat/>
    <w:rsid w:val="008F0045"/>
    <w:rPr>
      <w:b/>
      <w:bCs/>
      <w:smallCaps/>
      <w:color w:val="0F4761" w:themeColor="accent1" w:themeShade="BF"/>
      <w:spacing w:val="5"/>
    </w:rPr>
  </w:style>
  <w:style w:type="paragraph" w:styleId="NormalWeb">
    <w:name w:val="Normal (Web)"/>
    <w:basedOn w:val="Normal"/>
    <w:uiPriority w:val="99"/>
    <w:semiHidden/>
    <w:unhideWhenUsed/>
    <w:rsid w:val="008F0045"/>
    <w:pPr>
      <w:spacing w:before="100" w:beforeAutospacing="1" w:after="100" w:afterAutospacing="1" w:line="240" w:lineRule="auto"/>
    </w:pPr>
    <w:rPr>
      <w:rFonts w:ascii="Times New Roman" w:eastAsia="Times New Roman" w:hAnsi="Times New Roman" w:cs="Times New Roman"/>
      <w:kern w:val="0"/>
      <w:lang w:val="en-SE"/>
      <w14:ligatures w14:val="none"/>
    </w:rPr>
  </w:style>
  <w:style w:type="character" w:styleId="Strong">
    <w:name w:val="Strong"/>
    <w:basedOn w:val="DefaultParagraphFont"/>
    <w:uiPriority w:val="22"/>
    <w:qFormat/>
    <w:rsid w:val="008F0045"/>
    <w:rPr>
      <w:b/>
      <w:bCs/>
    </w:rPr>
  </w:style>
  <w:style w:type="character" w:styleId="Emphasis">
    <w:name w:val="Emphasis"/>
    <w:basedOn w:val="DefaultParagraphFont"/>
    <w:uiPriority w:val="20"/>
    <w:qFormat/>
    <w:rsid w:val="008F0045"/>
    <w:rPr>
      <w:i/>
      <w:iCs/>
    </w:rPr>
  </w:style>
  <w:style w:type="character" w:styleId="Hyperlink">
    <w:name w:val="Hyperlink"/>
    <w:basedOn w:val="DefaultParagraphFont"/>
    <w:uiPriority w:val="99"/>
    <w:semiHidden/>
    <w:unhideWhenUsed/>
    <w:rsid w:val="003C5E08"/>
    <w:rPr>
      <w:color w:val="0000FF"/>
      <w:u w:val="single"/>
    </w:rPr>
  </w:style>
  <w:style w:type="character" w:styleId="HTMLCode">
    <w:name w:val="HTML Code"/>
    <w:basedOn w:val="DefaultParagraphFont"/>
    <w:uiPriority w:val="99"/>
    <w:semiHidden/>
    <w:unhideWhenUsed/>
    <w:rsid w:val="003C5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78084">
      <w:bodyDiv w:val="1"/>
      <w:marLeft w:val="0"/>
      <w:marRight w:val="0"/>
      <w:marTop w:val="0"/>
      <w:marBottom w:val="0"/>
      <w:divBdr>
        <w:top w:val="none" w:sz="0" w:space="0" w:color="auto"/>
        <w:left w:val="none" w:sz="0" w:space="0" w:color="auto"/>
        <w:bottom w:val="none" w:sz="0" w:space="0" w:color="auto"/>
        <w:right w:val="none" w:sz="0" w:space="0" w:color="auto"/>
      </w:divBdr>
      <w:divsChild>
        <w:div w:id="1440681622">
          <w:marLeft w:val="0"/>
          <w:marRight w:val="0"/>
          <w:marTop w:val="0"/>
          <w:marBottom w:val="0"/>
          <w:divBdr>
            <w:top w:val="none" w:sz="0" w:space="0" w:color="auto"/>
            <w:left w:val="none" w:sz="0" w:space="0" w:color="auto"/>
            <w:bottom w:val="single" w:sz="6" w:space="0" w:color="E8E8E8"/>
            <w:right w:val="none" w:sz="0" w:space="0" w:color="auto"/>
          </w:divBdr>
          <w:divsChild>
            <w:div w:id="2046560686">
              <w:marLeft w:val="0"/>
              <w:marRight w:val="0"/>
              <w:marTop w:val="0"/>
              <w:marBottom w:val="0"/>
              <w:divBdr>
                <w:top w:val="none" w:sz="0" w:space="0" w:color="auto"/>
                <w:left w:val="none" w:sz="0" w:space="0" w:color="auto"/>
                <w:bottom w:val="none" w:sz="0" w:space="0" w:color="auto"/>
                <w:right w:val="none" w:sz="0" w:space="0" w:color="auto"/>
              </w:divBdr>
              <w:divsChild>
                <w:div w:id="1394503247">
                  <w:marLeft w:val="0"/>
                  <w:marRight w:val="0"/>
                  <w:marTop w:val="0"/>
                  <w:marBottom w:val="0"/>
                  <w:divBdr>
                    <w:top w:val="none" w:sz="0" w:space="0" w:color="auto"/>
                    <w:left w:val="none" w:sz="0" w:space="0" w:color="auto"/>
                    <w:bottom w:val="none" w:sz="0" w:space="0" w:color="auto"/>
                    <w:right w:val="none" w:sz="0" w:space="0" w:color="auto"/>
                  </w:divBdr>
                  <w:divsChild>
                    <w:div w:id="12879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74644">
      <w:bodyDiv w:val="1"/>
      <w:marLeft w:val="0"/>
      <w:marRight w:val="0"/>
      <w:marTop w:val="0"/>
      <w:marBottom w:val="0"/>
      <w:divBdr>
        <w:top w:val="none" w:sz="0" w:space="0" w:color="auto"/>
        <w:left w:val="none" w:sz="0" w:space="0" w:color="auto"/>
        <w:bottom w:val="none" w:sz="0" w:space="0" w:color="auto"/>
        <w:right w:val="none" w:sz="0" w:space="0" w:color="auto"/>
      </w:divBdr>
    </w:div>
    <w:div w:id="791510504">
      <w:bodyDiv w:val="1"/>
      <w:marLeft w:val="0"/>
      <w:marRight w:val="0"/>
      <w:marTop w:val="0"/>
      <w:marBottom w:val="0"/>
      <w:divBdr>
        <w:top w:val="none" w:sz="0" w:space="0" w:color="auto"/>
        <w:left w:val="none" w:sz="0" w:space="0" w:color="auto"/>
        <w:bottom w:val="none" w:sz="0" w:space="0" w:color="auto"/>
        <w:right w:val="none" w:sz="0" w:space="0" w:color="auto"/>
      </w:divBdr>
      <w:divsChild>
        <w:div w:id="2054428035">
          <w:marLeft w:val="0"/>
          <w:marRight w:val="0"/>
          <w:marTop w:val="0"/>
          <w:marBottom w:val="0"/>
          <w:divBdr>
            <w:top w:val="none" w:sz="0" w:space="0" w:color="auto"/>
            <w:left w:val="none" w:sz="0" w:space="0" w:color="auto"/>
            <w:bottom w:val="none" w:sz="0" w:space="0" w:color="auto"/>
            <w:right w:val="none" w:sz="0" w:space="0" w:color="auto"/>
          </w:divBdr>
          <w:divsChild>
            <w:div w:id="678043807">
              <w:marLeft w:val="0"/>
              <w:marRight w:val="0"/>
              <w:marTop w:val="0"/>
              <w:marBottom w:val="0"/>
              <w:divBdr>
                <w:top w:val="none" w:sz="0" w:space="0" w:color="auto"/>
                <w:left w:val="none" w:sz="0" w:space="0" w:color="auto"/>
                <w:bottom w:val="none" w:sz="0" w:space="0" w:color="auto"/>
                <w:right w:val="none" w:sz="0" w:space="0" w:color="auto"/>
              </w:divBdr>
            </w:div>
          </w:divsChild>
        </w:div>
        <w:div w:id="1546330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xiyasong/DDLS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7148045" TargetMode="External"/><Relationship Id="rId5" Type="http://schemas.openxmlformats.org/officeDocument/2006/relationships/hyperlink" Target="https://zenodo.org/record/71480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1679</Words>
  <Characters>10446</Characters>
  <Application>Microsoft Office Word</Application>
  <DocSecurity>0</DocSecurity>
  <Lines>155</Lines>
  <Paragraphs>34</Paragraphs>
  <ScaleCrop>false</ScaleCrop>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Xiya Song</dc:creator>
  <cp:keywords/>
  <dc:description/>
  <cp:lastModifiedBy>Xiya Song</cp:lastModifiedBy>
  <cp:revision>4</cp:revision>
  <dcterms:created xsi:type="dcterms:W3CDTF">2025-10-09T08:29:00Z</dcterms:created>
  <dcterms:modified xsi:type="dcterms:W3CDTF">2025-10-25T21:44:00Z</dcterms:modified>
</cp:coreProperties>
</file>