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92807D" w14:textId="4B37D968" w:rsidR="00624664" w:rsidRPr="005E739E" w:rsidRDefault="009932AB" w:rsidP="00E707D4">
      <w:pPr>
        <w:rPr>
          <w:rFonts w:hint="eastAsia"/>
        </w:rPr>
      </w:pPr>
      <w:r w:rsidRPr="005E739E">
        <w:rPr>
          <w:rFonts w:hint="eastAsia"/>
        </w:rPr>
        <w:t>TRS</w:t>
      </w:r>
    </w:p>
    <w:p w14:paraId="43FA5E90" w14:textId="3CA4A1BE" w:rsidR="00314172" w:rsidRPr="005E739E" w:rsidRDefault="003A226B" w:rsidP="00314172">
      <w:pPr>
        <w:pStyle w:val="NormalWeb"/>
        <w:rPr>
          <w:rFonts w:asciiTheme="minorHAnsi" w:eastAsiaTheme="minorEastAsia" w:hAnsiTheme="minorHAnsi" w:cstheme="minorBidi"/>
          <w:kern w:val="2"/>
          <w:sz w:val="21"/>
          <w:szCs w:val="22"/>
        </w:rPr>
      </w:pPr>
      <w:r w:rsidRPr="005E739E">
        <w:rPr>
          <w:rFonts w:asciiTheme="minorHAnsi" w:eastAsiaTheme="minorEastAsia" w:hAnsiTheme="minorHAnsi" w:cstheme="minorBidi" w:hint="eastAsia"/>
          <w:kern w:val="2"/>
          <w:sz w:val="21"/>
          <w:szCs w:val="22"/>
        </w:rPr>
        <w:t>This swap</w:t>
      </w:r>
      <w:r w:rsidR="00422986" w:rsidRPr="005E739E">
        <w:rPr>
          <w:rFonts w:asciiTheme="minorHAnsi" w:eastAsiaTheme="minorEastAsia" w:hAnsiTheme="minorHAnsi" w:cstheme="minorBidi" w:hint="eastAsia"/>
          <w:kern w:val="2"/>
          <w:sz w:val="21"/>
          <w:szCs w:val="22"/>
        </w:rPr>
        <w:t xml:space="preserve"> can be fully funded but can also be leveraged. </w:t>
      </w:r>
      <w:r w:rsidRPr="005E739E">
        <w:rPr>
          <w:rFonts w:asciiTheme="minorHAnsi" w:eastAsiaTheme="minorEastAsia" w:hAnsiTheme="minorHAnsi" w:cstheme="minorBidi"/>
          <w:kern w:val="2"/>
          <w:sz w:val="21"/>
          <w:szCs w:val="22"/>
        </w:rPr>
        <w:t>I</w:t>
      </w:r>
      <w:r w:rsidRPr="005E739E">
        <w:rPr>
          <w:rFonts w:asciiTheme="minorHAnsi" w:eastAsiaTheme="minorEastAsia" w:hAnsiTheme="minorHAnsi" w:cstheme="minorBidi" w:hint="eastAsia"/>
          <w:kern w:val="2"/>
          <w:sz w:val="21"/>
          <w:szCs w:val="22"/>
        </w:rPr>
        <w:t>t</w:t>
      </w:r>
      <w:r w:rsidRPr="005E739E">
        <w:rPr>
          <w:rFonts w:asciiTheme="minorHAnsi" w:eastAsiaTheme="minorEastAsia" w:hAnsiTheme="minorHAnsi" w:cstheme="minorBidi"/>
          <w:kern w:val="2"/>
          <w:sz w:val="21"/>
          <w:szCs w:val="22"/>
        </w:rPr>
        <w:t>’</w:t>
      </w:r>
      <w:r w:rsidRPr="005E739E">
        <w:rPr>
          <w:rFonts w:asciiTheme="minorHAnsi" w:eastAsiaTheme="minorEastAsia" w:hAnsiTheme="minorHAnsi" w:cstheme="minorBidi" w:hint="eastAsia"/>
          <w:kern w:val="2"/>
          <w:sz w:val="21"/>
          <w:szCs w:val="22"/>
        </w:rPr>
        <w:t xml:space="preserve">s an easy way to take leverage. </w:t>
      </w:r>
      <w:r w:rsidR="00314172" w:rsidRPr="005E739E">
        <w:rPr>
          <w:rFonts w:asciiTheme="minorHAnsi" w:eastAsiaTheme="minorEastAsia" w:hAnsiTheme="minorHAnsi" w:cstheme="minorBidi"/>
          <w:kern w:val="2"/>
          <w:sz w:val="21"/>
          <w:szCs w:val="22"/>
        </w:rPr>
        <w:t xml:space="preserve">Imagine you want to take $1 million worth of exposure to a company like </w:t>
      </w:r>
      <w:r w:rsidR="00422986" w:rsidRPr="005E739E">
        <w:rPr>
          <w:rFonts w:asciiTheme="minorHAnsi" w:eastAsiaTheme="minorEastAsia" w:hAnsiTheme="minorHAnsi" w:cstheme="minorBidi" w:hint="eastAsia"/>
          <w:kern w:val="2"/>
          <w:sz w:val="21"/>
          <w:szCs w:val="22"/>
        </w:rPr>
        <w:t>Tesla</w:t>
      </w:r>
      <w:r w:rsidR="00314172" w:rsidRPr="005E739E">
        <w:rPr>
          <w:rFonts w:asciiTheme="minorHAnsi" w:eastAsiaTheme="minorEastAsia" w:hAnsiTheme="minorHAnsi" w:cstheme="minorBidi"/>
          <w:kern w:val="2"/>
          <w:sz w:val="21"/>
          <w:szCs w:val="22"/>
        </w:rPr>
        <w:t xml:space="preserve">. With a TRS, you only need to post a </w:t>
      </w:r>
      <w:proofErr w:type="spellStart"/>
      <w:proofErr w:type="gramStart"/>
      <w:r w:rsidR="00314172" w:rsidRPr="005E739E">
        <w:rPr>
          <w:rFonts w:asciiTheme="minorHAnsi" w:eastAsiaTheme="minorEastAsia" w:hAnsiTheme="minorHAnsi" w:cstheme="minorBidi"/>
          <w:kern w:val="2"/>
          <w:sz w:val="21"/>
          <w:szCs w:val="22"/>
        </w:rPr>
        <w:t>margin,instead</w:t>
      </w:r>
      <w:proofErr w:type="spellEnd"/>
      <w:proofErr w:type="gramEnd"/>
      <w:r w:rsidR="00314172" w:rsidRPr="005E739E">
        <w:rPr>
          <w:rFonts w:asciiTheme="minorHAnsi" w:eastAsiaTheme="minorEastAsia" w:hAnsiTheme="minorHAnsi" w:cstheme="minorBidi"/>
          <w:kern w:val="2"/>
          <w:sz w:val="21"/>
          <w:szCs w:val="22"/>
        </w:rPr>
        <w:t xml:space="preserve"> of paying the full price</w:t>
      </w:r>
      <w:r w:rsidRPr="005E739E">
        <w:rPr>
          <w:rFonts w:asciiTheme="minorHAnsi" w:eastAsiaTheme="minorEastAsia" w:hAnsiTheme="minorHAnsi" w:cstheme="minorBidi" w:hint="eastAsia"/>
          <w:kern w:val="2"/>
          <w:sz w:val="21"/>
          <w:szCs w:val="22"/>
        </w:rPr>
        <w:t xml:space="preserve"> for the asset</w:t>
      </w:r>
      <w:r w:rsidR="00314172" w:rsidRPr="005E739E">
        <w:rPr>
          <w:rFonts w:asciiTheme="minorHAnsi" w:eastAsiaTheme="minorEastAsia" w:hAnsiTheme="minorHAnsi" w:cstheme="minorBidi"/>
          <w:kern w:val="2"/>
          <w:sz w:val="21"/>
          <w:szCs w:val="22"/>
        </w:rPr>
        <w:t>.</w:t>
      </w:r>
    </w:p>
    <w:p w14:paraId="2E845A04" w14:textId="20FD00F2" w:rsidR="003A226B" w:rsidRPr="005E739E" w:rsidRDefault="003A226B" w:rsidP="003A226B">
      <w:pPr>
        <w:pStyle w:val="NormalWeb"/>
        <w:rPr>
          <w:rFonts w:asciiTheme="minorHAnsi" w:eastAsiaTheme="minorEastAsia" w:hAnsiTheme="minorHAnsi" w:cstheme="minorBidi"/>
          <w:kern w:val="2"/>
          <w:sz w:val="21"/>
          <w:szCs w:val="22"/>
        </w:rPr>
      </w:pPr>
      <w:proofErr w:type="gramStart"/>
      <w:r w:rsidRPr="005E739E">
        <w:rPr>
          <w:rFonts w:asciiTheme="minorHAnsi" w:eastAsiaTheme="minorEastAsia" w:hAnsiTheme="minorHAnsi" w:cstheme="minorBidi"/>
          <w:kern w:val="2"/>
          <w:sz w:val="21"/>
          <w:szCs w:val="22"/>
        </w:rPr>
        <w:t>A</w:t>
      </w:r>
      <w:r w:rsidRPr="005E739E">
        <w:rPr>
          <w:rFonts w:asciiTheme="minorHAnsi" w:eastAsiaTheme="minorEastAsia" w:hAnsiTheme="minorHAnsi" w:cstheme="minorBidi" w:hint="eastAsia"/>
          <w:kern w:val="2"/>
          <w:sz w:val="21"/>
          <w:szCs w:val="22"/>
        </w:rPr>
        <w:t>lso</w:t>
      </w:r>
      <w:proofErr w:type="gramEnd"/>
      <w:r w:rsidRPr="005E739E">
        <w:rPr>
          <w:rFonts w:asciiTheme="minorHAnsi" w:eastAsiaTheme="minorEastAsia" w:hAnsiTheme="minorHAnsi" w:cstheme="minorBidi" w:hint="eastAsia"/>
          <w:kern w:val="2"/>
          <w:sz w:val="21"/>
          <w:szCs w:val="22"/>
        </w:rPr>
        <w:t xml:space="preserve"> </w:t>
      </w:r>
      <w:r w:rsidRPr="005E739E">
        <w:rPr>
          <w:rFonts w:asciiTheme="minorHAnsi" w:eastAsiaTheme="minorEastAsia" w:hAnsiTheme="minorHAnsi" w:cstheme="minorBidi"/>
          <w:kern w:val="2"/>
          <w:sz w:val="21"/>
          <w:szCs w:val="22"/>
        </w:rPr>
        <w:t>TRS gives you easy access to a wide range of markets. Whether it's stocks in the US, Europe, or even emerging markets, you can gain exposure without dealing with the usual barriers like foreign account setups or large capital requirements. It’s like having a key to enter any stock market you choose, quickly and easily.</w:t>
      </w:r>
    </w:p>
    <w:p w14:paraId="267E24EB" w14:textId="7D75C4BE" w:rsidR="003A226B" w:rsidRDefault="003A226B" w:rsidP="005E739E">
      <w:r w:rsidRPr="005E739E">
        <w:rPr>
          <w:b/>
          <w:bCs/>
        </w:rPr>
        <w:t>Short Access:</w:t>
      </w:r>
      <w:r>
        <w:t xml:space="preserve"> shorting</w:t>
      </w:r>
      <w:r w:rsidR="00F813F9">
        <w:rPr>
          <w:rFonts w:hint="eastAsia"/>
        </w:rPr>
        <w:t xml:space="preserve"> is</w:t>
      </w:r>
      <w:r>
        <w:t xml:space="preserve"> straightforward. With TRS, you can benefit from a stock's price going down without ever owning the stock. </w:t>
      </w:r>
    </w:p>
    <w:p w14:paraId="63DD3831" w14:textId="77777777" w:rsidR="003A226B" w:rsidRDefault="003A226B" w:rsidP="005E739E"/>
    <w:p w14:paraId="64BE8CE7" w14:textId="77777777" w:rsidR="00F813F9" w:rsidRDefault="00F813F9" w:rsidP="005E739E">
      <w:r w:rsidRPr="005E739E">
        <w:rPr>
          <w:b/>
          <w:bCs/>
        </w:rPr>
        <w:t>Single Name Swaps:</w:t>
      </w:r>
    </w:p>
    <w:p w14:paraId="7D3074B9" w14:textId="15DF90F1" w:rsidR="00F813F9" w:rsidRDefault="00F813F9" w:rsidP="005E739E">
      <w:r>
        <w:t>Let’s begin with our Single Name Swap. This instrument is perfect for funds like yours that target precise market exposures without the complexities of direct stock ownership. You benefit from the performance of a specific equity, for example, a leading tech company in the MENA region, while we manage all corporate actions, FX transactions, and any index rebalancing. This product ensures that you maintain strategic flexibility, while also benefiting from detailed reporting and currency hedging options, crucial for managing risks in volatile markets.</w:t>
      </w:r>
    </w:p>
    <w:p w14:paraId="46FAD23F" w14:textId="77777777" w:rsidR="00F813F9" w:rsidRDefault="00F813F9" w:rsidP="005E739E">
      <w:r w:rsidRPr="005E739E">
        <w:rPr>
          <w:b/>
          <w:bCs/>
        </w:rPr>
        <w:t>Index Swaps:</w:t>
      </w:r>
    </w:p>
    <w:p w14:paraId="1F608A3D" w14:textId="552F356E" w:rsidR="00F813F9" w:rsidRDefault="00F813F9" w:rsidP="005E739E">
      <w:r>
        <w:t>Next, we have our Index Swap, ideal for broader market exposure with minimal hassle. Whether you’re looking to invest in the S&amp;P 500 or a specific MENA index, this swap allows you to trade spot indices efficiently. It’s a straightforward way to mirror the performance of a market or sector, backed by comprehensive reporting and hedging solutions to protect against currency fluctuations, enhancing your investment stability and predictability.</w:t>
      </w:r>
    </w:p>
    <w:p w14:paraId="55A40759" w14:textId="77777777" w:rsidR="00F813F9" w:rsidRDefault="00F813F9" w:rsidP="005E739E">
      <w:r w:rsidRPr="005E739E">
        <w:rPr>
          <w:b/>
          <w:bCs/>
        </w:rPr>
        <w:t>Custom Basket Swaps:</w:t>
      </w:r>
    </w:p>
    <w:p w14:paraId="10BABC39" w14:textId="4545D60E" w:rsidR="00F813F9" w:rsidRDefault="00F813F9" w:rsidP="005E739E">
      <w:r>
        <w:t>For more tailored strategies, our Custom Basket Swaps offer unparalleled flexibility. Imagine creating a basket specifically curated to capitalize on renewable energy firms across the MENA region—sectors that are ripe for growth but underrepresented in standard indices. Our custom baskets can be meticulously designed to minimize biases and maximize returns, with zero tracking error to the underlying stocks. This allows for precise alignment with your fund's thematic focus, including detailed analytics to optimize liquidity and reduce market impact.</w:t>
      </w:r>
    </w:p>
    <w:p w14:paraId="66D396D8" w14:textId="0F7DA64D" w:rsidR="00F813F9" w:rsidRDefault="00F813F9" w:rsidP="005E739E">
      <w:r w:rsidRPr="005E739E">
        <w:rPr>
          <w:b/>
          <w:bCs/>
        </w:rPr>
        <w:t>PEPs:</w:t>
      </w:r>
    </w:p>
    <w:p w14:paraId="5E4EC8E3" w14:textId="23C9C633" w:rsidR="00F813F9" w:rsidRDefault="00F813F9" w:rsidP="005E739E">
      <w:r>
        <w:t>Moving to our most sophisticated offering, the PEPs, these products integrate the benefits of single name and index swaps with the added advantage of a custom basket. They significantly reduce custody costs by offering a single line of economic exposure, wrapped into a performance basket that's adjusted daily according to your orders. This bespoke solution is particularly potent for long/short strategies, allowing for dynamic adjustments that are crucial for responding to fast-moving market conditions. Furthermore, everything is tracked seamlessly on platforms like Bloomberg, ensuring transparency and ease of access to performance data.</w:t>
      </w:r>
    </w:p>
    <w:p w14:paraId="4D1140CE" w14:textId="77777777" w:rsidR="00F813F9" w:rsidRPr="00F813F9" w:rsidRDefault="00F813F9" w:rsidP="005E739E">
      <w:pPr>
        <w:rPr>
          <w:rFonts w:hint="eastAsia"/>
        </w:rPr>
      </w:pPr>
    </w:p>
    <w:p w14:paraId="75EC51AD" w14:textId="77777777" w:rsidR="003A226B" w:rsidRDefault="003A226B" w:rsidP="005E739E"/>
    <w:p w14:paraId="3A4C9268" w14:textId="77777777" w:rsidR="003A226B" w:rsidRDefault="003A226B" w:rsidP="005E739E"/>
    <w:p w14:paraId="102F8E98" w14:textId="060649DF" w:rsidR="00422986" w:rsidRPr="005E739E" w:rsidRDefault="00422986" w:rsidP="005E739E">
      <w:r w:rsidRPr="005E739E">
        <w:rPr>
          <w:rFonts w:hint="eastAsia"/>
        </w:rPr>
        <w:t>Mena market</w:t>
      </w:r>
    </w:p>
    <w:p w14:paraId="736051DE" w14:textId="3F9993F2" w:rsidR="00A46090" w:rsidRDefault="00A46090" w:rsidP="005E739E">
      <w:pPr>
        <w:rPr>
          <w:rFonts w:hint="eastAsia"/>
        </w:rPr>
      </w:pPr>
      <w:r>
        <w:rPr>
          <w:rFonts w:hint="eastAsia"/>
        </w:rPr>
        <w:t>PPT:</w:t>
      </w:r>
    </w:p>
    <w:p w14:paraId="6AED74E0" w14:textId="50E16EB1" w:rsidR="00A46090" w:rsidRDefault="00A46090" w:rsidP="005E739E">
      <w:r>
        <w:t xml:space="preserve">Capitalizing on MENA Markets </w:t>
      </w:r>
    </w:p>
    <w:p w14:paraId="45998F0C" w14:textId="77777777" w:rsidR="00A46090" w:rsidRPr="005E739E" w:rsidRDefault="00A46090" w:rsidP="005E739E"/>
    <w:p w14:paraId="5E23B6B1" w14:textId="2F11972D" w:rsidR="00A46090" w:rsidRPr="005E739E" w:rsidRDefault="00A46090" w:rsidP="005E739E">
      <w:pPr>
        <w:rPr>
          <w:rFonts w:hint="eastAsia"/>
        </w:rPr>
      </w:pPr>
      <w:r w:rsidRPr="005E739E">
        <w:t>MENA Opportunities</w:t>
      </w:r>
    </w:p>
    <w:p w14:paraId="1B248303" w14:textId="77777777" w:rsidR="00A46090" w:rsidRPr="005E739E" w:rsidRDefault="00A46090" w:rsidP="005E739E">
      <w:r w:rsidRPr="005E739E">
        <w:t>Growth Opportunities: We offer access to high-growth sectors like technology, tourism, and renewable energy, promising substantial returns.</w:t>
      </w:r>
    </w:p>
    <w:p w14:paraId="62C2D458" w14:textId="77777777" w:rsidR="00A46090" w:rsidRPr="005E739E" w:rsidRDefault="00A46090" w:rsidP="005E739E">
      <w:r w:rsidRPr="005E739E">
        <w:t>Market Characteristics: As emerging markets, MENA regions exhibit low correlation with developed markets, enhancing portfolio diversification.</w:t>
      </w:r>
    </w:p>
    <w:p w14:paraId="54D6956D" w14:textId="67590E08" w:rsidR="00A46090" w:rsidRPr="005E739E" w:rsidRDefault="00A46090" w:rsidP="005E739E">
      <w:pPr>
        <w:rPr>
          <w:rFonts w:hint="eastAsia"/>
        </w:rPr>
      </w:pPr>
      <w:r w:rsidRPr="005E739E">
        <w:t>Resource-Rich Region: Leverage our expertise in global energy markets, heavily influenced by MENA's oil and gas reserves.</w:t>
      </w:r>
    </w:p>
    <w:p w14:paraId="6D703633" w14:textId="77777777" w:rsidR="00A46090" w:rsidRDefault="00A46090" w:rsidP="005E739E">
      <w:r>
        <w:t>Expert Local Insight: Our team provides unparalleled local market access and regulatory knowledge, essential for navigating the MENA landscape.</w:t>
      </w:r>
    </w:p>
    <w:p w14:paraId="04DC35FF" w14:textId="77777777" w:rsidR="00A46090" w:rsidRDefault="00A46090" w:rsidP="005E739E">
      <w:r>
        <w:t>Leveraged Investment: We facilitate efficient financing and leverage, allowing more substantial market positions with less capital.</w:t>
      </w:r>
    </w:p>
    <w:p w14:paraId="07BC1EA1" w14:textId="0F1027AB" w:rsidR="0072075D" w:rsidRDefault="00A46090" w:rsidP="005E739E">
      <w:r>
        <w:t>Comprehensive Risk Management: Our tailored risk management strategies minimize exposure to market volatility.</w:t>
      </w:r>
    </w:p>
    <w:p w14:paraId="0456C8AD" w14:textId="77777777" w:rsidR="00A46090" w:rsidRDefault="00A46090" w:rsidP="005E739E"/>
    <w:p w14:paraId="520925FA" w14:textId="6745EC77" w:rsidR="00A46090" w:rsidRDefault="00A46090" w:rsidP="005E739E">
      <w:pPr>
        <w:rPr>
          <w:rFonts w:hint="eastAsia"/>
        </w:rPr>
      </w:pPr>
      <w:r>
        <w:rPr>
          <w:rFonts w:hint="eastAsia"/>
        </w:rPr>
        <w:t>词儿：</w:t>
      </w:r>
    </w:p>
    <w:p w14:paraId="407D125C" w14:textId="368AB0C4" w:rsidR="0072075D" w:rsidRDefault="0072075D" w:rsidP="005E739E">
      <w:r>
        <w:t>The MENA market offers great growth and diversification for your strategy</w:t>
      </w:r>
      <w:r>
        <w:rPr>
          <w:rFonts w:hint="eastAsia"/>
        </w:rPr>
        <w:t>.</w:t>
      </w:r>
      <w:r>
        <w:t xml:space="preserve"> </w:t>
      </w:r>
      <w:r w:rsidR="00A96D77">
        <w:rPr>
          <w:rFonts w:hint="eastAsia"/>
        </w:rPr>
        <w:t>E</w:t>
      </w:r>
      <w:r w:rsidR="00A96D77">
        <w:t>specially countries like Saudi Arabia and the UAE, sectors like tech, tourism, and renewable energy. Hedge funds can tap into this growth.</w:t>
      </w:r>
    </w:p>
    <w:p w14:paraId="413724A1" w14:textId="1BB9A827" w:rsidR="00A96D77" w:rsidRDefault="00A96D77" w:rsidP="005E739E">
      <w:r>
        <w:t xml:space="preserve">MENA markets are often less correlated with developed markets, </w:t>
      </w:r>
      <w:r>
        <w:rPr>
          <w:rFonts w:hint="eastAsia"/>
        </w:rPr>
        <w:t>it</w:t>
      </w:r>
      <w:r>
        <w:t>’</w:t>
      </w:r>
      <w:r>
        <w:rPr>
          <w:rFonts w:hint="eastAsia"/>
        </w:rPr>
        <w:t xml:space="preserve">s </w:t>
      </w:r>
      <w:r>
        <w:t xml:space="preserve">an opportunity to diversify and reduce global market risks. </w:t>
      </w:r>
      <w:r>
        <w:t>A</w:t>
      </w:r>
      <w:r>
        <w:rPr>
          <w:rFonts w:hint="eastAsia"/>
        </w:rPr>
        <w:t>fter Trump win the US election, t</w:t>
      </w:r>
      <w:r>
        <w:t xml:space="preserve">his can be particularly appealing </w:t>
      </w:r>
      <w:r>
        <w:rPr>
          <w:rFonts w:hint="eastAsia"/>
        </w:rPr>
        <w:t xml:space="preserve">given the </w:t>
      </w:r>
      <w:r>
        <w:t>volatile periods for developed markets.</w:t>
      </w:r>
    </w:p>
    <w:p w14:paraId="3E8FA097" w14:textId="61FCF62D" w:rsidR="00422986" w:rsidRDefault="0072075D" w:rsidP="005E739E">
      <w:pPr>
        <w:rPr>
          <w:rFonts w:hint="eastAsia"/>
        </w:rPr>
      </w:pPr>
      <w:r w:rsidRPr="0072075D">
        <w:t xml:space="preserve">Local Expertise and Access: </w:t>
      </w:r>
      <w:r>
        <w:rPr>
          <w:rFonts w:hint="eastAsia"/>
        </w:rPr>
        <w:t>we have</w:t>
      </w:r>
      <w:r w:rsidRPr="0072075D">
        <w:t xml:space="preserve"> strong presence in the MENA region can offer</w:t>
      </w:r>
      <w:r>
        <w:rPr>
          <w:rFonts w:hint="eastAsia"/>
        </w:rPr>
        <w:t xml:space="preserve"> you</w:t>
      </w:r>
      <w:r w:rsidRPr="0072075D">
        <w:t xml:space="preserve"> deep market insights, regulatory guidance, and faster access to local exchanges.</w:t>
      </w:r>
      <w:r w:rsidRPr="0072075D">
        <w:t xml:space="preserve"> </w:t>
      </w:r>
      <w:r>
        <w:t>you gain local knowledge and quick access to opportunities.</w:t>
      </w:r>
      <w:r>
        <w:rPr>
          <w:rFonts w:hint="eastAsia"/>
        </w:rPr>
        <w:t xml:space="preserve"> </w:t>
      </w:r>
      <w:r>
        <w:t>Our team also supports your risk management and handles operational tasks, like trade execution</w:t>
      </w:r>
    </w:p>
    <w:p w14:paraId="0E713D62" w14:textId="77777777" w:rsidR="00E707D4" w:rsidRPr="00314172" w:rsidRDefault="00E707D4" w:rsidP="00E707D4">
      <w:pPr>
        <w:rPr>
          <w:rFonts w:hint="eastAsia"/>
        </w:rPr>
      </w:pPr>
    </w:p>
    <w:sectPr w:rsidR="00E707D4" w:rsidRPr="0031417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16C2"/>
    <w:rsid w:val="00000A7B"/>
    <w:rsid w:val="000A65F0"/>
    <w:rsid w:val="000D41A8"/>
    <w:rsid w:val="00175AFA"/>
    <w:rsid w:val="00193B93"/>
    <w:rsid w:val="00234DB7"/>
    <w:rsid w:val="002433FC"/>
    <w:rsid w:val="00314172"/>
    <w:rsid w:val="00361D6D"/>
    <w:rsid w:val="003A226B"/>
    <w:rsid w:val="003A6492"/>
    <w:rsid w:val="003B2FEE"/>
    <w:rsid w:val="00422986"/>
    <w:rsid w:val="00454B9F"/>
    <w:rsid w:val="00476F8E"/>
    <w:rsid w:val="004C2243"/>
    <w:rsid w:val="005E739E"/>
    <w:rsid w:val="006016C2"/>
    <w:rsid w:val="00624664"/>
    <w:rsid w:val="0064795F"/>
    <w:rsid w:val="0069382A"/>
    <w:rsid w:val="0072075D"/>
    <w:rsid w:val="00767297"/>
    <w:rsid w:val="007857A1"/>
    <w:rsid w:val="00797568"/>
    <w:rsid w:val="007D1A62"/>
    <w:rsid w:val="007F7A56"/>
    <w:rsid w:val="009932AB"/>
    <w:rsid w:val="00A46090"/>
    <w:rsid w:val="00A96D77"/>
    <w:rsid w:val="00AE3B78"/>
    <w:rsid w:val="00B36570"/>
    <w:rsid w:val="00B5447F"/>
    <w:rsid w:val="00C741C9"/>
    <w:rsid w:val="00D11BB9"/>
    <w:rsid w:val="00DB311E"/>
    <w:rsid w:val="00E707D4"/>
    <w:rsid w:val="00EE2A2F"/>
    <w:rsid w:val="00F813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AD6AC4"/>
  <w15:chartTrackingRefBased/>
  <w15:docId w15:val="{80AE9DF3-B567-4CD0-A6D3-B160B98C4A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314172"/>
    <w:pPr>
      <w:widowControl/>
      <w:spacing w:before="100" w:beforeAutospacing="1" w:after="100" w:afterAutospacing="1"/>
      <w:jc w:val="left"/>
    </w:pPr>
    <w:rPr>
      <w:rFonts w:ascii="宋体" w:eastAsia="宋体" w:hAnsi="宋体" w:cs="宋体"/>
      <w:kern w:val="0"/>
      <w:sz w:val="24"/>
      <w:szCs w:val="24"/>
    </w:rPr>
  </w:style>
  <w:style w:type="character" w:styleId="lev">
    <w:name w:val="Strong"/>
    <w:basedOn w:val="Policepardfaut"/>
    <w:uiPriority w:val="22"/>
    <w:qFormat/>
    <w:rsid w:val="00454B9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0674006">
      <w:bodyDiv w:val="1"/>
      <w:marLeft w:val="0"/>
      <w:marRight w:val="0"/>
      <w:marTop w:val="0"/>
      <w:marBottom w:val="0"/>
      <w:divBdr>
        <w:top w:val="none" w:sz="0" w:space="0" w:color="auto"/>
        <w:left w:val="none" w:sz="0" w:space="0" w:color="auto"/>
        <w:bottom w:val="none" w:sz="0" w:space="0" w:color="auto"/>
        <w:right w:val="none" w:sz="0" w:space="0" w:color="auto"/>
      </w:divBdr>
    </w:div>
    <w:div w:id="672417584">
      <w:bodyDiv w:val="1"/>
      <w:marLeft w:val="0"/>
      <w:marRight w:val="0"/>
      <w:marTop w:val="0"/>
      <w:marBottom w:val="0"/>
      <w:divBdr>
        <w:top w:val="none" w:sz="0" w:space="0" w:color="auto"/>
        <w:left w:val="none" w:sz="0" w:space="0" w:color="auto"/>
        <w:bottom w:val="none" w:sz="0" w:space="0" w:color="auto"/>
        <w:right w:val="none" w:sz="0" w:space="0" w:color="auto"/>
      </w:divBdr>
    </w:div>
    <w:div w:id="723985275">
      <w:bodyDiv w:val="1"/>
      <w:marLeft w:val="0"/>
      <w:marRight w:val="0"/>
      <w:marTop w:val="0"/>
      <w:marBottom w:val="0"/>
      <w:divBdr>
        <w:top w:val="none" w:sz="0" w:space="0" w:color="auto"/>
        <w:left w:val="none" w:sz="0" w:space="0" w:color="auto"/>
        <w:bottom w:val="none" w:sz="0" w:space="0" w:color="auto"/>
        <w:right w:val="none" w:sz="0" w:space="0" w:color="auto"/>
      </w:divBdr>
    </w:div>
    <w:div w:id="808326840">
      <w:bodyDiv w:val="1"/>
      <w:marLeft w:val="0"/>
      <w:marRight w:val="0"/>
      <w:marTop w:val="0"/>
      <w:marBottom w:val="0"/>
      <w:divBdr>
        <w:top w:val="none" w:sz="0" w:space="0" w:color="auto"/>
        <w:left w:val="none" w:sz="0" w:space="0" w:color="auto"/>
        <w:bottom w:val="none" w:sz="0" w:space="0" w:color="auto"/>
        <w:right w:val="none" w:sz="0" w:space="0" w:color="auto"/>
      </w:divBdr>
    </w:div>
    <w:div w:id="921644735">
      <w:bodyDiv w:val="1"/>
      <w:marLeft w:val="0"/>
      <w:marRight w:val="0"/>
      <w:marTop w:val="0"/>
      <w:marBottom w:val="0"/>
      <w:divBdr>
        <w:top w:val="none" w:sz="0" w:space="0" w:color="auto"/>
        <w:left w:val="none" w:sz="0" w:space="0" w:color="auto"/>
        <w:bottom w:val="none" w:sz="0" w:space="0" w:color="auto"/>
        <w:right w:val="none" w:sz="0" w:space="0" w:color="auto"/>
      </w:divBdr>
    </w:div>
    <w:div w:id="1207108495">
      <w:bodyDiv w:val="1"/>
      <w:marLeft w:val="0"/>
      <w:marRight w:val="0"/>
      <w:marTop w:val="0"/>
      <w:marBottom w:val="0"/>
      <w:divBdr>
        <w:top w:val="none" w:sz="0" w:space="0" w:color="auto"/>
        <w:left w:val="none" w:sz="0" w:space="0" w:color="auto"/>
        <w:bottom w:val="none" w:sz="0" w:space="0" w:color="auto"/>
        <w:right w:val="none" w:sz="0" w:space="0" w:color="auto"/>
      </w:divBdr>
    </w:div>
    <w:div w:id="1802965882">
      <w:bodyDiv w:val="1"/>
      <w:marLeft w:val="0"/>
      <w:marRight w:val="0"/>
      <w:marTop w:val="0"/>
      <w:marBottom w:val="0"/>
      <w:divBdr>
        <w:top w:val="none" w:sz="0" w:space="0" w:color="auto"/>
        <w:left w:val="none" w:sz="0" w:space="0" w:color="auto"/>
        <w:bottom w:val="none" w:sz="0" w:space="0" w:color="auto"/>
        <w:right w:val="none" w:sz="0" w:space="0" w:color="auto"/>
      </w:divBdr>
      <w:divsChild>
        <w:div w:id="764498142">
          <w:marLeft w:val="0"/>
          <w:marRight w:val="0"/>
          <w:marTop w:val="0"/>
          <w:marBottom w:val="0"/>
          <w:divBdr>
            <w:top w:val="none" w:sz="0" w:space="0" w:color="auto"/>
            <w:left w:val="none" w:sz="0" w:space="0" w:color="auto"/>
            <w:bottom w:val="none" w:sz="0" w:space="0" w:color="auto"/>
            <w:right w:val="none" w:sz="0" w:space="0" w:color="auto"/>
          </w:divBdr>
        </w:div>
        <w:div w:id="1860117847">
          <w:marLeft w:val="0"/>
          <w:marRight w:val="0"/>
          <w:marTop w:val="0"/>
          <w:marBottom w:val="0"/>
          <w:divBdr>
            <w:top w:val="none" w:sz="0" w:space="0" w:color="auto"/>
            <w:left w:val="none" w:sz="0" w:space="0" w:color="auto"/>
            <w:bottom w:val="none" w:sz="0" w:space="0" w:color="auto"/>
            <w:right w:val="none" w:sz="0" w:space="0" w:color="auto"/>
          </w:divBdr>
        </w:div>
        <w:div w:id="2135440892">
          <w:marLeft w:val="0"/>
          <w:marRight w:val="0"/>
          <w:marTop w:val="0"/>
          <w:marBottom w:val="0"/>
          <w:divBdr>
            <w:top w:val="none" w:sz="0" w:space="0" w:color="auto"/>
            <w:left w:val="none" w:sz="0" w:space="0" w:color="auto"/>
            <w:bottom w:val="none" w:sz="0" w:space="0" w:color="auto"/>
            <w:right w:val="none" w:sz="0" w:space="0" w:color="auto"/>
          </w:divBdr>
        </w:div>
        <w:div w:id="252667260">
          <w:marLeft w:val="0"/>
          <w:marRight w:val="0"/>
          <w:marTop w:val="0"/>
          <w:marBottom w:val="0"/>
          <w:divBdr>
            <w:top w:val="none" w:sz="0" w:space="0" w:color="auto"/>
            <w:left w:val="none" w:sz="0" w:space="0" w:color="auto"/>
            <w:bottom w:val="none" w:sz="0" w:space="0" w:color="auto"/>
            <w:right w:val="none" w:sz="0" w:space="0" w:color="auto"/>
          </w:divBdr>
        </w:div>
        <w:div w:id="1553536112">
          <w:marLeft w:val="0"/>
          <w:marRight w:val="0"/>
          <w:marTop w:val="0"/>
          <w:marBottom w:val="0"/>
          <w:divBdr>
            <w:top w:val="none" w:sz="0" w:space="0" w:color="auto"/>
            <w:left w:val="none" w:sz="0" w:space="0" w:color="auto"/>
            <w:bottom w:val="none" w:sz="0" w:space="0" w:color="auto"/>
            <w:right w:val="none" w:sz="0" w:space="0" w:color="auto"/>
          </w:divBdr>
        </w:div>
        <w:div w:id="202443288">
          <w:marLeft w:val="0"/>
          <w:marRight w:val="0"/>
          <w:marTop w:val="0"/>
          <w:marBottom w:val="0"/>
          <w:divBdr>
            <w:top w:val="none" w:sz="0" w:space="0" w:color="auto"/>
            <w:left w:val="none" w:sz="0" w:space="0" w:color="auto"/>
            <w:bottom w:val="none" w:sz="0" w:space="0" w:color="auto"/>
            <w:right w:val="none" w:sz="0" w:space="0" w:color="auto"/>
          </w:divBdr>
        </w:div>
        <w:div w:id="1281106309">
          <w:marLeft w:val="0"/>
          <w:marRight w:val="0"/>
          <w:marTop w:val="0"/>
          <w:marBottom w:val="0"/>
          <w:divBdr>
            <w:top w:val="none" w:sz="0" w:space="0" w:color="auto"/>
            <w:left w:val="none" w:sz="0" w:space="0" w:color="auto"/>
            <w:bottom w:val="none" w:sz="0" w:space="0" w:color="auto"/>
            <w:right w:val="none" w:sz="0" w:space="0" w:color="auto"/>
          </w:divBdr>
        </w:div>
      </w:divsChild>
    </w:div>
    <w:div w:id="1805587413">
      <w:bodyDiv w:val="1"/>
      <w:marLeft w:val="0"/>
      <w:marRight w:val="0"/>
      <w:marTop w:val="0"/>
      <w:marBottom w:val="0"/>
      <w:divBdr>
        <w:top w:val="none" w:sz="0" w:space="0" w:color="auto"/>
        <w:left w:val="none" w:sz="0" w:space="0" w:color="auto"/>
        <w:bottom w:val="none" w:sz="0" w:space="0" w:color="auto"/>
        <w:right w:val="none" w:sz="0" w:space="0" w:color="auto"/>
      </w:divBdr>
      <w:divsChild>
        <w:div w:id="377707111">
          <w:marLeft w:val="0"/>
          <w:marRight w:val="0"/>
          <w:marTop w:val="0"/>
          <w:marBottom w:val="0"/>
          <w:divBdr>
            <w:top w:val="none" w:sz="0" w:space="0" w:color="auto"/>
            <w:left w:val="none" w:sz="0" w:space="0" w:color="auto"/>
            <w:bottom w:val="none" w:sz="0" w:space="0" w:color="auto"/>
            <w:right w:val="none" w:sz="0" w:space="0" w:color="auto"/>
          </w:divBdr>
        </w:div>
        <w:div w:id="1195921208">
          <w:marLeft w:val="0"/>
          <w:marRight w:val="0"/>
          <w:marTop w:val="0"/>
          <w:marBottom w:val="0"/>
          <w:divBdr>
            <w:top w:val="none" w:sz="0" w:space="0" w:color="auto"/>
            <w:left w:val="none" w:sz="0" w:space="0" w:color="auto"/>
            <w:bottom w:val="none" w:sz="0" w:space="0" w:color="auto"/>
            <w:right w:val="none" w:sz="0" w:space="0" w:color="auto"/>
          </w:divBdr>
        </w:div>
        <w:div w:id="869614088">
          <w:marLeft w:val="0"/>
          <w:marRight w:val="0"/>
          <w:marTop w:val="0"/>
          <w:marBottom w:val="0"/>
          <w:divBdr>
            <w:top w:val="none" w:sz="0" w:space="0" w:color="auto"/>
            <w:left w:val="none" w:sz="0" w:space="0" w:color="auto"/>
            <w:bottom w:val="none" w:sz="0" w:space="0" w:color="auto"/>
            <w:right w:val="none" w:sz="0" w:space="0" w:color="auto"/>
          </w:divBdr>
        </w:div>
        <w:div w:id="1339117610">
          <w:marLeft w:val="0"/>
          <w:marRight w:val="0"/>
          <w:marTop w:val="0"/>
          <w:marBottom w:val="0"/>
          <w:divBdr>
            <w:top w:val="none" w:sz="0" w:space="0" w:color="auto"/>
            <w:left w:val="none" w:sz="0" w:space="0" w:color="auto"/>
            <w:bottom w:val="none" w:sz="0" w:space="0" w:color="auto"/>
            <w:right w:val="none" w:sz="0" w:space="0" w:color="auto"/>
          </w:divBdr>
        </w:div>
        <w:div w:id="234631495">
          <w:marLeft w:val="0"/>
          <w:marRight w:val="0"/>
          <w:marTop w:val="0"/>
          <w:marBottom w:val="0"/>
          <w:divBdr>
            <w:top w:val="none" w:sz="0" w:space="0" w:color="auto"/>
            <w:left w:val="none" w:sz="0" w:space="0" w:color="auto"/>
            <w:bottom w:val="none" w:sz="0" w:space="0" w:color="auto"/>
            <w:right w:val="none" w:sz="0" w:space="0" w:color="auto"/>
          </w:divBdr>
        </w:div>
        <w:div w:id="86007029">
          <w:marLeft w:val="0"/>
          <w:marRight w:val="0"/>
          <w:marTop w:val="0"/>
          <w:marBottom w:val="0"/>
          <w:divBdr>
            <w:top w:val="none" w:sz="0" w:space="0" w:color="auto"/>
            <w:left w:val="none" w:sz="0" w:space="0" w:color="auto"/>
            <w:bottom w:val="none" w:sz="0" w:space="0" w:color="auto"/>
            <w:right w:val="none" w:sz="0" w:space="0" w:color="auto"/>
          </w:divBdr>
        </w:div>
        <w:div w:id="1055547168">
          <w:marLeft w:val="0"/>
          <w:marRight w:val="0"/>
          <w:marTop w:val="0"/>
          <w:marBottom w:val="0"/>
          <w:divBdr>
            <w:top w:val="none" w:sz="0" w:space="0" w:color="auto"/>
            <w:left w:val="none" w:sz="0" w:space="0" w:color="auto"/>
            <w:bottom w:val="none" w:sz="0" w:space="0" w:color="auto"/>
            <w:right w:val="none" w:sz="0" w:space="0" w:color="auto"/>
          </w:divBdr>
        </w:div>
        <w:div w:id="1767338675">
          <w:marLeft w:val="0"/>
          <w:marRight w:val="0"/>
          <w:marTop w:val="0"/>
          <w:marBottom w:val="0"/>
          <w:divBdr>
            <w:top w:val="none" w:sz="0" w:space="0" w:color="auto"/>
            <w:left w:val="none" w:sz="0" w:space="0" w:color="auto"/>
            <w:bottom w:val="none" w:sz="0" w:space="0" w:color="auto"/>
            <w:right w:val="none" w:sz="0" w:space="0" w:color="auto"/>
          </w:divBdr>
        </w:div>
        <w:div w:id="1527138241">
          <w:marLeft w:val="0"/>
          <w:marRight w:val="0"/>
          <w:marTop w:val="0"/>
          <w:marBottom w:val="0"/>
          <w:divBdr>
            <w:top w:val="none" w:sz="0" w:space="0" w:color="auto"/>
            <w:left w:val="none" w:sz="0" w:space="0" w:color="auto"/>
            <w:bottom w:val="none" w:sz="0" w:space="0" w:color="auto"/>
            <w:right w:val="none" w:sz="0" w:space="0" w:color="auto"/>
          </w:divBdr>
        </w:div>
        <w:div w:id="1597206968">
          <w:marLeft w:val="0"/>
          <w:marRight w:val="0"/>
          <w:marTop w:val="0"/>
          <w:marBottom w:val="0"/>
          <w:divBdr>
            <w:top w:val="none" w:sz="0" w:space="0" w:color="auto"/>
            <w:left w:val="none" w:sz="0" w:space="0" w:color="auto"/>
            <w:bottom w:val="none" w:sz="0" w:space="0" w:color="auto"/>
            <w:right w:val="none" w:sz="0" w:space="0" w:color="auto"/>
          </w:divBdr>
        </w:div>
        <w:div w:id="969164378">
          <w:marLeft w:val="0"/>
          <w:marRight w:val="0"/>
          <w:marTop w:val="0"/>
          <w:marBottom w:val="0"/>
          <w:divBdr>
            <w:top w:val="none" w:sz="0" w:space="0" w:color="auto"/>
            <w:left w:val="none" w:sz="0" w:space="0" w:color="auto"/>
            <w:bottom w:val="none" w:sz="0" w:space="0" w:color="auto"/>
            <w:right w:val="none" w:sz="0" w:space="0" w:color="auto"/>
          </w:divBdr>
        </w:div>
        <w:div w:id="264577307">
          <w:marLeft w:val="0"/>
          <w:marRight w:val="0"/>
          <w:marTop w:val="0"/>
          <w:marBottom w:val="0"/>
          <w:divBdr>
            <w:top w:val="none" w:sz="0" w:space="0" w:color="auto"/>
            <w:left w:val="none" w:sz="0" w:space="0" w:color="auto"/>
            <w:bottom w:val="none" w:sz="0" w:space="0" w:color="auto"/>
            <w:right w:val="none" w:sz="0" w:space="0" w:color="auto"/>
          </w:divBdr>
        </w:div>
        <w:div w:id="425929551">
          <w:marLeft w:val="0"/>
          <w:marRight w:val="0"/>
          <w:marTop w:val="0"/>
          <w:marBottom w:val="0"/>
          <w:divBdr>
            <w:top w:val="none" w:sz="0" w:space="0" w:color="auto"/>
            <w:left w:val="none" w:sz="0" w:space="0" w:color="auto"/>
            <w:bottom w:val="none" w:sz="0" w:space="0" w:color="auto"/>
            <w:right w:val="none" w:sz="0" w:space="0" w:color="auto"/>
          </w:divBdr>
        </w:div>
        <w:div w:id="902031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692</Words>
  <Characters>3945</Characters>
  <Application>Microsoft Office Word</Application>
  <DocSecurity>0</DocSecurity>
  <Lines>32</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Xiyu Xue</dc:creator>
  <cp:keywords/>
  <dc:description/>
  <cp:lastModifiedBy>Xiyu Xue</cp:lastModifiedBy>
  <cp:revision>2</cp:revision>
  <dcterms:created xsi:type="dcterms:W3CDTF">2024-11-11T06:42:00Z</dcterms:created>
  <dcterms:modified xsi:type="dcterms:W3CDTF">2024-11-11T06:42:00Z</dcterms:modified>
</cp:coreProperties>
</file>