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sz w:val="32"/>
        </w:rPr>
        <w:t>实践日志 · Day 4</w:t>
      </w:r>
    </w:p>
    <w:p>
      <w:pPr>
        <w:jc w:val="center"/>
      </w:pPr>
      <w:r>
        <w:rPr>
          <w:rFonts w:ascii="宋体" w:hAnsi="宋体"/>
          <w:sz w:val="22"/>
        </w:rPr>
        <w:t>2026年7月23日 星期四 晴</w:t>
      </w:r>
    </w:p>
    <w:p>
      <w:pPr>
        <w:jc w:val="center"/>
      </w:pPr>
      <w:r>
        <w:rPr>
          <w:rFonts w:ascii="宋体" w:hAnsi="宋体"/>
          <w:sz w:val="22"/>
        </w:rPr>
        <w:t>记录人：马振轩</w:t>
      </w:r>
    </w:p>
    <w:p/>
    <w:p>
      <w:pPr>
        <w:ind w:firstLine="420"/>
        <w:jc w:val="left"/>
      </w:pPr>
      <w:r>
        <w:rPr>
          <w:rFonts w:ascii="宋体" w:hAnsi="宋体"/>
          <w:sz w:val="24"/>
        </w:rPr>
        <w:t>上午九点半到了嘉兴博物馆。坦白说，连续几天高强度接收信息，今天注意力有些涣散，约一个半小时的参观中没能仔细记下每件展品，更多是走马观花地感受了一个轮廓。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博物馆有两个基本陈列——"禾兴之源"讲史前，从马家浜、崧泽到良渚、马桥，近四千年的文化序列一路排开；"沃土嘉禾"讲历史时期，从吴越到近现代。走了一圈下来，脑子里拼出来的嘉兴跟之前不太一样了——它不只是一个党史地标，更是一个在太湖边上长了几千年的地方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下午两点，再次去了南湖。这次走了与昨天相反的方向，从会景园码头沿湖滨步道向南。这一侧湖岸更直，视野更开阔，能直接望见湖对岸的建筑轮廓。整条路上几乎没什么人，没有自行车铃声，只有水拍岸边的轻响和风吹柳叶的沙沙声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前天一整圈走下来时我一直在"走路"——赶路、看表、担心时间不够。今天走半圈时，步速慢下来了，我终于是在"散步"了。四天前总觉得红色历史是要去"看"的——看纪念塔、看炮楼、看展品。但有些东西不是用来看的，是用来走过、吹过、安静地待着的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