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5DC2" w14:textId="6B4575FD" w:rsidR="00D74D52" w:rsidRPr="00997437" w:rsidRDefault="00D74D52" w:rsidP="004E2E53">
      <w:pPr>
        <w:pStyle w:val="1"/>
        <w:jc w:val="center"/>
        <w:rPr>
          <w:sz w:val="36"/>
          <w:szCs w:val="36"/>
        </w:rPr>
      </w:pPr>
      <w:r w:rsidRPr="00997437">
        <w:rPr>
          <w:rFonts w:hint="eastAsia"/>
          <w:sz w:val="36"/>
          <w:szCs w:val="36"/>
        </w:rPr>
        <w:t>面向用户的可解释机器学习</w:t>
      </w:r>
      <w:r w:rsidR="00997437" w:rsidRPr="00997437">
        <w:rPr>
          <w:rFonts w:hint="eastAsia"/>
          <w:sz w:val="36"/>
          <w:szCs w:val="36"/>
        </w:rPr>
        <w:t>（论文整理部分）</w:t>
      </w:r>
    </w:p>
    <w:p w14:paraId="6E89FD3E" w14:textId="5CD80F94" w:rsidR="00B22B3E" w:rsidRDefault="00D74D52" w:rsidP="00891EB7">
      <w:pPr>
        <w:pStyle w:val="2"/>
      </w:pPr>
      <w:r>
        <w:rPr>
          <w:rFonts w:hint="eastAsia"/>
        </w:rPr>
        <w:t>可解释领域</w:t>
      </w:r>
      <w:r w:rsidR="00891EB7">
        <w:rPr>
          <w:rFonts w:hint="eastAsia"/>
        </w:rPr>
        <w:t>对各种解释算法是如何进行分类的？</w:t>
      </w:r>
    </w:p>
    <w:p w14:paraId="0107ADC3" w14:textId="2B01B2A9" w:rsidR="00D74D52" w:rsidRPr="00CC3A64" w:rsidRDefault="00891EB7" w:rsidP="00891EB7">
      <w:pPr>
        <w:pStyle w:val="3"/>
        <w:rPr>
          <w:rFonts w:hint="eastAsia"/>
          <w:b w:val="0"/>
          <w:bCs w:val="0"/>
        </w:rPr>
      </w:pPr>
      <w:r>
        <w:rPr>
          <w:rFonts w:hint="eastAsia"/>
          <w:b w:val="0"/>
          <w:bCs w:val="0"/>
        </w:rPr>
        <w:t>最常见的分类标准是</w:t>
      </w:r>
      <w:r w:rsidR="00B22B3E" w:rsidRPr="00B22B3E">
        <w:rPr>
          <w:rFonts w:hint="eastAsia"/>
          <w:b w:val="0"/>
          <w:bCs w:val="0"/>
        </w:rPr>
        <w:t>内置可解释</w:t>
      </w:r>
      <w:r w:rsidR="00324C7C">
        <w:rPr>
          <w:rFonts w:hint="eastAsia"/>
          <w:b w:val="0"/>
          <w:bCs w:val="0"/>
        </w:rPr>
        <w:t>（透明模型）</w:t>
      </w:r>
      <w:r w:rsidR="00B22B3E" w:rsidRPr="00B22B3E">
        <w:rPr>
          <w:rFonts w:hint="eastAsia"/>
          <w:b w:val="0"/>
          <w:bCs w:val="0"/>
        </w:rPr>
        <w:t>与事后可解释</w:t>
      </w:r>
      <w:r w:rsidR="001B0D74">
        <w:rPr>
          <w:rFonts w:hint="eastAsia"/>
          <w:b w:val="0"/>
          <w:bCs w:val="0"/>
        </w:rPr>
        <w:t>[1]</w:t>
      </w:r>
      <w:r w:rsidR="00CC3A64">
        <w:rPr>
          <w:rFonts w:hint="eastAsia"/>
          <w:b w:val="0"/>
          <w:bCs w:val="0"/>
        </w:rPr>
        <w:t>[2]</w:t>
      </w:r>
    </w:p>
    <w:p w14:paraId="29E4AF7A" w14:textId="489B716D" w:rsidR="000F4234" w:rsidRPr="00B87CC7" w:rsidRDefault="000A00A8" w:rsidP="00B22B3E">
      <w:pPr>
        <w:rPr>
          <w:rFonts w:ascii="Segoe UI" w:hAnsi="Segoe UI" w:cs="Segoe UI"/>
          <w:b/>
          <w:bCs/>
          <w:color w:val="182026"/>
          <w:szCs w:val="21"/>
          <w:shd w:val="clear" w:color="auto" w:fill="FFFFFF"/>
        </w:rPr>
      </w:pPr>
      <w:r w:rsidRPr="00B87CC7">
        <w:rPr>
          <w:rFonts w:ascii="Segoe UI" w:hAnsi="Segoe UI" w:cs="Segoe UI" w:hint="eastAsia"/>
          <w:b/>
          <w:bCs/>
          <w:color w:val="182026"/>
          <w:szCs w:val="21"/>
          <w:shd w:val="clear" w:color="auto" w:fill="FFFFFF"/>
        </w:rPr>
        <w:t>内置可解释</w:t>
      </w:r>
      <w:r w:rsidR="00324C7C" w:rsidRPr="00B87CC7">
        <w:rPr>
          <w:rFonts w:ascii="Segoe UI" w:hAnsi="Segoe UI" w:cs="Segoe UI" w:hint="eastAsia"/>
          <w:b/>
          <w:bCs/>
          <w:color w:val="182026"/>
          <w:szCs w:val="21"/>
          <w:shd w:val="clear" w:color="auto" w:fill="FFFFFF"/>
        </w:rPr>
        <w:t>（透明模型）</w:t>
      </w:r>
    </w:p>
    <w:p w14:paraId="69008D67" w14:textId="6D6BFD1B" w:rsidR="00B22B3E" w:rsidRDefault="009B4529"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有些</w:t>
      </w:r>
      <w:r>
        <w:rPr>
          <w:rFonts w:ascii="Segoe UI" w:hAnsi="Segoe UI" w:cs="Segoe UI"/>
          <w:color w:val="182026"/>
          <w:szCs w:val="21"/>
          <w:shd w:val="clear" w:color="auto" w:fill="FFFFFF"/>
        </w:rPr>
        <w:t>简单模型的最佳解释就是模型本身</w:t>
      </w:r>
      <w:r>
        <w:rPr>
          <w:rFonts w:ascii="Segoe UI" w:hAnsi="Segoe UI" w:cs="Segoe UI" w:hint="eastAsia"/>
          <w:color w:val="182026"/>
          <w:szCs w:val="21"/>
          <w:shd w:val="clear" w:color="auto" w:fill="FFFFFF"/>
        </w:rPr>
        <w:t>，</w:t>
      </w:r>
      <w:r>
        <w:rPr>
          <w:rFonts w:ascii="Segoe UI" w:hAnsi="Segoe UI" w:cs="Segoe UI"/>
          <w:color w:val="182026"/>
          <w:szCs w:val="21"/>
          <w:shd w:val="clear" w:color="auto" w:fill="FFFFFF"/>
        </w:rPr>
        <w:t>这种方法仅限于复杂性较低的模型族，如</w:t>
      </w:r>
      <w:r>
        <w:rPr>
          <w:rFonts w:ascii="Segoe UI" w:hAnsi="Segoe UI" w:cs="Segoe UI" w:hint="eastAsia"/>
          <w:color w:val="182026"/>
          <w:szCs w:val="21"/>
          <w:shd w:val="clear" w:color="auto" w:fill="FFFFFF"/>
        </w:rPr>
        <w:t>非</w:t>
      </w:r>
      <w:r>
        <w:rPr>
          <w:rFonts w:ascii="Segoe UI" w:hAnsi="Segoe UI" w:cs="Segoe UI" w:hint="eastAsia"/>
          <w:color w:val="182026"/>
          <w:szCs w:val="21"/>
          <w:shd w:val="clear" w:color="auto" w:fill="FFFFFF"/>
        </w:rPr>
        <w:t>0</w:t>
      </w:r>
      <w:r>
        <w:rPr>
          <w:rFonts w:ascii="Segoe UI" w:hAnsi="Segoe UI" w:cs="Segoe UI" w:hint="eastAsia"/>
          <w:color w:val="182026"/>
          <w:szCs w:val="21"/>
          <w:shd w:val="clear" w:color="auto" w:fill="FFFFFF"/>
        </w:rPr>
        <w:t>权重较少的</w:t>
      </w:r>
      <w:r>
        <w:rPr>
          <w:rFonts w:ascii="Segoe UI" w:hAnsi="Segoe UI" w:cs="Segoe UI"/>
          <w:color w:val="182026"/>
          <w:szCs w:val="21"/>
          <w:shd w:val="clear" w:color="auto" w:fill="FFFFFF"/>
        </w:rPr>
        <w:t>线性模型、</w:t>
      </w:r>
      <w:r>
        <w:rPr>
          <w:rFonts w:ascii="Segoe UI" w:hAnsi="Segoe UI" w:cs="Segoe UI" w:hint="eastAsia"/>
          <w:color w:val="182026"/>
          <w:szCs w:val="21"/>
          <w:shd w:val="clear" w:color="auto" w:fill="FFFFFF"/>
        </w:rPr>
        <w:t>较浅的</w:t>
      </w:r>
      <w:r>
        <w:rPr>
          <w:rFonts w:ascii="Segoe UI" w:hAnsi="Segoe UI" w:cs="Segoe UI"/>
          <w:color w:val="182026"/>
          <w:szCs w:val="21"/>
          <w:shd w:val="clear" w:color="auto" w:fill="FFFFFF"/>
        </w:rPr>
        <w:t>决策树和规则</w:t>
      </w:r>
      <w:r>
        <w:rPr>
          <w:rFonts w:ascii="Segoe UI" w:hAnsi="Segoe UI" w:cs="Segoe UI" w:hint="eastAsia"/>
          <w:color w:val="182026"/>
          <w:szCs w:val="21"/>
          <w:shd w:val="clear" w:color="auto" w:fill="FFFFFF"/>
        </w:rPr>
        <w:t>模型。</w:t>
      </w:r>
      <w:r w:rsidR="00997437">
        <w:rPr>
          <w:rFonts w:ascii="Segoe UI" w:hAnsi="Segoe UI" w:cs="Segoe UI" w:hint="eastAsia"/>
          <w:color w:val="182026"/>
          <w:szCs w:val="21"/>
          <w:shd w:val="clear" w:color="auto" w:fill="FFFFFF"/>
        </w:rPr>
        <w:t>在内置可解释中，</w:t>
      </w:r>
      <w:r w:rsidR="000A00A8">
        <w:rPr>
          <w:rFonts w:ascii="Segoe UI" w:hAnsi="Segoe UI" w:cs="Segoe UI" w:hint="eastAsia"/>
          <w:color w:val="182026"/>
          <w:szCs w:val="21"/>
          <w:shd w:val="clear" w:color="auto" w:fill="FFFFFF"/>
        </w:rPr>
        <w:t>为了提高</w:t>
      </w:r>
      <w:r w:rsidR="00997437">
        <w:rPr>
          <w:rFonts w:ascii="Segoe UI" w:hAnsi="Segoe UI" w:cs="Segoe UI" w:hint="eastAsia"/>
          <w:color w:val="182026"/>
          <w:szCs w:val="21"/>
          <w:shd w:val="clear" w:color="auto" w:fill="FFFFFF"/>
        </w:rPr>
        <w:t>模型的</w:t>
      </w:r>
      <w:r w:rsidR="000A00A8">
        <w:rPr>
          <w:rFonts w:ascii="Segoe UI" w:hAnsi="Segoe UI" w:cs="Segoe UI" w:hint="eastAsia"/>
          <w:color w:val="182026"/>
          <w:szCs w:val="21"/>
          <w:shd w:val="clear" w:color="auto" w:fill="FFFFFF"/>
        </w:rPr>
        <w:t>可解释性，就需要对模型施加一些限制。比如：约束模型的大小；稀疏性、单调性等性质可以提高可解释性。</w:t>
      </w:r>
    </w:p>
    <w:p w14:paraId="5F18D01D" w14:textId="77777777" w:rsidR="0044779A" w:rsidRDefault="0044779A" w:rsidP="00B22B3E">
      <w:pPr>
        <w:rPr>
          <w:rFonts w:ascii="Segoe UI" w:hAnsi="Segoe UI" w:cs="Segoe UI"/>
          <w:color w:val="182026"/>
          <w:szCs w:val="21"/>
          <w:shd w:val="clear" w:color="auto" w:fill="FFFFFF"/>
        </w:rPr>
      </w:pPr>
    </w:p>
    <w:p w14:paraId="2CC2CCAA" w14:textId="76E1FD79"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内置可解释中更细的分类有</w:t>
      </w:r>
    </w:p>
    <w:p w14:paraId="0AE10913" w14:textId="3142AEE1"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算法透明度：</w:t>
      </w:r>
      <w:r w:rsidR="00997437">
        <w:rPr>
          <w:rFonts w:ascii="Segoe UI" w:hAnsi="Segoe UI" w:cs="Segoe UI"/>
          <w:color w:val="182026"/>
          <w:szCs w:val="21"/>
          <w:shd w:val="clear" w:color="auto" w:fill="FFFFFF"/>
        </w:rPr>
        <w:t>用户理解模型从输入数据产生任何给定输出的过程</w:t>
      </w:r>
      <w:r w:rsidR="00997437">
        <w:rPr>
          <w:rFonts w:ascii="Segoe UI" w:hAnsi="Segoe UI" w:cs="Segoe UI" w:hint="eastAsia"/>
          <w:color w:val="182026"/>
          <w:szCs w:val="21"/>
          <w:shd w:val="clear" w:color="auto" w:fill="FFFFFF"/>
        </w:rPr>
        <w:t>。</w:t>
      </w:r>
      <w:r w:rsidR="00997437">
        <w:rPr>
          <w:rFonts w:ascii="Segoe UI" w:hAnsi="Segoe UI" w:cs="Segoe UI"/>
          <w:color w:val="182026"/>
          <w:szCs w:val="21"/>
          <w:shd w:val="clear" w:color="auto" w:fill="FFFFFF"/>
        </w:rPr>
        <w:t>模型必须可以通过数学分析和方法</w:t>
      </w:r>
      <w:r w:rsidR="00997437">
        <w:rPr>
          <w:rFonts w:ascii="Segoe UI" w:hAnsi="Segoe UI" w:cs="Segoe UI" w:hint="eastAsia"/>
          <w:color w:val="182026"/>
          <w:szCs w:val="21"/>
          <w:shd w:val="clear" w:color="auto" w:fill="FFFFFF"/>
        </w:rPr>
        <w:t>被</w:t>
      </w:r>
      <w:r w:rsidR="00997437">
        <w:rPr>
          <w:rFonts w:ascii="Segoe UI" w:hAnsi="Segoe UI" w:cs="Segoe UI"/>
          <w:color w:val="182026"/>
          <w:szCs w:val="21"/>
          <w:shd w:val="clear" w:color="auto" w:fill="FFFFFF"/>
        </w:rPr>
        <w:t>完全探索</w:t>
      </w:r>
      <w:r w:rsidR="00997437">
        <w:rPr>
          <w:rFonts w:ascii="Segoe UI" w:hAnsi="Segoe UI" w:cs="Segoe UI" w:hint="eastAsia"/>
          <w:color w:val="182026"/>
          <w:szCs w:val="21"/>
          <w:shd w:val="clear" w:color="auto" w:fill="FFFFFF"/>
        </w:rPr>
        <w:t>。</w:t>
      </w:r>
    </w:p>
    <w:p w14:paraId="07109A74" w14:textId="77777777" w:rsidR="0044779A" w:rsidRDefault="0044779A" w:rsidP="00B22B3E">
      <w:pPr>
        <w:rPr>
          <w:rFonts w:ascii="Segoe UI" w:hAnsi="Segoe UI" w:cs="Segoe UI"/>
          <w:color w:val="182026"/>
          <w:szCs w:val="21"/>
          <w:shd w:val="clear" w:color="auto" w:fill="FFFFFF"/>
        </w:rPr>
      </w:pPr>
    </w:p>
    <w:p w14:paraId="1E641BA9" w14:textId="1AABC064"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可分解性：</w:t>
      </w:r>
      <w:r w:rsidR="000C40E9">
        <w:rPr>
          <w:rFonts w:ascii="Segoe UI" w:hAnsi="Segoe UI" w:cs="Segoe UI" w:hint="eastAsia"/>
          <w:color w:val="182026"/>
          <w:szCs w:val="21"/>
          <w:shd w:val="clear" w:color="auto" w:fill="FFFFFF"/>
        </w:rPr>
        <w:t>解释模型各个组成部分的能力。如输入、参数、计算过程等。并非每个模型都满足。</w:t>
      </w:r>
    </w:p>
    <w:p w14:paraId="3559300B" w14:textId="77777777" w:rsidR="0044779A" w:rsidRDefault="0044779A" w:rsidP="00B22B3E">
      <w:pPr>
        <w:rPr>
          <w:rFonts w:ascii="Segoe UI" w:hAnsi="Segoe UI" w:cs="Segoe UI"/>
          <w:color w:val="182026"/>
          <w:szCs w:val="21"/>
          <w:shd w:val="clear" w:color="auto" w:fill="FFFFFF"/>
        </w:rPr>
      </w:pPr>
    </w:p>
    <w:p w14:paraId="1F96EF60" w14:textId="638F3691" w:rsidR="0044779A" w:rsidRDefault="0044779A" w:rsidP="00B22B3E">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可模拟性：模型</w:t>
      </w:r>
      <w:r w:rsidR="00E121D0">
        <w:rPr>
          <w:rFonts w:ascii="Segoe UI" w:hAnsi="Segoe UI" w:cs="Segoe UI" w:hint="eastAsia"/>
          <w:color w:val="182026"/>
          <w:szCs w:val="21"/>
          <w:shd w:val="clear" w:color="auto" w:fill="FFFFFF"/>
        </w:rPr>
        <w:t>能够被人类模拟，被人类从整体上进行思考、推理。如稀疏的线性模型。</w:t>
      </w:r>
      <w:r w:rsidR="00997437">
        <w:rPr>
          <w:rFonts w:ascii="Segoe UI" w:hAnsi="Segoe UI" w:cs="Segoe UI"/>
          <w:color w:val="182026"/>
          <w:szCs w:val="21"/>
          <w:shd w:val="clear" w:color="auto" w:fill="FFFFFF"/>
        </w:rPr>
        <w:t>可模拟模型同时也是可分解和算法透明的模型</w:t>
      </w:r>
      <w:r w:rsidR="00997437">
        <w:rPr>
          <w:rFonts w:ascii="Segoe UI" w:hAnsi="Segoe UI" w:cs="Segoe UI" w:hint="eastAsia"/>
          <w:color w:val="182026"/>
          <w:szCs w:val="21"/>
          <w:shd w:val="clear" w:color="auto" w:fill="FFFFFF"/>
        </w:rPr>
        <w:t>。</w:t>
      </w:r>
    </w:p>
    <w:p w14:paraId="1C9F553B" w14:textId="77777777" w:rsidR="000F4234" w:rsidRDefault="000F4234" w:rsidP="00B22B3E">
      <w:pPr>
        <w:rPr>
          <w:rFonts w:ascii="Segoe UI" w:hAnsi="Segoe UI" w:cs="Segoe UI"/>
          <w:color w:val="182026"/>
          <w:szCs w:val="21"/>
          <w:shd w:val="clear" w:color="auto" w:fill="FFFFFF"/>
        </w:rPr>
      </w:pPr>
    </w:p>
    <w:p w14:paraId="6DA0C381" w14:textId="77777777" w:rsidR="000F4234" w:rsidRPr="00B87CC7" w:rsidRDefault="000C7B47" w:rsidP="00B22B3E">
      <w:pPr>
        <w:rPr>
          <w:rFonts w:ascii="Segoe UI" w:hAnsi="Segoe UI" w:cs="Segoe UI"/>
          <w:b/>
          <w:bCs/>
          <w:color w:val="182026"/>
          <w:szCs w:val="21"/>
          <w:shd w:val="clear" w:color="auto" w:fill="FFFFFF"/>
        </w:rPr>
      </w:pPr>
      <w:r w:rsidRPr="00B87CC7">
        <w:rPr>
          <w:rFonts w:ascii="Segoe UI" w:hAnsi="Segoe UI" w:cs="Segoe UI" w:hint="eastAsia"/>
          <w:b/>
          <w:bCs/>
          <w:color w:val="182026"/>
          <w:szCs w:val="21"/>
          <w:shd w:val="clear" w:color="auto" w:fill="FFFFFF"/>
        </w:rPr>
        <w:t>事后可解释</w:t>
      </w:r>
    </w:p>
    <w:p w14:paraId="296B95AE" w14:textId="260304FB" w:rsidR="00B04AFA" w:rsidRDefault="00997437" w:rsidP="00B22B3E">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对于已经训练好的且不容易理解（或者说复杂）的模型，通过各种手段来提高其可解释性。</w:t>
      </w:r>
      <w:r w:rsidR="00E76394">
        <w:rPr>
          <w:rFonts w:ascii="Segoe UI" w:hAnsi="Segoe UI" w:cs="Segoe UI" w:hint="eastAsia"/>
          <w:color w:val="182026"/>
          <w:szCs w:val="21"/>
          <w:shd w:val="clear" w:color="auto" w:fill="FFFFFF"/>
        </w:rPr>
        <w:t>有以下技术（方法）来进行事后解释。</w:t>
      </w:r>
    </w:p>
    <w:p w14:paraId="7342999E" w14:textId="77777777" w:rsidR="006A313A" w:rsidRDefault="006A313A" w:rsidP="00B22B3E">
      <w:pPr>
        <w:rPr>
          <w:rFonts w:ascii="Segoe UI" w:hAnsi="Segoe UI" w:cs="Segoe UI"/>
          <w:color w:val="182026"/>
          <w:szCs w:val="21"/>
          <w:shd w:val="clear" w:color="auto" w:fill="FFFFFF"/>
        </w:rPr>
      </w:pPr>
    </w:p>
    <w:p w14:paraId="3AEA93A5" w14:textId="1218F411" w:rsidR="006A313A" w:rsidRDefault="006A313A" w:rsidP="006A313A">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文本解释：</w:t>
      </w:r>
      <w:r>
        <w:rPr>
          <w:rFonts w:ascii="Segoe UI" w:hAnsi="Segoe UI" w:cs="Segoe UI"/>
          <w:color w:val="182026"/>
          <w:szCs w:val="21"/>
          <w:shd w:val="clear" w:color="auto" w:fill="FFFFFF"/>
        </w:rPr>
        <w:t>通过学习生成有助于解释模型结果的文本来解决模型的可解释性问题</w:t>
      </w:r>
      <w:r>
        <w:rPr>
          <w:rFonts w:ascii="Segoe UI" w:hAnsi="Segoe UI" w:cs="Segoe UI" w:hint="eastAsia"/>
          <w:color w:val="182026"/>
          <w:szCs w:val="21"/>
          <w:shd w:val="clear" w:color="auto" w:fill="FFFFFF"/>
        </w:rPr>
        <w:t>[3]</w:t>
      </w:r>
      <w:r w:rsidR="000E1658">
        <w:rPr>
          <w:rFonts w:ascii="Segoe UI" w:hAnsi="Segoe UI" w:cs="Segoe UI" w:hint="eastAsia"/>
          <w:color w:val="182026"/>
          <w:szCs w:val="21"/>
          <w:shd w:val="clear" w:color="auto" w:fill="FFFFFF"/>
        </w:rPr>
        <w:t>，该文章使用神经符号主义生成解释文本。</w:t>
      </w:r>
    </w:p>
    <w:p w14:paraId="2002F310" w14:textId="77777777" w:rsidR="000E1658" w:rsidRDefault="000E1658" w:rsidP="006A313A">
      <w:pPr>
        <w:rPr>
          <w:rFonts w:ascii="Segoe UI" w:hAnsi="Segoe UI" w:cs="Segoe UI"/>
          <w:color w:val="182026"/>
          <w:szCs w:val="21"/>
          <w:shd w:val="clear" w:color="auto" w:fill="FFFFFF"/>
        </w:rPr>
      </w:pPr>
    </w:p>
    <w:p w14:paraId="5E5C7D41" w14:textId="56A00615" w:rsidR="000E1658" w:rsidRDefault="000E1658" w:rsidP="000E1658">
      <w:pPr>
        <w:rPr>
          <w:rFonts w:ascii="Segoe UI" w:hAnsi="Segoe UI" w:cs="Segoe UI"/>
          <w:color w:val="182026"/>
          <w:szCs w:val="21"/>
          <w:shd w:val="clear" w:color="auto" w:fill="FFFFFF"/>
        </w:rPr>
      </w:pPr>
      <w:r>
        <w:rPr>
          <w:rFonts w:hint="eastAsia"/>
        </w:rPr>
        <w:t>可视化：</w:t>
      </w:r>
      <w:r>
        <w:rPr>
          <w:rFonts w:ascii="Segoe UI" w:hAnsi="Segoe UI" w:cs="Segoe UI"/>
          <w:color w:val="182026"/>
          <w:szCs w:val="21"/>
          <w:shd w:val="clear" w:color="auto" w:fill="FFFFFF"/>
        </w:rPr>
        <w:t>旨在将模型的行为可视化。</w:t>
      </w:r>
      <w:r>
        <w:rPr>
          <w:rFonts w:ascii="Segoe UI" w:hAnsi="Segoe UI" w:cs="Segoe UI" w:hint="eastAsia"/>
          <w:color w:val="182026"/>
          <w:szCs w:val="21"/>
          <w:shd w:val="clear" w:color="auto" w:fill="FFFFFF"/>
        </w:rPr>
        <w:t>如</w:t>
      </w:r>
      <w:r>
        <w:rPr>
          <w:rFonts w:hint="eastAsia"/>
        </w:rPr>
        <w:t>对神经元或者神经网络中间层进行可视化；或者使用t-SNE对高维数据降维，从渲染出的二维可视化效果中可以看出相近的点可能出现在一起。</w:t>
      </w:r>
      <w:r>
        <w:rPr>
          <w:rFonts w:ascii="Segoe UI" w:hAnsi="Segoe UI" w:cs="Segoe UI"/>
          <w:color w:val="182026"/>
          <w:szCs w:val="21"/>
          <w:shd w:val="clear" w:color="auto" w:fill="FFFFFF"/>
        </w:rPr>
        <w:t>被认为是向不熟悉</w:t>
      </w:r>
      <w:r>
        <w:rPr>
          <w:rFonts w:ascii="Segoe UI" w:hAnsi="Segoe UI" w:cs="Segoe UI"/>
          <w:color w:val="182026"/>
          <w:szCs w:val="21"/>
          <w:shd w:val="clear" w:color="auto" w:fill="FFFFFF"/>
        </w:rPr>
        <w:t xml:space="preserve"> ML </w:t>
      </w:r>
      <w:r>
        <w:rPr>
          <w:rFonts w:ascii="Segoe UI" w:hAnsi="Segoe UI" w:cs="Segoe UI"/>
          <w:color w:val="182026"/>
          <w:szCs w:val="21"/>
          <w:shd w:val="clear" w:color="auto" w:fill="FFFFFF"/>
        </w:rPr>
        <w:t>建模的用户介绍模型所涉及变量内部复杂交互的最合适方法。</w:t>
      </w:r>
    </w:p>
    <w:p w14:paraId="51F60002" w14:textId="77777777" w:rsidR="00322261" w:rsidRDefault="00322261" w:rsidP="000E1658">
      <w:pPr>
        <w:rPr>
          <w:rFonts w:ascii="Segoe UI" w:hAnsi="Segoe UI" w:cs="Segoe UI"/>
          <w:color w:val="182026"/>
          <w:szCs w:val="21"/>
          <w:shd w:val="clear" w:color="auto" w:fill="FFFFFF"/>
        </w:rPr>
      </w:pPr>
    </w:p>
    <w:p w14:paraId="1816837D" w14:textId="057BB32D" w:rsidR="00322261" w:rsidRPr="00322261" w:rsidRDefault="00322261" w:rsidP="00322261">
      <w:pPr>
        <w:rPr>
          <w:rFonts w:ascii="Segoe UI" w:hAnsi="Segoe UI" w:cs="Segoe UI" w:hint="eastAsia"/>
          <w:color w:val="182026"/>
          <w:szCs w:val="21"/>
          <w:shd w:val="clear" w:color="auto" w:fill="FFFFFF"/>
        </w:rPr>
      </w:pPr>
      <w:r>
        <w:rPr>
          <w:rFonts w:hint="eastAsia"/>
        </w:rPr>
        <w:t>实例分析：提取有代表性的实例进行分析，以更好地理解模型。如</w:t>
      </w:r>
      <w:r>
        <w:rPr>
          <w:rFonts w:ascii="Segoe UI" w:hAnsi="Segoe UI" w:cs="Segoe UI"/>
          <w:color w:val="182026"/>
          <w:szCs w:val="21"/>
          <w:shd w:val="clear" w:color="auto" w:fill="FFFFFF"/>
        </w:rPr>
        <w:t>可视化的教学系统</w:t>
      </w:r>
      <w:r>
        <w:rPr>
          <w:rFonts w:ascii="Segoe UI" w:hAnsi="Segoe UI" w:cs="Segoe UI"/>
          <w:color w:val="182026"/>
          <w:szCs w:val="21"/>
          <w:shd w:val="clear" w:color="auto" w:fill="FFFFFF"/>
        </w:rPr>
        <w:t>Rivelo</w:t>
      </w:r>
      <w:r>
        <w:rPr>
          <w:rFonts w:ascii="Segoe UI" w:hAnsi="Segoe UI" w:cs="Segoe UI"/>
          <w:color w:val="182026"/>
          <w:szCs w:val="21"/>
          <w:shd w:val="clear" w:color="auto" w:fill="FFFFFF"/>
        </w:rPr>
        <w:t>，通过交互式探索一组实例级解释，分析师可以了解二元分类器预测背后的原因。这些解释与模型无关，将模型视为一个黑盒子，帮助分析人员交互式地探索高维二进制数据空间，检测与预测相关的特征。</w:t>
      </w:r>
      <w:r>
        <w:rPr>
          <w:rFonts w:ascii="Segoe UI" w:hAnsi="Segoe UI" w:cs="Segoe UI" w:hint="eastAsia"/>
          <w:color w:val="182026"/>
          <w:szCs w:val="21"/>
          <w:shd w:val="clear" w:color="auto" w:fill="FFFFFF"/>
        </w:rPr>
        <w:t>[4]</w:t>
      </w:r>
      <w:r w:rsidRPr="00322261">
        <w:t xml:space="preserve"> </w:t>
      </w:r>
      <w:r>
        <w:rPr>
          <w:rFonts w:hint="eastAsia"/>
        </w:rPr>
        <w:t>在强化学习领域，实例就是</w:t>
      </w:r>
      <w:r w:rsidR="00280955">
        <w:rPr>
          <w:rFonts w:hint="eastAsia"/>
        </w:rPr>
        <w:t>一个</w:t>
      </w:r>
      <w:r>
        <w:rPr>
          <w:rFonts w:hint="eastAsia"/>
        </w:rPr>
        <w:t>轨迹(</w:t>
      </w:r>
      <w:r w:rsidR="00280955">
        <w:rPr>
          <w:rFonts w:hint="eastAsia"/>
        </w:rPr>
        <w:t>St,At,St+1,Rt</w:t>
      </w:r>
      <w:r>
        <w:rPr>
          <w:rFonts w:hint="eastAsia"/>
        </w:rPr>
        <w:t>),如何抽取出重要的轨迹，也有相关文章[5]</w:t>
      </w:r>
      <w:r w:rsidR="00280955">
        <w:rPr>
          <w:rFonts w:hint="eastAsia"/>
        </w:rPr>
        <w:t>,</w:t>
      </w:r>
      <w:r w:rsidR="00B87CC7">
        <w:rPr>
          <w:rFonts w:hint="eastAsia"/>
        </w:rPr>
        <w:t>也有文章研究</w:t>
      </w:r>
      <w:r>
        <w:rPr>
          <w:rFonts w:hint="eastAsia"/>
        </w:rPr>
        <w:t>如何对轨迹进行分析以便于用户理解[6]</w:t>
      </w:r>
    </w:p>
    <w:p w14:paraId="49DB0DFB" w14:textId="77777777" w:rsidR="00997437" w:rsidRDefault="00997437" w:rsidP="00B22B3E">
      <w:pPr>
        <w:rPr>
          <w:rFonts w:ascii="Segoe UI" w:hAnsi="Segoe UI" w:cs="Segoe UI" w:hint="eastAsia"/>
          <w:color w:val="182026"/>
          <w:szCs w:val="21"/>
          <w:shd w:val="clear" w:color="auto" w:fill="FFFFFF"/>
        </w:rPr>
      </w:pPr>
    </w:p>
    <w:p w14:paraId="754C9719" w14:textId="054C1506" w:rsidR="000C7B47" w:rsidRDefault="000F4234"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代理：</w:t>
      </w:r>
      <w:r w:rsidR="005E59DA">
        <w:rPr>
          <w:rFonts w:ascii="Segoe UI" w:hAnsi="Segoe UI" w:cs="Segoe UI" w:hint="eastAsia"/>
          <w:color w:val="182026"/>
          <w:szCs w:val="21"/>
          <w:shd w:val="clear" w:color="auto" w:fill="FFFFFF"/>
        </w:rPr>
        <w:t>建立一个代理模型来对原有的模型进行解释。</w:t>
      </w:r>
      <w:r w:rsidR="00CC3A64">
        <w:rPr>
          <w:rFonts w:ascii="Segoe UI" w:hAnsi="Segoe UI" w:cs="Segoe UI" w:hint="eastAsia"/>
          <w:color w:val="182026"/>
          <w:szCs w:val="21"/>
          <w:shd w:val="clear" w:color="auto" w:fill="FFFFFF"/>
        </w:rPr>
        <w:t>该方法中比较有名的是</w:t>
      </w:r>
      <w:r w:rsidR="00CC3A64">
        <w:rPr>
          <w:rFonts w:ascii="Segoe UI" w:hAnsi="Segoe UI" w:cs="Segoe UI" w:hint="eastAsia"/>
          <w:color w:val="182026"/>
          <w:szCs w:val="21"/>
          <w:shd w:val="clear" w:color="auto" w:fill="FFFFFF"/>
        </w:rPr>
        <w:t>LIME[7]</w:t>
      </w:r>
      <w:r w:rsidR="00CC3A64">
        <w:rPr>
          <w:rFonts w:ascii="Segoe UI" w:hAnsi="Segoe UI" w:cs="Segoe UI" w:hint="eastAsia"/>
          <w:color w:val="182026"/>
          <w:szCs w:val="21"/>
          <w:shd w:val="clear" w:color="auto" w:fill="FFFFFF"/>
        </w:rPr>
        <w:t>及其变体。</w:t>
      </w:r>
      <w:r w:rsidR="00CC3A64">
        <w:rPr>
          <w:rFonts w:ascii="Segoe UI" w:hAnsi="Segoe UI" w:cs="Segoe UI"/>
          <w:color w:val="182026"/>
          <w:szCs w:val="21"/>
          <w:shd w:val="clear" w:color="auto" w:fill="FFFFFF"/>
        </w:rPr>
        <w:t xml:space="preserve">LIME </w:t>
      </w:r>
      <w:r w:rsidR="00CC3A64">
        <w:rPr>
          <w:rFonts w:ascii="Segoe UI" w:hAnsi="Segoe UI" w:cs="Segoe UI"/>
          <w:color w:val="182026"/>
          <w:szCs w:val="21"/>
          <w:shd w:val="clear" w:color="auto" w:fill="FFFFFF"/>
        </w:rPr>
        <w:t>围绕不透明模型的</w:t>
      </w:r>
      <w:r w:rsidR="00CC3A64">
        <w:rPr>
          <w:rFonts w:ascii="Segoe UI" w:hAnsi="Segoe UI" w:cs="Segoe UI" w:hint="eastAsia"/>
          <w:color w:val="182026"/>
          <w:szCs w:val="21"/>
          <w:shd w:val="clear" w:color="auto" w:fill="FFFFFF"/>
        </w:rPr>
        <w:t>单个</w:t>
      </w:r>
      <w:r w:rsidR="00CC3A64">
        <w:rPr>
          <w:rFonts w:ascii="Segoe UI" w:hAnsi="Segoe UI" w:cs="Segoe UI"/>
          <w:color w:val="182026"/>
          <w:szCs w:val="21"/>
          <w:shd w:val="clear" w:color="auto" w:fill="FFFFFF"/>
        </w:rPr>
        <w:t>预测建立局部</w:t>
      </w:r>
      <w:r w:rsidR="00CC3A64">
        <w:rPr>
          <w:rFonts w:ascii="Segoe UI" w:hAnsi="Segoe UI" w:cs="Segoe UI" w:hint="eastAsia"/>
          <w:color w:val="182026"/>
          <w:szCs w:val="21"/>
          <w:shd w:val="clear" w:color="auto" w:fill="FFFFFF"/>
        </w:rPr>
        <w:t>的</w:t>
      </w:r>
      <w:r w:rsidR="00CC3A64">
        <w:rPr>
          <w:rFonts w:ascii="Segoe UI" w:hAnsi="Segoe UI" w:cs="Segoe UI"/>
          <w:color w:val="182026"/>
          <w:szCs w:val="21"/>
          <w:shd w:val="clear" w:color="auto" w:fill="FFFFFF"/>
        </w:rPr>
        <w:t>线性模型来解释。</w:t>
      </w:r>
      <w:r w:rsidR="004A54C0">
        <w:rPr>
          <w:rFonts w:ascii="Segoe UI" w:hAnsi="Segoe UI" w:cs="Segoe UI" w:hint="eastAsia"/>
          <w:color w:val="182026"/>
          <w:szCs w:val="21"/>
          <w:shd w:val="clear" w:color="auto" w:fill="FFFFFF"/>
        </w:rPr>
        <w:t>还有</w:t>
      </w:r>
      <w:r w:rsidR="004A54C0">
        <w:rPr>
          <w:rFonts w:ascii="Segoe UI" w:hAnsi="Segoe UI" w:cs="Segoe UI"/>
          <w:color w:val="182026"/>
          <w:szCs w:val="21"/>
          <w:shd w:val="clear" w:color="auto" w:fill="FFFFFF"/>
        </w:rPr>
        <w:t> G-REX</w:t>
      </w:r>
      <w:r w:rsidR="004A54C0">
        <w:rPr>
          <w:rFonts w:ascii="Segoe UI" w:hAnsi="Segoe UI" w:cs="Segoe UI" w:hint="eastAsia"/>
          <w:color w:val="182026"/>
          <w:szCs w:val="21"/>
          <w:shd w:val="clear" w:color="auto" w:fill="FFFFFF"/>
        </w:rPr>
        <w:t>[8],</w:t>
      </w:r>
      <w:r w:rsidR="004A54C0">
        <w:rPr>
          <w:rFonts w:ascii="Segoe UI" w:hAnsi="Segoe UI" w:cs="Segoe UI"/>
          <w:color w:val="182026"/>
          <w:szCs w:val="21"/>
          <w:shd w:val="clear" w:color="auto" w:fill="FFFFFF"/>
        </w:rPr>
        <w:t>从不透明模型（如集合或神经网络）中抽取规则</w:t>
      </w:r>
      <w:r w:rsidR="004A54C0">
        <w:rPr>
          <w:rFonts w:ascii="Segoe UI" w:hAnsi="Segoe UI" w:cs="Segoe UI" w:hint="eastAsia"/>
          <w:color w:val="182026"/>
          <w:szCs w:val="21"/>
          <w:shd w:val="clear" w:color="auto" w:fill="FFFFFF"/>
        </w:rPr>
        <w:t>。</w:t>
      </w:r>
    </w:p>
    <w:p w14:paraId="1195CCC5" w14:textId="77777777" w:rsidR="006A313A" w:rsidRDefault="006A313A" w:rsidP="00B22B3E">
      <w:pPr>
        <w:rPr>
          <w:rFonts w:ascii="Segoe UI" w:hAnsi="Segoe UI" w:cs="Segoe UI" w:hint="eastAsia"/>
          <w:color w:val="182026"/>
          <w:szCs w:val="21"/>
          <w:shd w:val="clear" w:color="auto" w:fill="FFFFFF"/>
        </w:rPr>
      </w:pPr>
    </w:p>
    <w:p w14:paraId="006EB304" w14:textId="3B05DF59" w:rsidR="000F4234" w:rsidRDefault="000F4234"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特征归因：从输入特征的角度来分析模型的预测。比如</w:t>
      </w:r>
      <w:r>
        <w:rPr>
          <w:rFonts w:ascii="Segoe UI" w:hAnsi="Segoe UI" w:cs="Segoe UI" w:hint="eastAsia"/>
          <w:color w:val="182026"/>
          <w:szCs w:val="21"/>
          <w:shd w:val="clear" w:color="auto" w:fill="FFFFFF"/>
        </w:rPr>
        <w:t>Saliency Map</w:t>
      </w:r>
      <w:r>
        <w:rPr>
          <w:rFonts w:ascii="Segoe UI" w:hAnsi="Segoe UI" w:cs="Segoe UI" w:hint="eastAsia"/>
          <w:color w:val="182026"/>
          <w:szCs w:val="21"/>
          <w:shd w:val="clear" w:color="auto" w:fill="FFFFFF"/>
        </w:rPr>
        <w:t>、</w:t>
      </w:r>
      <w:r>
        <w:rPr>
          <w:rFonts w:ascii="Segoe UI" w:hAnsi="Segoe UI" w:cs="Segoe UI" w:hint="eastAsia"/>
          <w:color w:val="182026"/>
          <w:szCs w:val="21"/>
          <w:shd w:val="clear" w:color="auto" w:fill="FFFFFF"/>
        </w:rPr>
        <w:t>shapley value</w:t>
      </w:r>
      <w:r>
        <w:rPr>
          <w:rFonts w:ascii="Segoe UI" w:hAnsi="Segoe UI" w:cs="Segoe UI" w:hint="eastAsia"/>
          <w:color w:val="182026"/>
          <w:szCs w:val="21"/>
          <w:shd w:val="clear" w:color="auto" w:fill="FFFFFF"/>
        </w:rPr>
        <w:t>。</w:t>
      </w:r>
    </w:p>
    <w:p w14:paraId="0570D89C" w14:textId="77777777" w:rsidR="008C4D04" w:rsidRDefault="008C4D04" w:rsidP="00B22B3E">
      <w:pPr>
        <w:rPr>
          <w:rFonts w:ascii="Segoe UI" w:hAnsi="Segoe UI" w:cs="Segoe UI"/>
          <w:color w:val="182026"/>
          <w:szCs w:val="21"/>
          <w:shd w:val="clear" w:color="auto" w:fill="FFFFFF"/>
        </w:rPr>
      </w:pPr>
    </w:p>
    <w:p w14:paraId="73EA0549" w14:textId="665A7A2E" w:rsidR="008C4D04" w:rsidRDefault="008C4D04" w:rsidP="008C4D04">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还有一种分类方法是从是否与模型有关来分，模型无关的解释方法可以适用于任何模型，另一种是专为某些</w:t>
      </w:r>
      <w:r>
        <w:rPr>
          <w:rFonts w:ascii="Segoe UI" w:hAnsi="Segoe UI" w:cs="Segoe UI" w:hint="eastAsia"/>
          <w:color w:val="182026"/>
          <w:szCs w:val="21"/>
          <w:shd w:val="clear" w:color="auto" w:fill="FFFFFF"/>
        </w:rPr>
        <w:t>ML</w:t>
      </w:r>
      <w:r>
        <w:rPr>
          <w:rFonts w:ascii="Segoe UI" w:hAnsi="Segoe UI" w:cs="Segoe UI" w:hint="eastAsia"/>
          <w:color w:val="182026"/>
          <w:szCs w:val="21"/>
          <w:shd w:val="clear" w:color="auto" w:fill="FFFFFF"/>
        </w:rPr>
        <w:t>模型进行设计的。</w:t>
      </w:r>
      <w:r>
        <w:rPr>
          <w:rFonts w:ascii="Segoe UI" w:hAnsi="Segoe UI" w:cs="Segoe UI" w:hint="eastAsia"/>
          <w:color w:val="182026"/>
          <w:szCs w:val="21"/>
          <w:shd w:val="clear" w:color="auto" w:fill="FFFFFF"/>
        </w:rPr>
        <w:t>比如</w:t>
      </w:r>
      <w:r>
        <w:rPr>
          <w:rFonts w:ascii="Segoe UI" w:hAnsi="Segoe UI" w:cs="Segoe UI" w:hint="eastAsia"/>
          <w:color w:val="182026"/>
          <w:szCs w:val="21"/>
          <w:shd w:val="clear" w:color="auto" w:fill="FFFFFF"/>
        </w:rPr>
        <w:t>LIME</w:t>
      </w:r>
      <w:r>
        <w:rPr>
          <w:rFonts w:ascii="Segoe UI" w:hAnsi="Segoe UI" w:cs="Segoe UI" w:hint="eastAsia"/>
          <w:color w:val="182026"/>
          <w:szCs w:val="21"/>
          <w:shd w:val="clear" w:color="auto" w:fill="FFFFFF"/>
        </w:rPr>
        <w:t>是模型无关的，</w:t>
      </w:r>
      <w:r>
        <w:rPr>
          <w:rFonts w:ascii="Segoe UI" w:hAnsi="Segoe UI" w:cs="Segoe UI" w:hint="eastAsia"/>
          <w:color w:val="182026"/>
          <w:szCs w:val="21"/>
          <w:shd w:val="clear" w:color="auto" w:fill="FFFFFF"/>
        </w:rPr>
        <w:t>CAM</w:t>
      </w:r>
      <w:r>
        <w:rPr>
          <w:rFonts w:ascii="Segoe UI" w:hAnsi="Segoe UI" w:cs="Segoe UI" w:hint="eastAsia"/>
          <w:color w:val="182026"/>
          <w:szCs w:val="21"/>
          <w:shd w:val="clear" w:color="auto" w:fill="FFFFFF"/>
        </w:rPr>
        <w:t>就只适合卷积神经网络。</w:t>
      </w:r>
    </w:p>
    <w:p w14:paraId="0599624C" w14:textId="77777777" w:rsidR="006E4020" w:rsidRPr="008C4D04" w:rsidRDefault="006E4020" w:rsidP="00B04AFA">
      <w:pPr>
        <w:rPr>
          <w:rFonts w:ascii="Segoe UI" w:hAnsi="Segoe UI" w:cs="Segoe UI" w:hint="eastAsia"/>
          <w:color w:val="182026"/>
          <w:szCs w:val="21"/>
          <w:shd w:val="clear" w:color="auto" w:fill="FFFFFF"/>
        </w:rPr>
      </w:pPr>
    </w:p>
    <w:p w14:paraId="5841261E" w14:textId="77777777" w:rsidR="00D74D52" w:rsidRDefault="00D74D52" w:rsidP="00D74D52">
      <w:pPr>
        <w:pStyle w:val="2"/>
      </w:pPr>
      <w:r>
        <w:rPr>
          <w:rFonts w:hint="eastAsia"/>
        </w:rPr>
        <w:t>用户关注的是什么？</w:t>
      </w:r>
    </w:p>
    <w:p w14:paraId="56602BE8" w14:textId="77777777" w:rsidR="00D74D52" w:rsidRDefault="00D74D52" w:rsidP="00D74D52">
      <w:r>
        <w:t>1.可信度：即使深度学习模型在一些测试集上表现出了良好的性能，能保证在现实环境的应用场景里还能表现得很好吗？这就要求模型能给出做出决策的原因或者做出决策依据的特征，从而是用户能够判断该模型的推理是否符合逻辑，是否值得信任。</w:t>
      </w:r>
    </w:p>
    <w:p w14:paraId="42814969" w14:textId="77777777" w:rsidR="00D74D52" w:rsidRDefault="00D74D52" w:rsidP="00D74D52">
      <w:r>
        <w:t>2.Fairness：用户需要确保模型做出的决策符合伦理与法律的要求，不会出现不公平或者不道德的行为，这同样要求模型做出解释。</w:t>
      </w:r>
    </w:p>
    <w:p w14:paraId="74EA0AB9" w14:textId="77777777" w:rsidR="00D74D52" w:rsidRDefault="00D74D52" w:rsidP="00D74D52">
      <w:r>
        <w:t>3.</w:t>
      </w:r>
    </w:p>
    <w:p w14:paraId="51AA4348" w14:textId="77777777" w:rsidR="00D74D52" w:rsidRDefault="00D74D52" w:rsidP="00D74D52"/>
    <w:p w14:paraId="0BE4068A" w14:textId="77777777" w:rsidR="00D74D52" w:rsidRDefault="00D74D52" w:rsidP="00D74D52">
      <w:r>
        <w:rPr>
          <w:rFonts w:hint="eastAsia"/>
        </w:rPr>
        <w:t>对于仅仅想要使用该模型的普通用户，满足可信度与伦理、法律的要求就够了。但对于专家用户、想要改进模型的用户、想从中学习到知识的用户来说，他们对可解释还有更多的要求。</w:t>
      </w:r>
    </w:p>
    <w:p w14:paraId="45DB8664" w14:textId="77777777" w:rsidR="00D74D52" w:rsidRDefault="00D74D52" w:rsidP="00D74D52">
      <w:r>
        <w:t>1. Interactivity：能否让用户与模型交互，从而让用户更好地理解模型或者能够融入一些专家知识。</w:t>
      </w:r>
    </w:p>
    <w:p w14:paraId="11BF9541" w14:textId="77777777" w:rsidR="00D74D52" w:rsidRDefault="00D74D52" w:rsidP="00D74D52">
      <w:r>
        <w:t>2. teaching:模型能否根据做决策依据的特征进行归纳与提炼，从而帮助用户来学习知识。</w:t>
      </w:r>
    </w:p>
    <w:p w14:paraId="539260B5" w14:textId="1866AE70" w:rsidR="00D74D52" w:rsidRDefault="00D74D52" w:rsidP="00D74D52">
      <w:r>
        <w:t>3.</w:t>
      </w:r>
    </w:p>
    <w:p w14:paraId="35FF32CE" w14:textId="363EBE3A" w:rsidR="00D74D52" w:rsidRPr="00D74D52" w:rsidRDefault="00D74D52" w:rsidP="00D74D52">
      <w:pPr>
        <w:pStyle w:val="2"/>
      </w:pPr>
      <w:r>
        <w:rPr>
          <w:rFonts w:hint="eastAsia"/>
        </w:rPr>
        <w:t>针对不同的问题，各有什么解决方法？</w:t>
      </w:r>
    </w:p>
    <w:p w14:paraId="1A4CE560" w14:textId="77777777" w:rsidR="00D74D52" w:rsidRDefault="00D74D52" w:rsidP="00D74D52"/>
    <w:p w14:paraId="43E25EDD" w14:textId="130853DE" w:rsidR="000A594B" w:rsidRDefault="00D74D52" w:rsidP="00D74D52">
      <w:r>
        <w:t>1.直接抽取出模型的规则。如：用决策树这种模型将网络分解，得到网络的整体规则。（CRED、DeepRED)</w:t>
      </w:r>
    </w:p>
    <w:p w14:paraId="057C4A54" w14:textId="77777777" w:rsidR="001B0D74" w:rsidRDefault="001B0D74" w:rsidP="00D74D52"/>
    <w:p w14:paraId="7AAFE99B" w14:textId="77777777" w:rsidR="001B0D74" w:rsidRDefault="001B0D74" w:rsidP="00D74D52"/>
    <w:p w14:paraId="63198A20" w14:textId="0B1A36F0" w:rsidR="001B0D74" w:rsidRDefault="001B0D74" w:rsidP="004E2E53">
      <w:pPr>
        <w:pStyle w:val="2"/>
      </w:pPr>
      <w:r>
        <w:rPr>
          <w:rFonts w:hint="eastAsia"/>
        </w:rPr>
        <w:t>参考论文</w:t>
      </w:r>
    </w:p>
    <w:p w14:paraId="100C98BC" w14:textId="064E13EC" w:rsidR="001B0D74" w:rsidRDefault="001B0D74" w:rsidP="000E1658">
      <w:pPr>
        <w:rPr>
          <w:rFonts w:hint="eastAsia"/>
        </w:rPr>
      </w:pPr>
      <w:r>
        <w:rPr>
          <w:rFonts w:hint="eastAsia"/>
        </w:rPr>
        <w:t>[1]</w:t>
      </w:r>
      <w:r w:rsidRPr="001B0D74">
        <w:t xml:space="preserve"> </w:t>
      </w:r>
      <w:r>
        <w:t>Explainable</w:t>
      </w:r>
      <w:r>
        <w:rPr>
          <w:rFonts w:hint="eastAsia"/>
        </w:rPr>
        <w:t xml:space="preserve"> </w:t>
      </w:r>
      <w:r>
        <w:t>Artificial</w:t>
      </w:r>
      <w:r>
        <w:rPr>
          <w:rFonts w:hint="eastAsia"/>
        </w:rPr>
        <w:t xml:space="preserve"> </w:t>
      </w:r>
      <w:r>
        <w:t>Intelligence</w:t>
      </w:r>
      <w:r>
        <w:rPr>
          <w:rFonts w:hint="eastAsia"/>
        </w:rPr>
        <w:t xml:space="preserve"> </w:t>
      </w:r>
      <w:r>
        <w:t>:</w:t>
      </w:r>
      <w:r>
        <w:rPr>
          <w:rFonts w:hint="eastAsia"/>
        </w:rPr>
        <w:t xml:space="preserve"> </w:t>
      </w:r>
      <w:r>
        <w:t>A</w:t>
      </w:r>
      <w:r>
        <w:rPr>
          <w:rFonts w:hint="eastAsia"/>
        </w:rPr>
        <w:t xml:space="preserve"> </w:t>
      </w:r>
      <w:r>
        <w:t>Survey</w:t>
      </w:r>
      <w:r>
        <w:tab/>
      </w:r>
      <w:r>
        <w:tab/>
      </w:r>
      <w:r>
        <w:rPr>
          <w:rFonts w:hint="eastAsia"/>
        </w:rPr>
        <w:t>(综述)</w:t>
      </w:r>
    </w:p>
    <w:p w14:paraId="093EC984" w14:textId="77777777" w:rsidR="006A313A" w:rsidRDefault="001B0D74" w:rsidP="000E1658">
      <w:r>
        <w:rPr>
          <w:rFonts w:hint="eastAsia"/>
        </w:rPr>
        <w:t>[2]</w:t>
      </w:r>
      <w:r w:rsidR="006E4020" w:rsidRPr="006E4020">
        <w:t xml:space="preserve"> </w:t>
      </w:r>
      <w:r w:rsidR="006E4020">
        <w:t>Explainable Artificial Intelligence (XAI): Concepts, taxonomies,opportunities and challenges toward responsible AI</w:t>
      </w:r>
      <w:r w:rsidR="006E4020">
        <w:tab/>
      </w:r>
      <w:r w:rsidR="006E4020">
        <w:tab/>
      </w:r>
      <w:r w:rsidR="006E4020">
        <w:rPr>
          <w:rFonts w:hint="eastAsia"/>
        </w:rPr>
        <w:t>(综述)</w:t>
      </w:r>
    </w:p>
    <w:p w14:paraId="406B9260" w14:textId="77777777" w:rsidR="000E1658" w:rsidRDefault="006E4020" w:rsidP="000E1658">
      <w:pPr>
        <w:rPr>
          <w:rFonts w:ascii="Helvetica" w:hAnsi="Helvetica" w:cs="Helvetica"/>
          <w:color w:val="000000"/>
          <w:szCs w:val="21"/>
        </w:rPr>
      </w:pPr>
      <w:r w:rsidRPr="006A313A">
        <w:rPr>
          <w:rFonts w:hint="eastAsia"/>
          <w:szCs w:val="21"/>
        </w:rPr>
        <w:t>[3]</w:t>
      </w:r>
      <w:r w:rsidR="006A313A" w:rsidRPr="006A313A">
        <w:rPr>
          <w:rFonts w:ascii="Helvetica" w:hAnsi="Helvetica" w:cs="Helvetica"/>
          <w:color w:val="000000"/>
          <w:szCs w:val="21"/>
        </w:rPr>
        <w:t xml:space="preserve"> </w:t>
      </w:r>
      <w:r w:rsidR="006A313A" w:rsidRPr="006A313A">
        <w:rPr>
          <w:rFonts w:ascii="Helvetica" w:hAnsi="Helvetica" w:cs="Helvetica"/>
          <w:color w:val="000000"/>
          <w:szCs w:val="21"/>
        </w:rPr>
        <w:t>Towards Explainable Neural-Symbolic Visual Reasoning</w:t>
      </w:r>
      <w:r w:rsidR="006A313A">
        <w:rPr>
          <w:rFonts w:ascii="Helvetica" w:hAnsi="Helvetica" w:cs="Helvetica"/>
          <w:color w:val="000000"/>
          <w:szCs w:val="21"/>
        </w:rPr>
        <w:tab/>
      </w:r>
      <w:r w:rsidR="006A313A">
        <w:rPr>
          <w:rFonts w:ascii="Helvetica" w:hAnsi="Helvetica" w:cs="Helvetica"/>
          <w:color w:val="000000"/>
          <w:szCs w:val="21"/>
        </w:rPr>
        <w:tab/>
      </w:r>
      <w:r w:rsidR="006A313A">
        <w:rPr>
          <w:rFonts w:ascii="Helvetica" w:hAnsi="Helvetica" w:cs="Helvetica" w:hint="eastAsia"/>
          <w:color w:val="000000"/>
          <w:szCs w:val="21"/>
        </w:rPr>
        <w:t>(</w:t>
      </w:r>
      <w:r w:rsidR="006A313A">
        <w:rPr>
          <w:rFonts w:ascii="Helvetica" w:hAnsi="Helvetica" w:cs="Helvetica" w:hint="eastAsia"/>
          <w:color w:val="000000"/>
          <w:szCs w:val="21"/>
        </w:rPr>
        <w:t>文本解释</w:t>
      </w:r>
      <w:r w:rsidR="006A313A">
        <w:rPr>
          <w:rFonts w:ascii="Helvetica" w:hAnsi="Helvetica" w:cs="Helvetica" w:hint="eastAsia"/>
          <w:color w:val="000000"/>
          <w:szCs w:val="21"/>
        </w:rPr>
        <w:t>)</w:t>
      </w:r>
    </w:p>
    <w:p w14:paraId="0D5CC8BE" w14:textId="18C75310" w:rsidR="000E1658" w:rsidRPr="000E1658" w:rsidRDefault="000E1658" w:rsidP="000E1658">
      <w:pPr>
        <w:rPr>
          <w:rFonts w:ascii="Helvetica" w:hAnsi="Helvetica" w:cs="Helvetica" w:hint="eastAsia"/>
          <w:color w:val="000000"/>
          <w:szCs w:val="21"/>
        </w:rPr>
      </w:pPr>
      <w:r w:rsidRPr="000E1658">
        <w:rPr>
          <w:rFonts w:ascii="Helvetica" w:hAnsi="Helvetica" w:cs="Helvetica" w:hint="eastAsia"/>
          <w:color w:val="000000"/>
          <w:szCs w:val="21"/>
        </w:rPr>
        <w:lastRenderedPageBreak/>
        <w:t>[4]</w:t>
      </w:r>
      <w:r w:rsidRPr="000E1658">
        <w:rPr>
          <w:rFonts w:ascii="Open Sans" w:hAnsi="Open Sans" w:cs="Open Sans"/>
          <w:color w:val="000000"/>
          <w:szCs w:val="21"/>
        </w:rPr>
        <w:t xml:space="preserve"> </w:t>
      </w:r>
      <w:r w:rsidRPr="000E1658">
        <w:rPr>
          <w:rFonts w:ascii="Open Sans" w:hAnsi="Open Sans" w:cs="Open Sans"/>
          <w:color w:val="000000"/>
          <w:szCs w:val="21"/>
        </w:rPr>
        <w:t>Interpreting Black-Box Classifiers Using Instance-Level Visual Explanations</w:t>
      </w:r>
      <w:r>
        <w:rPr>
          <w:rFonts w:ascii="Open Sans" w:hAnsi="Open Sans" w:cs="Open Sans"/>
          <w:color w:val="000000"/>
          <w:szCs w:val="21"/>
        </w:rPr>
        <w:tab/>
      </w:r>
      <w:r>
        <w:rPr>
          <w:rFonts w:ascii="Open Sans" w:hAnsi="Open Sans" w:cs="Open Sans"/>
          <w:color w:val="000000"/>
          <w:szCs w:val="21"/>
        </w:rP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4B7A6D5F" w14:textId="04C80BBC" w:rsidR="006E4020" w:rsidRPr="00322261" w:rsidRDefault="00322261" w:rsidP="006E4020">
      <w:pPr>
        <w:rPr>
          <w:rFonts w:ascii="Helvetica" w:hAnsi="Helvetica" w:cs="Helvetica" w:hint="eastAsia"/>
          <w:color w:val="000000"/>
          <w:szCs w:val="21"/>
        </w:rPr>
      </w:pPr>
      <w:r>
        <w:rPr>
          <w:rFonts w:hint="eastAsia"/>
        </w:rPr>
        <w:t>[5]</w:t>
      </w:r>
      <w:r>
        <w:t>HIGHLIGHTS: Summarizing Agent Behavior to People</w:t>
      </w:r>
      <w:r>
        <w:tab/>
      </w:r>
      <w: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4506F4B3" w14:textId="77777777" w:rsidR="00322261" w:rsidRPr="000E1658" w:rsidRDefault="00322261" w:rsidP="00322261">
      <w:pPr>
        <w:rPr>
          <w:rFonts w:ascii="Helvetica" w:hAnsi="Helvetica" w:cs="Helvetica" w:hint="eastAsia"/>
          <w:color w:val="000000"/>
          <w:szCs w:val="21"/>
        </w:rPr>
      </w:pPr>
      <w:r>
        <w:rPr>
          <w:rFonts w:hint="eastAsia"/>
        </w:rPr>
        <w:t>[6]</w:t>
      </w:r>
      <w:r w:rsidRPr="00322261">
        <w:t xml:space="preserve"> </w:t>
      </w:r>
      <w:r>
        <w:t>Interestingness elements for explainable reinforcement learning: Understanding agents’ capabilities and limitations</w:t>
      </w:r>
      <w:r>
        <w:tab/>
      </w:r>
      <w:r>
        <w:tab/>
      </w:r>
      <w:r>
        <w:tab/>
      </w:r>
      <w:r>
        <w:tab/>
      </w:r>
      <w: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0DC0DC6B" w14:textId="5FC45D5B" w:rsidR="00322261" w:rsidRDefault="00CC3A64" w:rsidP="006E4020">
      <w:r>
        <w:rPr>
          <w:rFonts w:hint="eastAsia"/>
        </w:rPr>
        <w:t>[7]</w:t>
      </w:r>
      <w:r w:rsidRPr="00CC3A64">
        <w:t xml:space="preserve"> </w:t>
      </w:r>
      <w:r>
        <w:t>“Why Should I Trust You?” Explaining the Predictions of Any Classifier</w:t>
      </w:r>
      <w:r>
        <w:tab/>
      </w:r>
      <w:r>
        <w:tab/>
      </w:r>
      <w:r>
        <w:rPr>
          <w:rFonts w:hint="eastAsia"/>
        </w:rPr>
        <w:t>(代理模型、局部解释、模型无关)</w:t>
      </w:r>
    </w:p>
    <w:p w14:paraId="73F0065B" w14:textId="3CFEAEDA" w:rsidR="004A54C0" w:rsidRDefault="004A54C0" w:rsidP="006E4020">
      <w:pPr>
        <w:rPr>
          <w:rFonts w:hint="eastAsia"/>
        </w:rPr>
      </w:pPr>
      <w:r>
        <w:rPr>
          <w:rFonts w:hint="eastAsia"/>
        </w:rPr>
        <w:t>[8]</w:t>
      </w:r>
      <w:r w:rsidRPr="004A54C0">
        <w:t xml:space="preserve"> </w:t>
      </w:r>
      <w:r>
        <w:t>G-REX: A Versatile Framework for Evolutionary Data Mining</w:t>
      </w:r>
      <w:r>
        <w:tab/>
      </w:r>
      <w:r>
        <w:tab/>
      </w:r>
      <w:r>
        <w:rPr>
          <w:rFonts w:hint="eastAsia"/>
        </w:rPr>
        <w:t>(代理模型)</w:t>
      </w:r>
    </w:p>
    <w:sectPr w:rsidR="004A5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F4C76" w14:textId="77777777" w:rsidR="008A65CF" w:rsidRDefault="008A65CF" w:rsidP="00D74D52">
      <w:r>
        <w:separator/>
      </w:r>
    </w:p>
  </w:endnote>
  <w:endnote w:type="continuationSeparator" w:id="0">
    <w:p w14:paraId="27F70236" w14:textId="77777777" w:rsidR="008A65CF" w:rsidRDefault="008A65CF" w:rsidP="00D7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DECA2" w14:textId="77777777" w:rsidR="008A65CF" w:rsidRDefault="008A65CF" w:rsidP="00D74D52">
      <w:r>
        <w:separator/>
      </w:r>
    </w:p>
  </w:footnote>
  <w:footnote w:type="continuationSeparator" w:id="0">
    <w:p w14:paraId="60CFC569" w14:textId="77777777" w:rsidR="008A65CF" w:rsidRDefault="008A65CF" w:rsidP="00D74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D3703"/>
    <w:multiLevelType w:val="hybridMultilevel"/>
    <w:tmpl w:val="C12AF722"/>
    <w:lvl w:ilvl="0" w:tplc="B226F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215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23"/>
    <w:rsid w:val="000A00A8"/>
    <w:rsid w:val="000A594B"/>
    <w:rsid w:val="000C40E9"/>
    <w:rsid w:val="000C7B47"/>
    <w:rsid w:val="000E1658"/>
    <w:rsid w:val="000F4234"/>
    <w:rsid w:val="00105269"/>
    <w:rsid w:val="001B0D74"/>
    <w:rsid w:val="00280955"/>
    <w:rsid w:val="002865F0"/>
    <w:rsid w:val="00322261"/>
    <w:rsid w:val="00324C7C"/>
    <w:rsid w:val="0044779A"/>
    <w:rsid w:val="004A54C0"/>
    <w:rsid w:val="004E2E53"/>
    <w:rsid w:val="005D5A23"/>
    <w:rsid w:val="005E59DA"/>
    <w:rsid w:val="006A313A"/>
    <w:rsid w:val="006E4020"/>
    <w:rsid w:val="00805B9D"/>
    <w:rsid w:val="008640C6"/>
    <w:rsid w:val="00875578"/>
    <w:rsid w:val="00891EB7"/>
    <w:rsid w:val="008975C8"/>
    <w:rsid w:val="008A65CF"/>
    <w:rsid w:val="008C4D04"/>
    <w:rsid w:val="00997437"/>
    <w:rsid w:val="009B4529"/>
    <w:rsid w:val="009C05A6"/>
    <w:rsid w:val="00B04AFA"/>
    <w:rsid w:val="00B22B3E"/>
    <w:rsid w:val="00B87CC7"/>
    <w:rsid w:val="00BE23CA"/>
    <w:rsid w:val="00CC3A64"/>
    <w:rsid w:val="00D74D52"/>
    <w:rsid w:val="00E121D0"/>
    <w:rsid w:val="00E7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C984"/>
  <w15:chartTrackingRefBased/>
  <w15:docId w15:val="{23CE0D0C-BC83-4877-BDC9-3E64D2C2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D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4D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2B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D52"/>
    <w:pPr>
      <w:tabs>
        <w:tab w:val="center" w:pos="4153"/>
        <w:tab w:val="right" w:pos="8306"/>
      </w:tabs>
      <w:snapToGrid w:val="0"/>
      <w:jc w:val="center"/>
    </w:pPr>
    <w:rPr>
      <w:sz w:val="18"/>
      <w:szCs w:val="18"/>
    </w:rPr>
  </w:style>
  <w:style w:type="character" w:customStyle="1" w:styleId="a4">
    <w:name w:val="页眉 字符"/>
    <w:basedOn w:val="a0"/>
    <w:link w:val="a3"/>
    <w:uiPriority w:val="99"/>
    <w:rsid w:val="00D74D52"/>
    <w:rPr>
      <w:sz w:val="18"/>
      <w:szCs w:val="18"/>
    </w:rPr>
  </w:style>
  <w:style w:type="paragraph" w:styleId="a5">
    <w:name w:val="footer"/>
    <w:basedOn w:val="a"/>
    <w:link w:val="a6"/>
    <w:uiPriority w:val="99"/>
    <w:unhideWhenUsed/>
    <w:rsid w:val="00D74D52"/>
    <w:pPr>
      <w:tabs>
        <w:tab w:val="center" w:pos="4153"/>
        <w:tab w:val="right" w:pos="8306"/>
      </w:tabs>
      <w:snapToGrid w:val="0"/>
      <w:jc w:val="left"/>
    </w:pPr>
    <w:rPr>
      <w:sz w:val="18"/>
      <w:szCs w:val="18"/>
    </w:rPr>
  </w:style>
  <w:style w:type="character" w:customStyle="1" w:styleId="a6">
    <w:name w:val="页脚 字符"/>
    <w:basedOn w:val="a0"/>
    <w:link w:val="a5"/>
    <w:uiPriority w:val="99"/>
    <w:rsid w:val="00D74D52"/>
    <w:rPr>
      <w:sz w:val="18"/>
      <w:szCs w:val="18"/>
    </w:rPr>
  </w:style>
  <w:style w:type="character" w:customStyle="1" w:styleId="10">
    <w:name w:val="标题 1 字符"/>
    <w:basedOn w:val="a0"/>
    <w:link w:val="1"/>
    <w:uiPriority w:val="9"/>
    <w:rsid w:val="00D74D52"/>
    <w:rPr>
      <w:b/>
      <w:bCs/>
      <w:kern w:val="44"/>
      <w:sz w:val="44"/>
      <w:szCs w:val="44"/>
    </w:rPr>
  </w:style>
  <w:style w:type="character" w:customStyle="1" w:styleId="20">
    <w:name w:val="标题 2 字符"/>
    <w:basedOn w:val="a0"/>
    <w:link w:val="2"/>
    <w:uiPriority w:val="9"/>
    <w:rsid w:val="00D74D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2B3E"/>
    <w:rPr>
      <w:b/>
      <w:bCs/>
      <w:sz w:val="32"/>
      <w:szCs w:val="32"/>
    </w:rPr>
  </w:style>
  <w:style w:type="paragraph" w:styleId="a7">
    <w:name w:val="List Paragraph"/>
    <w:basedOn w:val="a"/>
    <w:uiPriority w:val="34"/>
    <w:qFormat/>
    <w:rsid w:val="00B04A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775693">
      <w:bodyDiv w:val="1"/>
      <w:marLeft w:val="0"/>
      <w:marRight w:val="0"/>
      <w:marTop w:val="0"/>
      <w:marBottom w:val="0"/>
      <w:divBdr>
        <w:top w:val="none" w:sz="0" w:space="0" w:color="auto"/>
        <w:left w:val="none" w:sz="0" w:space="0" w:color="auto"/>
        <w:bottom w:val="none" w:sz="0" w:space="0" w:color="auto"/>
        <w:right w:val="none" w:sz="0" w:space="0" w:color="auto"/>
      </w:divBdr>
    </w:div>
    <w:div w:id="6180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淳熙 邓</dc:creator>
  <cp:keywords/>
  <dc:description/>
  <cp:lastModifiedBy>淳熙 邓</cp:lastModifiedBy>
  <cp:revision>7</cp:revision>
  <dcterms:created xsi:type="dcterms:W3CDTF">2024-07-01T02:00:00Z</dcterms:created>
  <dcterms:modified xsi:type="dcterms:W3CDTF">2024-07-02T09:21:00Z</dcterms:modified>
</cp:coreProperties>
</file>