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25B15" w14:textId="77777777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1</w:t>
      </w: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）监考终端：如图</w:t>
      </w: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1</w:t>
      </w: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所示，监考终端可以进行人脸照片和证件照片的采集，并对其进行对比，最终将对比结果显示给监考端教师。结果返回给监考端教师之后，该终端将所收集到的数据，如人脸照片、证件照片和识别时间、相似度等信息，上传至云服务器，通过管理系统就可以实时的查看管理数据。当然，识别不通过的将会报告给巡考端，接下来会详细说明。人证对比，我们采用了两种方式，一种是利用百度</w:t>
      </w: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AI</w:t>
      </w: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开放平台的人脸对比</w:t>
      </w: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API</w:t>
      </w: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，该</w:t>
      </w: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API</w:t>
      </w: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识别的速度快，准确率高，我们一般使用的都是这种方法；另一种是利用人脸识别的开源库</w:t>
      </w: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face_recognition</w:t>
      </w:r>
      <w:r w:rsidRPr="0080105D">
        <w:rPr>
          <w:rFonts w:ascii="Segoe UI" w:eastAsia="宋体" w:hAnsi="Segoe UI" w:cs="Segoe UI"/>
          <w:color w:val="000000"/>
          <w:kern w:val="0"/>
          <w:sz w:val="27"/>
          <w:szCs w:val="27"/>
        </w:rPr>
        <w:t>，该库可以进行人脸和证件的对比，通过相似度判断人脸和证件是否匹配，这种识别方法没有在线识别高，但是这种方案不需要网络，识别结果也较为准确，我们将这种方案作为备用方案使用。</w:t>
      </w:r>
    </w:p>
    <w:p w14:paraId="534CFB6F" w14:textId="1A393A53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宋体" w:eastAsia="宋体" w:hAnsi="宋体" w:cs="Segoe UI" w:hint="eastAsia"/>
          <w:color w:val="000000"/>
          <w:kern w:val="0"/>
          <w:szCs w:val="21"/>
        </w:rPr>
        <w:t>                     </w:t>
      </w:r>
      <w:r w:rsidRPr="0080105D">
        <w:rPr>
          <w:rFonts w:ascii="宋体" w:eastAsia="宋体" w:hAnsi="宋体" w:cs="Segoe UI"/>
          <w:noProof/>
          <w:color w:val="000000"/>
          <w:kern w:val="0"/>
          <w:szCs w:val="21"/>
        </w:rPr>
        <mc:AlternateContent>
          <mc:Choice Requires="wps">
            <w:drawing>
              <wp:inline distT="0" distB="0" distL="0" distR="0" wp14:anchorId="7D619858" wp14:editId="644DDD8C">
                <wp:extent cx="4907280" cy="3200400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07280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C329B6" id="矩形 5" o:spid="_x0000_s1026" style="width:386.4pt;height:25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" filled="f" stroked="f">
                <o:lock v:ext="edit" aspectratio="t"/>
                <w10:anchorlock/>
              </v:rect>
            </w:pict>
          </mc:Fallback>
        </mc:AlternateContent>
      </w:r>
    </w:p>
    <w:p w14:paraId="4B56C41D" w14:textId="77777777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宋体" w:eastAsia="宋体" w:hAnsi="宋体" w:cs="Segoe UI" w:hint="eastAsia"/>
          <w:color w:val="000000"/>
          <w:kern w:val="0"/>
          <w:szCs w:val="21"/>
        </w:rPr>
        <w:lastRenderedPageBreak/>
        <w:t>                                         图1：测试一</w:t>
      </w:r>
    </w:p>
    <w:p w14:paraId="5AAE70DD" w14:textId="4F212CF2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宋体" w:eastAsia="宋体" w:hAnsi="宋体" w:cs="Segoe UI" w:hint="eastAsia"/>
          <w:color w:val="000000"/>
          <w:kern w:val="0"/>
          <w:szCs w:val="21"/>
        </w:rPr>
        <w:t>                     </w:t>
      </w:r>
      <w:r w:rsidRPr="0080105D">
        <w:rPr>
          <w:rFonts w:ascii="宋体" w:eastAsia="宋体" w:hAnsi="宋体" w:cs="Segoe UI"/>
          <w:noProof/>
          <w:color w:val="000000"/>
          <w:kern w:val="0"/>
          <w:szCs w:val="21"/>
        </w:rPr>
        <mc:AlternateContent>
          <mc:Choice Requires="wps">
            <w:drawing>
              <wp:inline distT="0" distB="0" distL="0" distR="0" wp14:anchorId="241E6E51" wp14:editId="63FBD4D7">
                <wp:extent cx="5021580" cy="332994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21580" cy="332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DF9CF4" id="矩形 4" o:spid="_x0000_s1026" style="width:395.4pt;height:26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" filled="f" stroked="f">
                <o:lock v:ext="edit" aspectratio="t"/>
                <w10:anchorlock/>
              </v:rect>
            </w:pict>
          </mc:Fallback>
        </mc:AlternateContent>
      </w:r>
    </w:p>
    <w:p w14:paraId="712CB070" w14:textId="77777777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宋体" w:eastAsia="宋体" w:hAnsi="宋体" w:cs="Segoe UI" w:hint="eastAsia"/>
          <w:color w:val="000000"/>
          <w:kern w:val="0"/>
          <w:szCs w:val="21"/>
        </w:rPr>
        <w:t>                                          图2：测试二</w:t>
      </w:r>
    </w:p>
    <w:p w14:paraId="5A79B6F1" w14:textId="77777777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宋体" w:eastAsia="宋体" w:hAnsi="宋体" w:cs="Segoe UI" w:hint="eastAsia"/>
          <w:color w:val="000000"/>
          <w:kern w:val="0"/>
          <w:sz w:val="24"/>
          <w:szCs w:val="24"/>
        </w:rPr>
        <w:t>2）系统的数据上传：上传功能封装在Upload类中，主要有两个子功能，一是对服务器数据库的操作，将对比的时间、图片在服务器中的路径以及对比结果写入到服务器的MySQL数据库，数据库与管理后台相连接，可以从网页后台上实时查看对比的信息，我们使用python的第三方库pymysql来对数据库进行管理；二是文件上传功能，就是将本地拍摄到的图片上传到服务器指定路径，服务器上的图片存储路径在对数据库操作时便写入到数据库中，网页端可以通过路径来寻找并将图片显示到网页后台，为了保证图片的安全性，我们使用sftp协议进行文件传输，sftp协议相比于ftp协议更加的安全，可以在一定程度上保证图片在传输过程中不会被恶意劫持，从而造成用户隐私的泄露。在程序中，我们使用python第三方库pymysql来进行ssh连接和sftp文件传输。</w:t>
      </w:r>
    </w:p>
    <w:p w14:paraId="0A6C17F1" w14:textId="6FB71D45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宋体" w:eastAsia="宋体" w:hAnsi="宋体" w:cs="Segoe UI" w:hint="eastAsia"/>
          <w:color w:val="000000"/>
          <w:kern w:val="0"/>
          <w:szCs w:val="21"/>
        </w:rPr>
        <w:lastRenderedPageBreak/>
        <w:t>      </w:t>
      </w:r>
      <w:r w:rsidRPr="0080105D">
        <w:rPr>
          <w:noProof/>
        </w:rPr>
        <w:drawing>
          <wp:inline distT="0" distB="0" distL="0" distR="0" wp14:anchorId="3E7AE720" wp14:editId="583E790F">
            <wp:extent cx="5274310" cy="2792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105D">
        <w:rPr>
          <w:rFonts w:ascii="宋体" w:eastAsia="宋体" w:hAnsi="宋体" w:cs="Segoe UI" w:hint="eastAsia"/>
          <w:color w:val="000000"/>
          <w:kern w:val="0"/>
          <w:szCs w:val="21"/>
        </w:rPr>
        <w:t>  </w:t>
      </w:r>
    </w:p>
    <w:p w14:paraId="6FDF2A9A" w14:textId="77777777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宋体" w:eastAsia="宋体" w:hAnsi="宋体" w:cs="Segoe UI" w:hint="eastAsia"/>
          <w:color w:val="000000"/>
          <w:kern w:val="0"/>
          <w:szCs w:val="21"/>
        </w:rPr>
        <w:t>                              图3：管理后台页面一（所有识别记录）</w:t>
      </w:r>
    </w:p>
    <w:p w14:paraId="5F723CAC" w14:textId="53903629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宋体" w:eastAsia="宋体" w:hAnsi="宋体" w:cs="Segoe UI" w:hint="eastAsia"/>
          <w:color w:val="000000"/>
          <w:kern w:val="0"/>
          <w:szCs w:val="21"/>
        </w:rPr>
        <w:t>      </w:t>
      </w:r>
      <w:r w:rsidRPr="0080105D">
        <w:rPr>
          <w:noProof/>
        </w:rPr>
        <w:drawing>
          <wp:inline distT="0" distB="0" distL="0" distR="0" wp14:anchorId="0C019E54" wp14:editId="067BB9B6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6D86" w14:textId="77777777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宋体" w:eastAsia="宋体" w:hAnsi="宋体" w:cs="Segoe UI" w:hint="eastAsia"/>
          <w:color w:val="000000"/>
          <w:kern w:val="0"/>
          <w:szCs w:val="21"/>
        </w:rPr>
        <w:t>                                  图4：管理后台界面二（未通过记录）         </w:t>
      </w:r>
    </w:p>
    <w:p w14:paraId="3F0C7BC1" w14:textId="77777777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宋体" w:eastAsia="宋体" w:hAnsi="宋体" w:cs="Segoe UI" w:hint="eastAsia"/>
          <w:color w:val="000000"/>
          <w:kern w:val="0"/>
          <w:sz w:val="24"/>
          <w:szCs w:val="24"/>
        </w:rPr>
        <w:t>3）巡考终端：如图5所示。巡考终端是为巡考教师准备的，当监考端发现异常考生时，巡考终端就会收到通知，巡考教师就可以通过巡考端显示的教室</w:t>
      </w:r>
      <w:r w:rsidRPr="0080105D">
        <w:rPr>
          <w:rFonts w:ascii="宋体" w:eastAsia="宋体" w:hAnsi="宋体" w:cs="Segoe UI" w:hint="eastAsia"/>
          <w:color w:val="000000"/>
          <w:kern w:val="0"/>
          <w:sz w:val="24"/>
          <w:szCs w:val="24"/>
        </w:rPr>
        <w:lastRenderedPageBreak/>
        <w:t>信息前往相应教室对可疑考生进行进一步辨别。如下图所示，界面的左端显示所有未对比通过的考生信息，包含人脸和证件照片、识别时间和相似度等信息，当点击左侧的考生信息时，右边就会更清楚地显示考生的人脸和证件照片、识别时间、教室以及相似度，并提醒巡考教室对比不通过，前往相应教室进行进一步核实。</w:t>
      </w:r>
    </w:p>
    <w:p w14:paraId="5CF47F4A" w14:textId="6AAC4963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noProof/>
        </w:rPr>
        <w:drawing>
          <wp:inline distT="0" distB="0" distL="0" distR="0" wp14:anchorId="3523BEFA" wp14:editId="6A877BFB">
            <wp:extent cx="5274310" cy="32340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105D">
        <w:rPr>
          <w:rFonts w:ascii="宋体" w:eastAsia="宋体" w:hAnsi="宋体" w:cs="Segoe UI" w:hint="eastAsia"/>
          <w:color w:val="000000"/>
          <w:kern w:val="0"/>
          <w:szCs w:val="21"/>
        </w:rPr>
        <w:t>   </w:t>
      </w:r>
    </w:p>
    <w:p w14:paraId="2AC43478" w14:textId="77777777" w:rsidR="0080105D" w:rsidRPr="0080105D" w:rsidRDefault="0080105D" w:rsidP="0080105D">
      <w:pPr>
        <w:widowControl/>
        <w:spacing w:before="100" w:beforeAutospacing="1" w:after="100" w:afterAutospacing="1" w:line="360" w:lineRule="atLeast"/>
        <w:ind w:firstLine="420"/>
        <w:jc w:val="left"/>
        <w:rPr>
          <w:rFonts w:ascii="Segoe UI" w:eastAsia="宋体" w:hAnsi="Segoe UI" w:cs="Segoe UI"/>
          <w:color w:val="000000"/>
          <w:kern w:val="0"/>
          <w:sz w:val="27"/>
          <w:szCs w:val="27"/>
        </w:rPr>
      </w:pPr>
      <w:r w:rsidRPr="0080105D">
        <w:rPr>
          <w:rFonts w:ascii="宋体" w:eastAsia="宋体" w:hAnsi="宋体" w:cs="Segoe UI" w:hint="eastAsia"/>
          <w:color w:val="000000"/>
          <w:kern w:val="0"/>
          <w:szCs w:val="21"/>
        </w:rPr>
        <w:t>                               图5：巡考终端 </w:t>
      </w:r>
    </w:p>
    <w:p w14:paraId="288E1380" w14:textId="68DFF817" w:rsidR="00E54FE1" w:rsidRDefault="00B5281F">
      <w:r>
        <w:rPr>
          <w:noProof/>
        </w:rPr>
        <w:lastRenderedPageBreak/>
        <w:drawing>
          <wp:inline distT="0" distB="0" distL="0" distR="0" wp14:anchorId="7E8F459D" wp14:editId="596E9491">
            <wp:extent cx="5151120" cy="46786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D835D" w14:textId="19E56E0A" w:rsidR="00B5281F" w:rsidRDefault="00B5281F"/>
    <w:p w14:paraId="11BB34CD" w14:textId="55E554AB" w:rsidR="00B5281F" w:rsidRDefault="00B5281F"/>
    <w:p w14:paraId="59EE06CD" w14:textId="77777777" w:rsidR="00B5281F" w:rsidRDefault="00B5281F">
      <w:pPr>
        <w:rPr>
          <w:rFonts w:hint="eastAsia"/>
        </w:rPr>
      </w:pPr>
    </w:p>
    <w:sectPr w:rsidR="00B528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83"/>
    <w:rsid w:val="0019020F"/>
    <w:rsid w:val="004F0B0E"/>
    <w:rsid w:val="0080105D"/>
    <w:rsid w:val="008E1C83"/>
    <w:rsid w:val="00A8725E"/>
    <w:rsid w:val="00B5281F"/>
    <w:rsid w:val="00E5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C4D58"/>
  <w15:chartTrackingRefBased/>
  <w15:docId w15:val="{6E5426E9-F2F0-40C0-8ECE-283971CF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8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184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新纪</dc:creator>
  <cp:keywords/>
  <dc:description/>
  <cp:lastModifiedBy>新纪</cp:lastModifiedBy>
  <cp:revision>2</cp:revision>
  <dcterms:created xsi:type="dcterms:W3CDTF">2021-05-09T00:31:00Z</dcterms:created>
  <dcterms:modified xsi:type="dcterms:W3CDTF">2021-05-09T06:42:00Z</dcterms:modified>
</cp:coreProperties>
</file>