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1A768" w14:textId="77777777" w:rsidR="00831F99" w:rsidRPr="00831F99" w:rsidRDefault="00831F99" w:rsidP="00831F99">
      <w:pPr>
        <w:spacing w:line="240" w:lineRule="auto"/>
        <w:jc w:val="both"/>
        <w:rPr>
          <w:b/>
          <w:bCs/>
          <w:sz w:val="36"/>
          <w:szCs w:val="36"/>
        </w:rPr>
      </w:pPr>
      <w:r w:rsidRPr="00831F99">
        <w:rPr>
          <w:b/>
          <w:bCs/>
          <w:sz w:val="36"/>
          <w:szCs w:val="36"/>
        </w:rPr>
        <w:t>Informe de Laboratorio Integrador: Análisis Comparativo de Células Eucariotas</w:t>
      </w:r>
    </w:p>
    <w:p w14:paraId="6764C1D2" w14:textId="77777777" w:rsidR="00A277BC" w:rsidRDefault="00831F99" w:rsidP="00831F99">
      <w:pPr>
        <w:spacing w:line="240" w:lineRule="auto"/>
        <w:jc w:val="both"/>
        <w:rPr>
          <w:rFonts w:ascii="Arial" w:hAnsi="Arial" w:cs="Arial"/>
        </w:rPr>
      </w:pPr>
      <w:r>
        <w:rPr>
          <w:rFonts w:ascii="Arial" w:hAnsi="Arial" w:cs="Arial"/>
        </w:rPr>
        <w:t>​</w:t>
      </w:r>
    </w:p>
    <w:p w14:paraId="4B3658EE" w14:textId="77777777" w:rsidR="0057089F" w:rsidRDefault="0057089F" w:rsidP="00831F99">
      <w:pPr>
        <w:spacing w:line="240" w:lineRule="auto"/>
        <w:jc w:val="both"/>
        <w:rPr>
          <w:rFonts w:ascii="Arial" w:hAnsi="Arial" w:cs="Arial"/>
        </w:rPr>
      </w:pPr>
    </w:p>
    <w:p w14:paraId="074EE0FB" w14:textId="77777777" w:rsidR="0057089F" w:rsidRDefault="0057089F" w:rsidP="00831F99">
      <w:pPr>
        <w:spacing w:line="240" w:lineRule="auto"/>
        <w:jc w:val="both"/>
        <w:rPr>
          <w:rFonts w:ascii="Arial" w:hAnsi="Arial" w:cs="Arial"/>
        </w:rPr>
      </w:pPr>
    </w:p>
    <w:p w14:paraId="0BDD5D9B" w14:textId="77777777" w:rsidR="0057089F" w:rsidRDefault="0057089F" w:rsidP="00831F99">
      <w:pPr>
        <w:spacing w:line="240" w:lineRule="auto"/>
        <w:jc w:val="both"/>
        <w:rPr>
          <w:rFonts w:ascii="Arial" w:hAnsi="Arial" w:cs="Arial"/>
        </w:rPr>
      </w:pPr>
    </w:p>
    <w:p w14:paraId="726FF6E0" w14:textId="1F6C9139" w:rsidR="00831F99" w:rsidRDefault="00831F99" w:rsidP="00831F99">
      <w:pPr>
        <w:spacing w:line="240" w:lineRule="auto"/>
        <w:jc w:val="both"/>
      </w:pPr>
      <w:r w:rsidRPr="00A277BC">
        <w:rPr>
          <w:b/>
          <w:bCs/>
        </w:rPr>
        <w:t>Materia:</w:t>
      </w:r>
      <w:r>
        <w:t xml:space="preserve"> Biología General</w:t>
      </w:r>
    </w:p>
    <w:p w14:paraId="2AF2BB81" w14:textId="77777777" w:rsidR="00A277BC" w:rsidRDefault="00A277BC" w:rsidP="00831F99">
      <w:pPr>
        <w:spacing w:line="240" w:lineRule="auto"/>
        <w:jc w:val="both"/>
      </w:pPr>
    </w:p>
    <w:p w14:paraId="4C5EF51F" w14:textId="77777777" w:rsidR="00831F99" w:rsidRPr="00A277BC" w:rsidRDefault="00831F99" w:rsidP="00831F99">
      <w:pPr>
        <w:spacing w:line="240" w:lineRule="auto"/>
        <w:jc w:val="both"/>
        <w:rPr>
          <w:b/>
          <w:bCs/>
        </w:rPr>
      </w:pPr>
      <w:r w:rsidRPr="00A277BC">
        <w:rPr>
          <w:b/>
          <w:bCs/>
        </w:rPr>
        <w:t xml:space="preserve">Fecha: </w:t>
      </w:r>
    </w:p>
    <w:p w14:paraId="2D89FCFD" w14:textId="77777777" w:rsidR="00A277BC" w:rsidRDefault="00A277BC" w:rsidP="00831F99">
      <w:pPr>
        <w:spacing w:line="240" w:lineRule="auto"/>
        <w:jc w:val="both"/>
      </w:pPr>
    </w:p>
    <w:p w14:paraId="71EE88F1" w14:textId="77A0160B" w:rsidR="00831F99" w:rsidRPr="00A277BC" w:rsidRDefault="00831F99" w:rsidP="00831F99">
      <w:pPr>
        <w:spacing w:line="240" w:lineRule="auto"/>
        <w:jc w:val="both"/>
        <w:rPr>
          <w:b/>
          <w:bCs/>
        </w:rPr>
      </w:pPr>
      <w:r w:rsidRPr="00A277BC">
        <w:rPr>
          <w:b/>
          <w:bCs/>
        </w:rPr>
        <w:t xml:space="preserve">Integrantes: </w:t>
      </w:r>
      <w:r w:rsidR="006B77C4">
        <w:rPr>
          <w:b/>
          <w:bCs/>
        </w:rPr>
        <w:t>Fredes, Aguilar</w:t>
      </w:r>
    </w:p>
    <w:p w14:paraId="267CD220" w14:textId="77777777" w:rsidR="00A277BC" w:rsidRDefault="00A277BC" w:rsidP="00831F99">
      <w:pPr>
        <w:spacing w:line="240" w:lineRule="auto"/>
        <w:jc w:val="both"/>
      </w:pPr>
    </w:p>
    <w:p w14:paraId="13E987F0" w14:textId="77777777" w:rsidR="0057089F" w:rsidRDefault="0057089F" w:rsidP="00831F99">
      <w:pPr>
        <w:spacing w:line="240" w:lineRule="auto"/>
        <w:jc w:val="both"/>
      </w:pPr>
    </w:p>
    <w:p w14:paraId="77DF9A65" w14:textId="77777777" w:rsidR="0057089F" w:rsidRDefault="0057089F" w:rsidP="00831F99">
      <w:pPr>
        <w:spacing w:line="240" w:lineRule="auto"/>
        <w:jc w:val="both"/>
      </w:pPr>
    </w:p>
    <w:p w14:paraId="670867DB" w14:textId="77777777" w:rsidR="00831F99" w:rsidRPr="00831F99" w:rsidRDefault="00831F99" w:rsidP="00831F99">
      <w:pPr>
        <w:spacing w:line="240" w:lineRule="auto"/>
        <w:jc w:val="both"/>
        <w:rPr>
          <w:b/>
          <w:bCs/>
        </w:rPr>
      </w:pPr>
      <w:r>
        <w:rPr>
          <w:rFonts w:ascii="Arial" w:hAnsi="Arial" w:cs="Arial"/>
        </w:rPr>
        <w:t>​</w:t>
      </w:r>
      <w:r w:rsidRPr="00A277BC">
        <w:rPr>
          <w:b/>
          <w:bCs/>
          <w:sz w:val="32"/>
          <w:szCs w:val="32"/>
        </w:rPr>
        <w:t>1. Introducción</w:t>
      </w:r>
    </w:p>
    <w:p w14:paraId="48852263" w14:textId="5FD28A81" w:rsidR="00831F99" w:rsidRDefault="00831F99" w:rsidP="00831F99">
      <w:pPr>
        <w:spacing w:line="240" w:lineRule="auto"/>
        <w:jc w:val="both"/>
      </w:pPr>
      <w:r>
        <w:rPr>
          <w:rFonts w:ascii="Arial" w:hAnsi="Arial" w:cs="Arial"/>
        </w:rPr>
        <w:t>​</w:t>
      </w:r>
      <w:r>
        <w:t>El presente informe recopila las observaciones realizadas en cuatro experiencias de laboratorio que están enfocadas al estudio de la célula como unidad estructural y funcional. A través de la observación de muestras de Allium cepa (cebolla), Solanum lycopersicum (tomate), Saccharomyces cerevisiae (levadura) y epitelio bucal humano, se busca identificar las diferencias morfológicas entre los reinos Plantae, Fungi y Animalia, así como la importancia de los colorantes en la identificación de orgánulos específicos.</w:t>
      </w:r>
    </w:p>
    <w:p w14:paraId="6E500984" w14:textId="77777777" w:rsidR="0057089F" w:rsidRDefault="0057089F" w:rsidP="00831F99">
      <w:pPr>
        <w:spacing w:line="240" w:lineRule="auto"/>
        <w:jc w:val="both"/>
      </w:pPr>
    </w:p>
    <w:p w14:paraId="6106F031" w14:textId="77777777" w:rsidR="0057089F" w:rsidRDefault="0057089F" w:rsidP="00831F99">
      <w:pPr>
        <w:spacing w:line="240" w:lineRule="auto"/>
        <w:jc w:val="both"/>
      </w:pPr>
    </w:p>
    <w:p w14:paraId="522976CC" w14:textId="77777777" w:rsidR="0057089F" w:rsidRDefault="0057089F" w:rsidP="00831F99">
      <w:pPr>
        <w:spacing w:line="240" w:lineRule="auto"/>
        <w:jc w:val="both"/>
      </w:pPr>
    </w:p>
    <w:p w14:paraId="36850409" w14:textId="77777777" w:rsidR="00831F99" w:rsidRPr="00A277BC" w:rsidRDefault="00831F99" w:rsidP="00831F99">
      <w:pPr>
        <w:spacing w:line="240" w:lineRule="auto"/>
        <w:jc w:val="both"/>
        <w:rPr>
          <w:sz w:val="32"/>
          <w:szCs w:val="32"/>
        </w:rPr>
      </w:pPr>
      <w:r>
        <w:rPr>
          <w:rFonts w:ascii="Arial" w:hAnsi="Arial" w:cs="Arial"/>
        </w:rPr>
        <w:t>​</w:t>
      </w:r>
      <w:r w:rsidRPr="00A277BC">
        <w:rPr>
          <w:b/>
          <w:bCs/>
          <w:sz w:val="32"/>
          <w:szCs w:val="32"/>
        </w:rPr>
        <w:t>2. Objetivos</w:t>
      </w:r>
    </w:p>
    <w:p w14:paraId="27F89F78" w14:textId="77777777" w:rsidR="00831F99" w:rsidRDefault="00831F99" w:rsidP="00831F99">
      <w:pPr>
        <w:spacing w:line="240" w:lineRule="auto"/>
        <w:jc w:val="both"/>
      </w:pPr>
      <w:r>
        <w:rPr>
          <w:rFonts w:ascii="Arial" w:hAnsi="Arial" w:cs="Arial"/>
        </w:rPr>
        <w:t>​</w:t>
      </w:r>
      <w:r>
        <w:t>Diferenciar células procariotas (microbiota) de eucariotas y, dentro de estas últimas, distinguir células animales, vegetales y fúngicas.</w:t>
      </w:r>
    </w:p>
    <w:p w14:paraId="080A7C0A" w14:textId="77777777" w:rsidR="00831F99" w:rsidRDefault="00831F99" w:rsidP="00831F99">
      <w:pPr>
        <w:spacing w:line="240" w:lineRule="auto"/>
        <w:jc w:val="both"/>
      </w:pPr>
      <w:r>
        <w:rPr>
          <w:rFonts w:ascii="Arial" w:hAnsi="Arial" w:cs="Arial"/>
        </w:rPr>
        <w:t>​</w:t>
      </w:r>
      <w:r>
        <w:t>Identificar estructuras clave como la pared celular, el núcleo, las vacuolas, los cromoplastos y los mecanismos de reproducción celular (gemación).</w:t>
      </w:r>
    </w:p>
    <w:p w14:paraId="15453D03" w14:textId="77777777" w:rsidR="00831F99" w:rsidRDefault="00831F99" w:rsidP="00831F99">
      <w:pPr>
        <w:spacing w:line="240" w:lineRule="auto"/>
        <w:jc w:val="both"/>
      </w:pPr>
      <w:r>
        <w:rPr>
          <w:rFonts w:ascii="Arial" w:hAnsi="Arial" w:cs="Arial"/>
        </w:rPr>
        <w:t>​</w:t>
      </w:r>
      <w:r>
        <w:t>Comprender la relación entre la morfología celular y la función biológica del tejido u organismo.</w:t>
      </w:r>
    </w:p>
    <w:p w14:paraId="3859CDA3" w14:textId="77777777" w:rsidR="0057089F" w:rsidRDefault="0057089F" w:rsidP="00831F99">
      <w:pPr>
        <w:spacing w:line="240" w:lineRule="auto"/>
        <w:jc w:val="both"/>
      </w:pPr>
    </w:p>
    <w:p w14:paraId="7C8777B2" w14:textId="77777777" w:rsidR="0057089F" w:rsidRPr="0057089F" w:rsidRDefault="0057089F" w:rsidP="0057089F">
      <w:pPr>
        <w:spacing w:line="240" w:lineRule="auto"/>
        <w:jc w:val="both"/>
        <w:rPr>
          <w:b/>
          <w:bCs/>
          <w:sz w:val="32"/>
          <w:szCs w:val="32"/>
        </w:rPr>
      </w:pPr>
      <w:r w:rsidRPr="0057089F">
        <w:rPr>
          <w:b/>
          <w:bCs/>
          <w:sz w:val="32"/>
          <w:szCs w:val="32"/>
        </w:rPr>
        <w:lastRenderedPageBreak/>
        <w:t xml:space="preserve">Materiales generales </w:t>
      </w:r>
    </w:p>
    <w:p w14:paraId="7407E085" w14:textId="77777777" w:rsidR="0057089F" w:rsidRPr="009175EF" w:rsidRDefault="0057089F" w:rsidP="0057089F">
      <w:pPr>
        <w:spacing w:line="240" w:lineRule="auto"/>
        <w:jc w:val="both"/>
      </w:pPr>
      <w:r w:rsidRPr="009175EF">
        <w:t xml:space="preserve">• Microscopio óptico </w:t>
      </w:r>
    </w:p>
    <w:p w14:paraId="6D3D4E11" w14:textId="77777777" w:rsidR="0057089F" w:rsidRPr="009175EF" w:rsidRDefault="0057089F" w:rsidP="0057089F">
      <w:pPr>
        <w:spacing w:line="240" w:lineRule="auto"/>
        <w:jc w:val="both"/>
      </w:pPr>
      <w:r w:rsidRPr="009175EF">
        <w:t xml:space="preserve">• Portaobjetos y cubreobjetos </w:t>
      </w:r>
    </w:p>
    <w:p w14:paraId="63E8D6D6" w14:textId="77777777" w:rsidR="0057089F" w:rsidRPr="009175EF" w:rsidRDefault="0057089F" w:rsidP="0057089F">
      <w:pPr>
        <w:spacing w:line="240" w:lineRule="auto"/>
        <w:jc w:val="both"/>
      </w:pPr>
      <w:r w:rsidRPr="009175EF">
        <w:t xml:space="preserve">• Goteros o pipetas Pasteur </w:t>
      </w:r>
    </w:p>
    <w:p w14:paraId="7686C8E6" w14:textId="77777777" w:rsidR="0057089F" w:rsidRPr="009175EF" w:rsidRDefault="0057089F" w:rsidP="0057089F">
      <w:pPr>
        <w:spacing w:line="240" w:lineRule="auto"/>
        <w:jc w:val="both"/>
      </w:pPr>
      <w:r w:rsidRPr="009175EF">
        <w:t xml:space="preserve">• Pinzas de punta fina </w:t>
      </w:r>
    </w:p>
    <w:p w14:paraId="2BD614BE" w14:textId="77777777" w:rsidR="0057089F" w:rsidRPr="009175EF" w:rsidRDefault="0057089F" w:rsidP="0057089F">
      <w:pPr>
        <w:spacing w:line="240" w:lineRule="auto"/>
        <w:jc w:val="both"/>
      </w:pPr>
      <w:r w:rsidRPr="009175EF">
        <w:t xml:space="preserve">• Bisturí o cuchilla </w:t>
      </w:r>
    </w:p>
    <w:p w14:paraId="4EE69A29" w14:textId="77777777" w:rsidR="0057089F" w:rsidRPr="009175EF" w:rsidRDefault="0057089F" w:rsidP="0057089F">
      <w:pPr>
        <w:spacing w:line="240" w:lineRule="auto"/>
        <w:jc w:val="both"/>
      </w:pPr>
      <w:r w:rsidRPr="009175EF">
        <w:t xml:space="preserve">• Aguja de disección </w:t>
      </w:r>
    </w:p>
    <w:p w14:paraId="7FB4E843" w14:textId="77777777" w:rsidR="0057089F" w:rsidRPr="009175EF" w:rsidRDefault="0057089F" w:rsidP="0057089F">
      <w:pPr>
        <w:spacing w:line="240" w:lineRule="auto"/>
        <w:jc w:val="both"/>
      </w:pPr>
      <w:r w:rsidRPr="009175EF">
        <w:t xml:space="preserve">• Papel absorbente o secante </w:t>
      </w:r>
    </w:p>
    <w:p w14:paraId="5A3F5C95" w14:textId="77777777" w:rsidR="0057089F" w:rsidRPr="009175EF" w:rsidRDefault="0057089F" w:rsidP="0057089F">
      <w:pPr>
        <w:spacing w:line="240" w:lineRule="auto"/>
        <w:jc w:val="both"/>
      </w:pPr>
      <w:r w:rsidRPr="009175EF">
        <w:t xml:space="preserve">• Agua destilada </w:t>
      </w:r>
    </w:p>
    <w:p w14:paraId="4BCF9EEA" w14:textId="77777777" w:rsidR="0057089F" w:rsidRPr="009175EF" w:rsidRDefault="0057089F" w:rsidP="0057089F">
      <w:pPr>
        <w:spacing w:line="240" w:lineRule="auto"/>
        <w:jc w:val="both"/>
      </w:pPr>
      <w:r w:rsidRPr="009175EF">
        <w:t xml:space="preserve">• Mechero de alcohol o lámpara (opcional) </w:t>
      </w:r>
    </w:p>
    <w:p w14:paraId="1BDF9C1A" w14:textId="7710483A" w:rsidR="00A277BC" w:rsidRPr="009175EF" w:rsidRDefault="0057089F" w:rsidP="0057089F">
      <w:pPr>
        <w:spacing w:line="240" w:lineRule="auto"/>
        <w:jc w:val="both"/>
      </w:pPr>
      <w:r w:rsidRPr="009175EF">
        <w:t>• Palillos de dientes estériles</w:t>
      </w:r>
    </w:p>
    <w:p w14:paraId="1C426A78" w14:textId="77777777" w:rsidR="00831F99" w:rsidRDefault="00831F99" w:rsidP="00831F99">
      <w:pPr>
        <w:spacing w:line="240" w:lineRule="auto"/>
        <w:jc w:val="both"/>
      </w:pPr>
      <w:r>
        <w:rPr>
          <w:rFonts w:ascii="Arial" w:hAnsi="Arial" w:cs="Arial"/>
        </w:rPr>
        <w:t>​</w:t>
      </w:r>
      <w:r w:rsidRPr="00A277BC">
        <w:rPr>
          <w:b/>
          <w:bCs/>
          <w:sz w:val="32"/>
          <w:szCs w:val="32"/>
        </w:rPr>
        <w:t>3. Metodología y Fundamentos de Tinción</w:t>
      </w:r>
    </w:p>
    <w:p w14:paraId="3AFB30EC" w14:textId="77777777" w:rsidR="00831F99" w:rsidRDefault="00831F99" w:rsidP="00831F99">
      <w:pPr>
        <w:spacing w:line="240" w:lineRule="auto"/>
        <w:jc w:val="both"/>
      </w:pPr>
      <w:r>
        <w:rPr>
          <w:rFonts w:ascii="Arial" w:hAnsi="Arial" w:cs="Arial"/>
        </w:rPr>
        <w:t>​</w:t>
      </w:r>
      <w:r>
        <w:t>Para todas las muestras se utilizó microscopía óptica de campo claro. Se emplearon dos colorantes fundamentales:</w:t>
      </w:r>
    </w:p>
    <w:p w14:paraId="51909178" w14:textId="77777777" w:rsidR="00831F99" w:rsidRPr="00A277BC" w:rsidRDefault="00831F99" w:rsidP="00831F99">
      <w:pPr>
        <w:spacing w:line="240" w:lineRule="auto"/>
        <w:jc w:val="both"/>
        <w:rPr>
          <w:b/>
          <w:bCs/>
        </w:rPr>
      </w:pPr>
      <w:r>
        <w:rPr>
          <w:rFonts w:ascii="Arial" w:hAnsi="Arial" w:cs="Arial"/>
        </w:rPr>
        <w:t>​</w:t>
      </w:r>
      <w:r w:rsidRPr="00A277BC">
        <w:rPr>
          <w:b/>
          <w:bCs/>
        </w:rPr>
        <w:t>Lugol: Utilizado en la cebolla para teñir el núcleo y detectar la presencia de polisacáridos.</w:t>
      </w:r>
    </w:p>
    <w:p w14:paraId="0B65A844" w14:textId="59C3321E" w:rsidR="00BE6FAE" w:rsidRDefault="00BE6FAE" w:rsidP="00BE6FAE">
      <w:pPr>
        <w:spacing w:line="240" w:lineRule="auto"/>
        <w:jc w:val="both"/>
      </w:pPr>
      <w:r>
        <w:t>En cebollas e</w:t>
      </w:r>
      <w:r w:rsidRPr="00BE6FAE">
        <w:t xml:space="preserve">l núcleo contiene una alta concentración de ácidos nucleicos (ADN y ARN) y proteínas asociadas. El </w:t>
      </w:r>
      <w:r w:rsidR="00A277BC" w:rsidRPr="00BE6FAE">
        <w:t>Lugol</w:t>
      </w:r>
      <w:r w:rsidRPr="00BE6FAE">
        <w:t xml:space="preserve"> (o colorantes básicos) tiene afinidad por estas moléculas cargadas negativamente, lo que provoca que el núcleo absorba más colorante que el citoplasma, que es mayormente agua.</w:t>
      </w:r>
    </w:p>
    <w:p w14:paraId="0833FD6D" w14:textId="77777777" w:rsidR="00A277BC" w:rsidRDefault="00A277BC" w:rsidP="00A277BC">
      <w:pPr>
        <w:spacing w:line="240" w:lineRule="auto"/>
        <w:jc w:val="both"/>
      </w:pPr>
    </w:p>
    <w:p w14:paraId="20BF6889" w14:textId="6A1A2616" w:rsidR="00A277BC" w:rsidRPr="00A277BC" w:rsidRDefault="00A277BC" w:rsidP="00A277BC">
      <w:pPr>
        <w:spacing w:line="240" w:lineRule="auto"/>
        <w:jc w:val="both"/>
        <w:rPr>
          <w:b/>
          <w:bCs/>
        </w:rPr>
      </w:pPr>
      <w:r w:rsidRPr="00A277BC">
        <w:rPr>
          <w:b/>
          <w:bCs/>
        </w:rPr>
        <w:t>Azul de Metileno: Colorante básico con afinidad por los ácidos nucleicos, esencial para resaltar los núcleos en células de la mucosa bucal y levaduras.</w:t>
      </w:r>
    </w:p>
    <w:p w14:paraId="12D769CD" w14:textId="77777777" w:rsidR="00423536" w:rsidRDefault="00423536" w:rsidP="00423536">
      <w:pPr>
        <w:jc w:val="both"/>
      </w:pPr>
      <w:r>
        <w:t xml:space="preserve">Para las levaduras </w:t>
      </w:r>
      <w:r w:rsidRPr="00423536">
        <w:t>Usamos cosas sencillas: levadura de pan, azúcar, agua tibia y un colorante llamado azul de metileno.</w:t>
      </w:r>
    </w:p>
    <w:p w14:paraId="57FFE12D" w14:textId="77777777" w:rsidR="009B5047" w:rsidRPr="009B5047" w:rsidRDefault="009B5047" w:rsidP="009B5047">
      <w:pPr>
        <w:spacing w:line="278" w:lineRule="auto"/>
        <w:jc w:val="both"/>
      </w:pPr>
      <w:r w:rsidRPr="009B5047">
        <w:t>Activación: Mezclamos el azúcar con el agua tibia (ni fría ni hirviendo) y le pusimos la levadura. Esperamos 15 minutos hasta que salió espuma. Esa espuma es la prueba de que están "vivas" y soltando gas (CO₂).</w:t>
      </w:r>
    </w:p>
    <w:p w14:paraId="0E6E6034" w14:textId="77777777" w:rsidR="009B5047" w:rsidRPr="009B5047" w:rsidRDefault="009B5047" w:rsidP="009B5047">
      <w:pPr>
        <w:spacing w:line="278" w:lineRule="auto"/>
        <w:jc w:val="both"/>
      </w:pPr>
      <w:r w:rsidRPr="009B5047">
        <w:rPr>
          <w:rFonts w:ascii="Arial" w:hAnsi="Arial" w:cs="Arial"/>
        </w:rPr>
        <w:t>​</w:t>
      </w:r>
      <w:r w:rsidRPr="009B5047">
        <w:t>Preparación: Pusimos una gotita de esa mezcla en el vidrio (portaobjetos). Es importante que la mezcla sea clarita para que no se vean todas amontonadas.</w:t>
      </w:r>
    </w:p>
    <w:p w14:paraId="3B6D7119" w14:textId="77777777" w:rsidR="009B5047" w:rsidRPr="009B5047" w:rsidRDefault="009B5047" w:rsidP="009B5047">
      <w:pPr>
        <w:spacing w:line="278" w:lineRule="auto"/>
        <w:jc w:val="both"/>
      </w:pPr>
      <w:r w:rsidRPr="009B5047">
        <w:rPr>
          <w:rFonts w:ascii="Arial" w:hAnsi="Arial" w:cs="Arial"/>
        </w:rPr>
        <w:t>​</w:t>
      </w:r>
      <w:r w:rsidRPr="009B5047">
        <w:t>Tinción: Le pusimos una gota de azul de metileno para poder ver mejor el núcleo y la forma, ya que las células son casi transparentes.</w:t>
      </w:r>
    </w:p>
    <w:p w14:paraId="7098AD7C" w14:textId="678F6F11" w:rsidR="009B5047" w:rsidRDefault="009B5047" w:rsidP="009B5047">
      <w:pPr>
        <w:spacing w:line="278" w:lineRule="auto"/>
        <w:jc w:val="both"/>
      </w:pPr>
      <w:r w:rsidRPr="009B5047">
        <w:rPr>
          <w:rFonts w:ascii="Arial" w:hAnsi="Arial" w:cs="Arial"/>
        </w:rPr>
        <w:t>​</w:t>
      </w:r>
      <w:r w:rsidRPr="009B5047">
        <w:t>Observación: Empezamos con el lente más chico (</w:t>
      </w:r>
      <w:r w:rsidR="00035AE9">
        <w:t>4x</w:t>
      </w:r>
      <w:r w:rsidRPr="009B5047">
        <w:t xml:space="preserve">10) para ubicarlas y luego pasamos al de </w:t>
      </w:r>
      <w:r w:rsidR="00035AE9">
        <w:t>(10</w:t>
      </w:r>
      <w:r w:rsidRPr="009B5047">
        <w:t>x</w:t>
      </w:r>
      <w:r w:rsidR="00035AE9">
        <w:t>10)</w:t>
      </w:r>
      <w:r w:rsidRPr="009B5047">
        <w:t xml:space="preserve"> para ver los detalles</w:t>
      </w:r>
      <w:r w:rsidR="00035AE9">
        <w:t xml:space="preserve"> y para finalizar usamos el lente </w:t>
      </w:r>
      <w:r w:rsidR="00FB0377">
        <w:t>(</w:t>
      </w:r>
      <w:r w:rsidR="00035AE9">
        <w:t>40x10</w:t>
      </w:r>
      <w:r w:rsidR="00FB0377">
        <w:t>)</w:t>
      </w:r>
      <w:r w:rsidRPr="009B5047">
        <w:t>.</w:t>
      </w:r>
    </w:p>
    <w:p w14:paraId="6EC276BF" w14:textId="7819613A" w:rsidR="00035AE9" w:rsidRPr="009B5047" w:rsidRDefault="00035AE9" w:rsidP="009B5047">
      <w:pPr>
        <w:spacing w:line="278" w:lineRule="auto"/>
        <w:jc w:val="both"/>
        <w:rPr>
          <w:color w:val="FF0000"/>
          <w:sz w:val="40"/>
          <w:szCs w:val="40"/>
        </w:rPr>
      </w:pPr>
      <w:r w:rsidRPr="00035AE9">
        <w:rPr>
          <w:color w:val="FF0000"/>
          <w:sz w:val="40"/>
          <w:szCs w:val="40"/>
        </w:rPr>
        <w:lastRenderedPageBreak/>
        <w:t>Agregar información de mediciones del laboratorio</w:t>
      </w:r>
    </w:p>
    <w:p w14:paraId="65632AFA" w14:textId="77777777" w:rsidR="009B5047" w:rsidRPr="00035AE9" w:rsidRDefault="009B5047" w:rsidP="00423536">
      <w:pPr>
        <w:jc w:val="both"/>
        <w:rPr>
          <w:color w:val="FF0000"/>
        </w:rPr>
      </w:pPr>
    </w:p>
    <w:p w14:paraId="2B62A60A" w14:textId="77777777" w:rsidR="00A277BC" w:rsidRPr="00A277BC" w:rsidRDefault="00A277BC" w:rsidP="00A277BC">
      <w:pPr>
        <w:spacing w:line="240" w:lineRule="auto"/>
        <w:jc w:val="both"/>
      </w:pPr>
      <w:r>
        <w:t xml:space="preserve">Para la mucosa bucal </w:t>
      </w:r>
      <w:r w:rsidRPr="00A277BC">
        <w:t>El procedimiento se realizó siguiendo la técnica de frotis bucal:</w:t>
      </w:r>
    </w:p>
    <w:p w14:paraId="028888FB" w14:textId="77777777" w:rsidR="00A277BC" w:rsidRPr="00A277BC" w:rsidRDefault="00A277BC" w:rsidP="00A277BC">
      <w:pPr>
        <w:spacing w:line="240" w:lineRule="auto"/>
        <w:jc w:val="both"/>
      </w:pPr>
      <w:r w:rsidRPr="00A277BC">
        <w:rPr>
          <w:rFonts w:ascii="Arial" w:hAnsi="Arial" w:cs="Arial"/>
        </w:rPr>
        <w:t>​</w:t>
      </w:r>
      <w:r w:rsidRPr="00A277BC">
        <w:t>Obtención de muestra: Se realizó un raspado suave en la cara interna de la mejilla con un hisopo estéril tras un enjuague previo.</w:t>
      </w:r>
    </w:p>
    <w:p w14:paraId="4AFBB344" w14:textId="77777777" w:rsidR="00A277BC" w:rsidRPr="00A277BC" w:rsidRDefault="00A277BC" w:rsidP="00A277BC">
      <w:pPr>
        <w:spacing w:line="240" w:lineRule="auto"/>
        <w:jc w:val="both"/>
      </w:pPr>
      <w:r w:rsidRPr="00A277BC">
        <w:rPr>
          <w:rFonts w:ascii="Arial" w:hAnsi="Arial" w:cs="Arial"/>
        </w:rPr>
        <w:t>​</w:t>
      </w:r>
      <w:r w:rsidRPr="00A277BC">
        <w:t>Extensión y fijación: Se mezcló la muestra con agua destilada en un portaobjetos y se dejó secar al aire para fijar las células.</w:t>
      </w:r>
    </w:p>
    <w:p w14:paraId="35190662" w14:textId="77777777" w:rsidR="00A277BC" w:rsidRPr="00A277BC" w:rsidRDefault="00A277BC" w:rsidP="00A277BC">
      <w:pPr>
        <w:spacing w:line="240" w:lineRule="auto"/>
        <w:jc w:val="both"/>
      </w:pPr>
      <w:r w:rsidRPr="00A277BC">
        <w:rPr>
          <w:rFonts w:ascii="Arial" w:hAnsi="Arial" w:cs="Arial"/>
        </w:rPr>
        <w:t>​</w:t>
      </w:r>
      <w:r w:rsidRPr="00A277BC">
        <w:t>Tinción: Se aplicó azul de metileno por 5 minutos. Este colorante es crucial ya que tiene afinidad por los ácidos nucleicos, lo que permite resaltar el núcleo.</w:t>
      </w:r>
    </w:p>
    <w:p w14:paraId="435BAB7A" w14:textId="4A432A17" w:rsidR="00BE6FAE" w:rsidRDefault="00A277BC" w:rsidP="00831F99">
      <w:pPr>
        <w:spacing w:line="240" w:lineRule="auto"/>
        <w:jc w:val="both"/>
      </w:pPr>
      <w:r w:rsidRPr="00A277BC">
        <w:rPr>
          <w:rFonts w:ascii="Arial" w:hAnsi="Arial" w:cs="Arial"/>
        </w:rPr>
        <w:t>​</w:t>
      </w:r>
      <w:r w:rsidRPr="00A277BC">
        <w:t>Lavado y Montaje: Se eliminó el exceso de tinte con agua destilada y se colocó el cubreobjetos para la observación microscópica.</w:t>
      </w:r>
    </w:p>
    <w:p w14:paraId="32298A3A" w14:textId="27A16273" w:rsidR="00831F99" w:rsidRDefault="00831F99" w:rsidP="00831F99">
      <w:pPr>
        <w:spacing w:line="240" w:lineRule="auto"/>
        <w:jc w:val="both"/>
      </w:pPr>
      <w:r>
        <w:rPr>
          <w:rFonts w:ascii="Arial" w:hAnsi="Arial" w:cs="Arial"/>
        </w:rPr>
        <w:t>​</w:t>
      </w:r>
    </w:p>
    <w:p w14:paraId="7EA8A08B" w14:textId="77777777" w:rsidR="00831F99" w:rsidRPr="00831F99" w:rsidRDefault="00831F99" w:rsidP="00831F99">
      <w:pPr>
        <w:spacing w:line="240" w:lineRule="auto"/>
        <w:jc w:val="both"/>
        <w:rPr>
          <w:b/>
          <w:bCs/>
        </w:rPr>
      </w:pPr>
      <w:r>
        <w:rPr>
          <w:rFonts w:ascii="Arial" w:hAnsi="Arial" w:cs="Arial"/>
        </w:rPr>
        <w:t>​</w:t>
      </w:r>
      <w:r w:rsidRPr="00A277BC">
        <w:rPr>
          <w:b/>
          <w:bCs/>
          <w:sz w:val="36"/>
          <w:szCs w:val="36"/>
        </w:rPr>
        <w:t>4. Resultados: Análisis Comparativo de las Muestras</w:t>
      </w:r>
    </w:p>
    <w:p w14:paraId="7DE46F5B" w14:textId="7A2AAE6E" w:rsidR="00035AE9" w:rsidRDefault="00831F99" w:rsidP="00831F99">
      <w:pPr>
        <w:spacing w:line="240" w:lineRule="auto"/>
        <w:jc w:val="both"/>
        <w:rPr>
          <w:rFonts w:ascii="Arial" w:hAnsi="Arial" w:cs="Arial"/>
        </w:rPr>
      </w:pPr>
      <w:r>
        <w:rPr>
          <w:rFonts w:ascii="Arial" w:hAnsi="Arial" w:cs="Arial"/>
        </w:rPr>
        <w:t>​</w:t>
      </w:r>
      <w:r w:rsidR="00035AE9" w:rsidRPr="00035AE9">
        <w:rPr>
          <w:rFonts w:ascii="Arial" w:hAnsi="Arial" w:cs="Arial"/>
          <w:color w:val="FF0000"/>
          <w:sz w:val="40"/>
          <w:szCs w:val="40"/>
        </w:rPr>
        <w:t xml:space="preserve">Agregar </w:t>
      </w:r>
      <w:r w:rsidR="0057089F" w:rsidRPr="00035AE9">
        <w:rPr>
          <w:rFonts w:ascii="Arial" w:hAnsi="Arial" w:cs="Arial"/>
          <w:color w:val="FF0000"/>
          <w:sz w:val="40"/>
          <w:szCs w:val="40"/>
        </w:rPr>
        <w:t>dibujos, fotos, imágenes</w:t>
      </w:r>
      <w:r w:rsidR="00035AE9" w:rsidRPr="00035AE9">
        <w:rPr>
          <w:rFonts w:ascii="Arial" w:hAnsi="Arial" w:cs="Arial"/>
          <w:color w:val="FF0000"/>
          <w:sz w:val="40"/>
          <w:szCs w:val="40"/>
        </w:rPr>
        <w:t xml:space="preserve"> en las distintas etapas</w:t>
      </w:r>
    </w:p>
    <w:p w14:paraId="2623EDA8" w14:textId="144032AA" w:rsidR="00831F99" w:rsidRDefault="00831F99" w:rsidP="00831F99">
      <w:pPr>
        <w:spacing w:line="240" w:lineRule="auto"/>
        <w:jc w:val="both"/>
      </w:pPr>
      <w:r>
        <w:t>4.1. El Reino Plantae: Estructura y Especialización</w:t>
      </w:r>
    </w:p>
    <w:p w14:paraId="4B6114EE" w14:textId="77777777" w:rsidR="00831F99" w:rsidRDefault="00831F99" w:rsidP="00831F99">
      <w:pPr>
        <w:spacing w:line="240" w:lineRule="auto"/>
        <w:jc w:val="both"/>
      </w:pPr>
      <w:r>
        <w:rPr>
          <w:rFonts w:ascii="Arial" w:hAnsi="Arial" w:cs="Arial"/>
        </w:rPr>
        <w:t>​</w:t>
      </w:r>
      <w:r>
        <w:t>En las muestras de cebolla y tomate se confirmó la presencia de la pared celular, lo que otorga una organización tisular más rígida en comparación con otros reinos.</w:t>
      </w:r>
    </w:p>
    <w:p w14:paraId="7420BBA2" w14:textId="47EA20C3" w:rsidR="00BE6FAE" w:rsidRPr="00BE6FAE" w:rsidRDefault="00831F99" w:rsidP="00BE6FAE">
      <w:pPr>
        <w:spacing w:line="240" w:lineRule="auto"/>
        <w:jc w:val="both"/>
      </w:pPr>
      <w:r>
        <w:rPr>
          <w:rFonts w:ascii="Arial" w:hAnsi="Arial" w:cs="Arial"/>
        </w:rPr>
        <w:t>​</w:t>
      </w:r>
      <w:r>
        <w:t xml:space="preserve">Cebolla (Tejido de reserva): Las células presentan una forma hexagonal </w:t>
      </w:r>
      <w:r w:rsidR="00A277BC">
        <w:t>regular.</w:t>
      </w:r>
      <w:r w:rsidR="00BE6FAE" w:rsidRPr="00BE6FAE">
        <w:t xml:space="preserve"> </w:t>
      </w:r>
      <w:r w:rsidR="00BE6FAE">
        <w:t>tienen forma rectangular regular</w:t>
      </w:r>
      <w:r>
        <w:t xml:space="preserve"> </w:t>
      </w:r>
      <w:r w:rsidR="00BE6FAE" w:rsidRPr="00BE6FAE">
        <w:t>Debido a la presencia de la pared celular compuesta principalmente de celulosa. Esta estructura es rígida y actúa como un "exoesqueleto" que brinda soporte mecánico y protección a la célula, obligándola a mantener una forma definida y geométrica.</w:t>
      </w:r>
    </w:p>
    <w:p w14:paraId="2CFCC817" w14:textId="0AFDB190" w:rsidR="00BE6FAE" w:rsidRPr="009B5047" w:rsidRDefault="00831F99" w:rsidP="00BE6FAE">
      <w:pPr>
        <w:spacing w:line="240" w:lineRule="auto"/>
        <w:jc w:val="both"/>
        <w:rPr>
          <w:color w:val="000000" w:themeColor="text1"/>
        </w:rPr>
      </w:pPr>
      <w:r>
        <w:t>La ausencia de cloroplastos se explica por su ubicación subterránea (bulbo), donde la función es el almacenamiento y no la fotosíntesis</w:t>
      </w:r>
      <w:r w:rsidRPr="009B5047">
        <w:rPr>
          <w:color w:val="000000" w:themeColor="text1"/>
        </w:rPr>
        <w:t>.</w:t>
      </w:r>
      <w:r w:rsidR="00BE6FAE" w:rsidRPr="009B5047">
        <w:rPr>
          <w:color w:val="000000" w:themeColor="text1"/>
        </w:rPr>
        <w:t xml:space="preserve"> En la microfotografía adjunta se observa un tejido compuesto por células eucariotas vegetales de forma hexagonal u oblonga alargada. Las estructuras identificadas son:</w:t>
      </w:r>
    </w:p>
    <w:p w14:paraId="7894D971" w14:textId="77777777" w:rsidR="00BE6FAE" w:rsidRPr="00BE6FAE" w:rsidRDefault="00BE6FAE" w:rsidP="00BE6FAE">
      <w:pPr>
        <w:spacing w:line="240" w:lineRule="auto"/>
        <w:jc w:val="both"/>
        <w:rPr>
          <w:color w:val="000000" w:themeColor="text1"/>
        </w:rPr>
      </w:pPr>
      <w:r w:rsidRPr="00BE6FAE">
        <w:rPr>
          <w:rFonts w:ascii="Arial" w:hAnsi="Arial" w:cs="Arial"/>
          <w:color w:val="000000" w:themeColor="text1"/>
        </w:rPr>
        <w:t>​</w:t>
      </w:r>
      <w:r w:rsidRPr="00BE6FAE">
        <w:rPr>
          <w:color w:val="000000" w:themeColor="text1"/>
        </w:rPr>
        <w:t>Pared Celular: Se observa como un límite rígido y definido que rodea a cada célula, dándoles esa forma geométrica regular.</w:t>
      </w:r>
    </w:p>
    <w:p w14:paraId="0166C202" w14:textId="77777777" w:rsidR="00BE6FAE" w:rsidRPr="00BE6FAE" w:rsidRDefault="00BE6FAE" w:rsidP="00BE6FAE">
      <w:pPr>
        <w:spacing w:line="240" w:lineRule="auto"/>
        <w:jc w:val="both"/>
        <w:rPr>
          <w:color w:val="000000" w:themeColor="text1"/>
        </w:rPr>
      </w:pPr>
      <w:r w:rsidRPr="00BE6FAE">
        <w:rPr>
          <w:rFonts w:ascii="Arial" w:hAnsi="Arial" w:cs="Arial"/>
          <w:color w:val="000000" w:themeColor="text1"/>
        </w:rPr>
        <w:t>​</w:t>
      </w:r>
      <w:r w:rsidRPr="00BE6FAE">
        <w:rPr>
          <w:color w:val="000000" w:themeColor="text1"/>
        </w:rPr>
        <w:t>Núcleo: Identificado como un corpúsculo pequeño, ovoide y de coloración más oscura (amarronada por el lugol), desplazado generalmente hacia los laterales de la célula.</w:t>
      </w:r>
    </w:p>
    <w:p w14:paraId="5E2D873D" w14:textId="77777777" w:rsidR="00BE6FAE" w:rsidRPr="00BE6FAE" w:rsidRDefault="00BE6FAE" w:rsidP="00BE6FAE">
      <w:pPr>
        <w:spacing w:line="240" w:lineRule="auto"/>
        <w:jc w:val="both"/>
        <w:rPr>
          <w:color w:val="000000" w:themeColor="text1"/>
        </w:rPr>
      </w:pPr>
      <w:r w:rsidRPr="00BE6FAE">
        <w:rPr>
          <w:rFonts w:ascii="Arial" w:hAnsi="Arial" w:cs="Arial"/>
          <w:color w:val="000000" w:themeColor="text1"/>
        </w:rPr>
        <w:lastRenderedPageBreak/>
        <w:t>​</w:t>
      </w:r>
      <w:r w:rsidRPr="00BE6FAE">
        <w:rPr>
          <w:color w:val="000000" w:themeColor="text1"/>
        </w:rPr>
        <w:t>Citoplasma: Sustancia granulosa clara que ocupa el espacio interno, aunque se ve reducido hacia la periferia debido a la presión de la vacuola.</w:t>
      </w:r>
    </w:p>
    <w:p w14:paraId="13AA1810" w14:textId="77777777" w:rsidR="00BE6FAE" w:rsidRPr="00BE6FAE" w:rsidRDefault="00BE6FAE" w:rsidP="00BE6FAE">
      <w:pPr>
        <w:spacing w:line="240" w:lineRule="auto"/>
        <w:jc w:val="both"/>
        <w:rPr>
          <w:color w:val="000000" w:themeColor="text1"/>
        </w:rPr>
      </w:pPr>
      <w:r w:rsidRPr="00BE6FAE">
        <w:rPr>
          <w:rFonts w:ascii="Arial" w:hAnsi="Arial" w:cs="Arial"/>
          <w:color w:val="000000" w:themeColor="text1"/>
        </w:rPr>
        <w:t>​</w:t>
      </w:r>
      <w:r w:rsidRPr="00BE6FAE">
        <w:rPr>
          <w:color w:val="000000" w:themeColor="text1"/>
        </w:rPr>
        <w:t>Vacuolas: Aunque son transparentes, se deduce su presencia en el centro de la célula (espacio claro), ya que mantienen la turgencia y empujan al núcleo contra la pared.</w:t>
      </w:r>
    </w:p>
    <w:p w14:paraId="666CD290" w14:textId="7F69E823" w:rsidR="00831F99" w:rsidRPr="00BE6FAE" w:rsidRDefault="00831F99" w:rsidP="00831F99">
      <w:pPr>
        <w:spacing w:line="240" w:lineRule="auto"/>
        <w:jc w:val="both"/>
        <w:rPr>
          <w:color w:val="FF0000"/>
        </w:rPr>
      </w:pPr>
    </w:p>
    <w:p w14:paraId="77D6D1EC" w14:textId="77777777" w:rsidR="00831F99" w:rsidRDefault="00831F99" w:rsidP="00831F99">
      <w:pPr>
        <w:spacing w:line="240" w:lineRule="auto"/>
        <w:jc w:val="both"/>
      </w:pPr>
      <w:r>
        <w:rPr>
          <w:rFonts w:ascii="Arial" w:hAnsi="Arial" w:cs="Arial"/>
        </w:rPr>
        <w:t>​</w:t>
      </w:r>
      <w:r>
        <w:t>Tomate (Tejido del fruto): Se observaron cromoplastos con licopeno. La forma irregular de "puzzle" en la epidermis permite que el tejido soporte la expansión del fruto durante la maduración sin perder cohesión.</w:t>
      </w:r>
    </w:p>
    <w:p w14:paraId="0D0D0DA2" w14:textId="77777777" w:rsidR="00423536" w:rsidRPr="00423536" w:rsidRDefault="00423536" w:rsidP="00423536">
      <w:pPr>
        <w:spacing w:line="240" w:lineRule="auto"/>
        <w:jc w:val="both"/>
      </w:pPr>
      <w:r w:rsidRPr="00423536">
        <w:t>Las células vegetales eucariotas poseen una familia de organelos llamados plastidios. Mientras que los cloroplastos se encargan de la fotosíntesis, los cromoplastos se especializan en sintetizar y almacenar pigmentos como los carotenoides. En el tomate, el pigmento predominante es el licopeno, un carotenoide que no solo da color, sino que protege a la planta contra la oxidación.</w:t>
      </w:r>
    </w:p>
    <w:p w14:paraId="6D9D7FA3" w14:textId="4E367B10" w:rsidR="00A277BC" w:rsidRPr="00A277BC" w:rsidRDefault="00A277BC" w:rsidP="00423536">
      <w:pPr>
        <w:spacing w:line="240" w:lineRule="auto"/>
        <w:jc w:val="both"/>
        <w:rPr>
          <w:color w:val="000000" w:themeColor="text1"/>
        </w:rPr>
      </w:pPr>
      <w:r w:rsidRPr="00A277BC">
        <w:rPr>
          <w:color w:val="000000" w:themeColor="text1"/>
        </w:rPr>
        <w:t>Las estructuras identificadas son:</w:t>
      </w:r>
    </w:p>
    <w:p w14:paraId="16B9C613" w14:textId="66E801E4" w:rsidR="00423536" w:rsidRPr="00423536" w:rsidRDefault="00423536" w:rsidP="00423536">
      <w:pPr>
        <w:spacing w:line="240" w:lineRule="auto"/>
        <w:jc w:val="both"/>
      </w:pPr>
      <w:r w:rsidRPr="00423536">
        <w:rPr>
          <w:rFonts w:ascii="Arial" w:hAnsi="Arial" w:cs="Arial"/>
        </w:rPr>
        <w:t>​</w:t>
      </w:r>
      <w:r w:rsidRPr="00423536">
        <w:t>Pared Celular: Se observa un límite definido, aunque más irregular que el de la cebolla. Las células no son rectángulos perfectos, sino que tienen formas sinuosas, similares a piezas de un rompecabezas.</w:t>
      </w:r>
    </w:p>
    <w:p w14:paraId="6FF07CD9" w14:textId="77777777" w:rsidR="00423536" w:rsidRPr="00423536" w:rsidRDefault="00423536" w:rsidP="00423536">
      <w:pPr>
        <w:spacing w:line="240" w:lineRule="auto"/>
        <w:jc w:val="both"/>
      </w:pPr>
      <w:r w:rsidRPr="00423536">
        <w:rPr>
          <w:rFonts w:ascii="Arial" w:hAnsi="Arial" w:cs="Arial"/>
        </w:rPr>
        <w:t>​</w:t>
      </w:r>
      <w:r w:rsidRPr="00423536">
        <w:t>Cromoplastos: Son visibles como pequeños gránulos de color rojo intenso o anaranjado distribuidos en el citoplasma.</w:t>
      </w:r>
    </w:p>
    <w:p w14:paraId="77F288A4" w14:textId="77777777" w:rsidR="00423536" w:rsidRPr="00423536" w:rsidRDefault="00423536" w:rsidP="00423536">
      <w:pPr>
        <w:spacing w:line="240" w:lineRule="auto"/>
        <w:jc w:val="both"/>
      </w:pPr>
      <w:r w:rsidRPr="00423536">
        <w:rPr>
          <w:rFonts w:ascii="Arial" w:hAnsi="Arial" w:cs="Arial"/>
        </w:rPr>
        <w:t>​</w:t>
      </w:r>
      <w:r w:rsidRPr="00423536">
        <w:t>Núcleo: Se identifica como una estructura redondeada, más clara que los cromoplastos, que resalta mejor tras la aplicación de azul de metileno.</w:t>
      </w:r>
    </w:p>
    <w:p w14:paraId="47E258DA" w14:textId="77777777" w:rsidR="00423536" w:rsidRPr="00423536" w:rsidRDefault="00423536" w:rsidP="00423536">
      <w:pPr>
        <w:spacing w:line="240" w:lineRule="auto"/>
        <w:jc w:val="both"/>
      </w:pPr>
      <w:r w:rsidRPr="00423536">
        <w:t>El color rojo intenso atrae a animales frugívoros. Al comer el fruto, los animales ingieren las semillas y las dispersan en otros lugares a través de sus heces, facilitando la propagación de la planta.</w:t>
      </w:r>
    </w:p>
    <w:p w14:paraId="21C5757B" w14:textId="77777777" w:rsidR="00423536" w:rsidRDefault="00423536" w:rsidP="00831F99">
      <w:pPr>
        <w:spacing w:line="240" w:lineRule="auto"/>
        <w:jc w:val="both"/>
      </w:pPr>
    </w:p>
    <w:p w14:paraId="0740555B" w14:textId="1B1BEF8E" w:rsidR="00831F99" w:rsidRDefault="00831F99" w:rsidP="00831F99">
      <w:pPr>
        <w:spacing w:line="240" w:lineRule="auto"/>
        <w:jc w:val="both"/>
      </w:pPr>
      <w:r>
        <w:t>4.2. El Reino Fungi: Unicelularidad y Metabolismo</w:t>
      </w:r>
    </w:p>
    <w:p w14:paraId="4A173908" w14:textId="77777777" w:rsidR="00831F99" w:rsidRDefault="00831F99" w:rsidP="00831F99">
      <w:pPr>
        <w:spacing w:line="240" w:lineRule="auto"/>
        <w:jc w:val="both"/>
      </w:pPr>
      <w:r>
        <w:rPr>
          <w:rFonts w:ascii="Arial" w:hAnsi="Arial" w:cs="Arial"/>
        </w:rPr>
        <w:t>​</w:t>
      </w:r>
      <w:r>
        <w:t>La observación de levaduras permitió identificar organismos eucariotas unicelulares.</w:t>
      </w:r>
    </w:p>
    <w:p w14:paraId="77F3D1DA" w14:textId="77777777" w:rsidR="00831F99" w:rsidRDefault="00831F99" w:rsidP="00831F99">
      <w:pPr>
        <w:spacing w:line="240" w:lineRule="auto"/>
        <w:jc w:val="both"/>
      </w:pPr>
      <w:r>
        <w:rPr>
          <w:rFonts w:ascii="Arial" w:hAnsi="Arial" w:cs="Arial"/>
        </w:rPr>
        <w:t>​</w:t>
      </w:r>
      <w:r>
        <w:t>Reproducción: Se documentó el proceso de gemación, donde una célula madre genera una yema hija.</w:t>
      </w:r>
    </w:p>
    <w:p w14:paraId="5FC69240" w14:textId="77777777" w:rsidR="00831F99" w:rsidRDefault="00831F99" w:rsidP="00831F99">
      <w:pPr>
        <w:spacing w:line="240" w:lineRule="auto"/>
        <w:jc w:val="both"/>
      </w:pPr>
      <w:r>
        <w:rPr>
          <w:rFonts w:ascii="Arial" w:hAnsi="Arial" w:cs="Arial"/>
        </w:rPr>
        <w:t>​</w:t>
      </w:r>
      <w:r>
        <w:t>Factor Ambiental: Se comprobó que la actividad metabólica (fermentación y división) depende directamente de la temperatura y la disponibilidad de sustrato (azúcar). El exceso de calor desnaturaliza las proteínas celulares, inhibiendo su actividad.</w:t>
      </w:r>
    </w:p>
    <w:p w14:paraId="3C7A6B94" w14:textId="77777777" w:rsidR="00640A75" w:rsidRDefault="00640A75" w:rsidP="00640A75">
      <w:pPr>
        <w:spacing w:line="240" w:lineRule="auto"/>
        <w:jc w:val="both"/>
      </w:pPr>
    </w:p>
    <w:p w14:paraId="06D477CD" w14:textId="7568470B" w:rsidR="00831F99" w:rsidRDefault="00831F99" w:rsidP="00640A75">
      <w:pPr>
        <w:spacing w:line="240" w:lineRule="auto"/>
        <w:jc w:val="both"/>
      </w:pPr>
      <w:r>
        <w:t>4.3. El Reino Animalia: Flexibilidad y Microbiota</w:t>
      </w:r>
    </w:p>
    <w:p w14:paraId="20049EDC" w14:textId="77777777" w:rsidR="00831F99" w:rsidRDefault="00831F99" w:rsidP="00640A75">
      <w:pPr>
        <w:spacing w:line="240" w:lineRule="auto"/>
        <w:jc w:val="both"/>
      </w:pPr>
      <w:r>
        <w:rPr>
          <w:rFonts w:ascii="Arial" w:hAnsi="Arial" w:cs="Arial"/>
        </w:rPr>
        <w:t>​</w:t>
      </w:r>
      <w:r>
        <w:t>Las células de la mucosa bucal mostraron una morfología plana e irregular.</w:t>
      </w:r>
    </w:p>
    <w:p w14:paraId="6C4F17EA" w14:textId="77777777" w:rsidR="00831F99" w:rsidRDefault="00831F99" w:rsidP="00640A75">
      <w:pPr>
        <w:spacing w:line="240" w:lineRule="auto"/>
        <w:jc w:val="both"/>
      </w:pPr>
      <w:r>
        <w:rPr>
          <w:rFonts w:ascii="Arial" w:hAnsi="Arial" w:cs="Arial"/>
        </w:rPr>
        <w:lastRenderedPageBreak/>
        <w:t>​</w:t>
      </w:r>
      <w:r>
        <w:t>Diferencia clave: A diferencia de las plantas, carecen de pared celular, mostrando solo una membrana plasmática delgada.</w:t>
      </w:r>
    </w:p>
    <w:p w14:paraId="5CF60F1E" w14:textId="77777777" w:rsidR="00640A75" w:rsidRDefault="00640A75" w:rsidP="00640A75">
      <w:pPr>
        <w:spacing w:line="240" w:lineRule="auto"/>
        <w:jc w:val="both"/>
      </w:pPr>
    </w:p>
    <w:p w14:paraId="5A9725A9" w14:textId="77777777" w:rsidR="00640A75" w:rsidRDefault="00640A75" w:rsidP="00640A75">
      <w:pPr>
        <w:spacing w:line="240" w:lineRule="auto"/>
        <w:jc w:val="both"/>
      </w:pPr>
    </w:p>
    <w:p w14:paraId="6976550B" w14:textId="66AECA63" w:rsidR="00640A75" w:rsidRPr="00640A75" w:rsidRDefault="00640A75" w:rsidP="00640A75">
      <w:pPr>
        <w:spacing w:line="240" w:lineRule="auto"/>
        <w:jc w:val="both"/>
      </w:pPr>
      <w:r w:rsidRPr="00640A75">
        <w:t>Estructuras identificadas:</w:t>
      </w:r>
    </w:p>
    <w:p w14:paraId="7BA96879" w14:textId="77777777" w:rsidR="00640A75" w:rsidRPr="00640A75" w:rsidRDefault="00640A75" w:rsidP="00640A75">
      <w:pPr>
        <w:spacing w:line="240" w:lineRule="auto"/>
        <w:jc w:val="both"/>
      </w:pPr>
      <w:r w:rsidRPr="00640A75">
        <w:rPr>
          <w:rFonts w:ascii="Arial" w:hAnsi="Arial" w:cs="Arial"/>
        </w:rPr>
        <w:t>​</w:t>
      </w:r>
      <w:r w:rsidRPr="00640A75">
        <w:t>Membrana plasmática: Se observa como el límite externo delgado y flexible de la célula.</w:t>
      </w:r>
    </w:p>
    <w:p w14:paraId="2D19F639" w14:textId="77777777" w:rsidR="00640A75" w:rsidRPr="00640A75" w:rsidRDefault="00640A75" w:rsidP="00640A75">
      <w:pPr>
        <w:spacing w:line="240" w:lineRule="auto"/>
        <w:jc w:val="both"/>
      </w:pPr>
      <w:r w:rsidRPr="00640A75">
        <w:rPr>
          <w:rFonts w:ascii="Arial" w:hAnsi="Arial" w:cs="Arial"/>
        </w:rPr>
        <w:t>​</w:t>
      </w:r>
      <w:r w:rsidRPr="00640A75">
        <w:t>Citoplasma: Espacio interno teñido de un azul muy claro, donde se encuentran los orgánulos.</w:t>
      </w:r>
    </w:p>
    <w:p w14:paraId="5807C3BE" w14:textId="77777777" w:rsidR="00640A75" w:rsidRPr="00640A75" w:rsidRDefault="00640A75" w:rsidP="00640A75">
      <w:pPr>
        <w:spacing w:line="240" w:lineRule="auto"/>
        <w:jc w:val="both"/>
      </w:pPr>
      <w:r w:rsidRPr="00640A75">
        <w:rPr>
          <w:rFonts w:ascii="Arial" w:hAnsi="Arial" w:cs="Arial"/>
        </w:rPr>
        <w:t>​</w:t>
      </w:r>
      <w:r w:rsidRPr="00640A75">
        <w:t>Núcleo: Es la estructura más prominente, de forma circular y teñida de un azul intenso debido a la concentración de ADN.</w:t>
      </w:r>
    </w:p>
    <w:p w14:paraId="3CED4476" w14:textId="2C447359" w:rsidR="00640A75" w:rsidRPr="00640A75" w:rsidRDefault="00640A75" w:rsidP="00640A75">
      <w:pPr>
        <w:spacing w:line="240" w:lineRule="auto"/>
        <w:jc w:val="both"/>
      </w:pPr>
      <w:r w:rsidRPr="00640A75">
        <w:rPr>
          <w:rFonts w:ascii="Arial" w:hAnsi="Arial" w:cs="Arial"/>
        </w:rPr>
        <w:t>​</w:t>
      </w:r>
    </w:p>
    <w:p w14:paraId="6C114CDB" w14:textId="696B5D8F" w:rsidR="00543E99" w:rsidRDefault="00543E99" w:rsidP="00831F99">
      <w:pPr>
        <w:spacing w:line="240" w:lineRule="auto"/>
        <w:jc w:val="both"/>
      </w:pPr>
    </w:p>
    <w:p w14:paraId="4EB805B2" w14:textId="2E4BDB68" w:rsidR="00831F99" w:rsidRPr="00543E99" w:rsidRDefault="00831F99" w:rsidP="00831F99">
      <w:pPr>
        <w:spacing w:line="240" w:lineRule="auto"/>
        <w:jc w:val="both"/>
        <w:rPr>
          <w:b/>
          <w:bCs/>
        </w:rPr>
      </w:pPr>
      <w:r w:rsidRPr="00543E99">
        <w:rPr>
          <w:b/>
          <w:bCs/>
        </w:rPr>
        <w:t>5. tabla resumen de estructuras</w:t>
      </w:r>
      <w:r w:rsidR="00543E99" w:rsidRPr="00543E99">
        <w:rPr>
          <w:b/>
          <w:bCs/>
        </w:rPr>
        <w:t xml:space="preserve"> observadas</w:t>
      </w:r>
    </w:p>
    <w:tbl>
      <w:tblPr>
        <w:tblStyle w:val="Tablaconcuadrcula"/>
        <w:tblW w:w="8642" w:type="dxa"/>
        <w:tblLook w:val="04A0" w:firstRow="1" w:lastRow="0" w:firstColumn="1" w:lastColumn="0" w:noHBand="0" w:noVBand="1"/>
      </w:tblPr>
      <w:tblGrid>
        <w:gridCol w:w="1754"/>
        <w:gridCol w:w="2275"/>
        <w:gridCol w:w="1967"/>
        <w:gridCol w:w="1270"/>
        <w:gridCol w:w="1741"/>
      </w:tblGrid>
      <w:tr w:rsidR="00831F99" w14:paraId="2090E17C" w14:textId="77777777" w:rsidTr="00831F99">
        <w:tc>
          <w:tcPr>
            <w:tcW w:w="1654" w:type="dxa"/>
            <w:shd w:val="clear" w:color="auto" w:fill="4C94D8" w:themeFill="text2" w:themeFillTint="80"/>
          </w:tcPr>
          <w:p w14:paraId="4D64293E" w14:textId="09B8BC93" w:rsidR="00831F99" w:rsidRDefault="00831F99" w:rsidP="00831F99">
            <w:pPr>
              <w:spacing w:line="240" w:lineRule="auto"/>
              <w:jc w:val="both"/>
            </w:pPr>
            <w:r>
              <w:t>características</w:t>
            </w:r>
          </w:p>
        </w:tc>
        <w:tc>
          <w:tcPr>
            <w:tcW w:w="2142" w:type="dxa"/>
            <w:shd w:val="clear" w:color="auto" w:fill="4C94D8" w:themeFill="text2" w:themeFillTint="80"/>
          </w:tcPr>
          <w:p w14:paraId="168F192D" w14:textId="4ABD4CD6" w:rsidR="00831F99" w:rsidRDefault="00831F99" w:rsidP="00831F99">
            <w:pPr>
              <w:spacing w:line="240" w:lineRule="auto"/>
              <w:jc w:val="both"/>
            </w:pPr>
            <w:r>
              <w:t>cebolla</w:t>
            </w:r>
          </w:p>
        </w:tc>
        <w:tc>
          <w:tcPr>
            <w:tcW w:w="1854" w:type="dxa"/>
            <w:shd w:val="clear" w:color="auto" w:fill="4C94D8" w:themeFill="text2" w:themeFillTint="80"/>
          </w:tcPr>
          <w:p w14:paraId="0AC58B2C" w14:textId="423B7D28" w:rsidR="00831F99" w:rsidRDefault="00831F99" w:rsidP="00831F99">
            <w:pPr>
              <w:spacing w:line="240" w:lineRule="auto"/>
              <w:jc w:val="both"/>
            </w:pPr>
            <w:r>
              <w:t>tomate</w:t>
            </w:r>
          </w:p>
        </w:tc>
        <w:tc>
          <w:tcPr>
            <w:tcW w:w="1202" w:type="dxa"/>
            <w:shd w:val="clear" w:color="auto" w:fill="4C94D8" w:themeFill="text2" w:themeFillTint="80"/>
          </w:tcPr>
          <w:p w14:paraId="5778D6D2" w14:textId="0BF62C73" w:rsidR="00831F99" w:rsidRDefault="00831F99" w:rsidP="00831F99">
            <w:pPr>
              <w:spacing w:line="240" w:lineRule="auto"/>
              <w:jc w:val="both"/>
            </w:pPr>
            <w:r>
              <w:t>levadura</w:t>
            </w:r>
          </w:p>
        </w:tc>
        <w:tc>
          <w:tcPr>
            <w:tcW w:w="1790" w:type="dxa"/>
            <w:shd w:val="clear" w:color="auto" w:fill="4C94D8" w:themeFill="text2" w:themeFillTint="80"/>
          </w:tcPr>
          <w:p w14:paraId="51D62D33" w14:textId="495BE9EA" w:rsidR="00831F99" w:rsidRDefault="00831F99" w:rsidP="00831F99">
            <w:pPr>
              <w:spacing w:line="240" w:lineRule="auto"/>
              <w:jc w:val="both"/>
            </w:pPr>
            <w:r>
              <w:t>Mucosa bucal</w:t>
            </w:r>
          </w:p>
        </w:tc>
      </w:tr>
      <w:tr w:rsidR="00831F99" w14:paraId="402E3D93" w14:textId="77777777" w:rsidTr="00831F99">
        <w:tc>
          <w:tcPr>
            <w:tcW w:w="1654" w:type="dxa"/>
          </w:tcPr>
          <w:p w14:paraId="7127115C" w14:textId="1D4D8847" w:rsidR="00831F99" w:rsidRDefault="00831F99" w:rsidP="00831F99">
            <w:pPr>
              <w:spacing w:line="240" w:lineRule="auto"/>
              <w:jc w:val="both"/>
            </w:pPr>
            <w:r>
              <w:t>Reino</w:t>
            </w:r>
          </w:p>
        </w:tc>
        <w:tc>
          <w:tcPr>
            <w:tcW w:w="2142" w:type="dxa"/>
          </w:tcPr>
          <w:p w14:paraId="02D1E2EC" w14:textId="370C4808" w:rsidR="00831F99" w:rsidRDefault="00831F99" w:rsidP="00831F99">
            <w:pPr>
              <w:spacing w:line="240" w:lineRule="auto"/>
              <w:jc w:val="both"/>
            </w:pPr>
            <w:r>
              <w:t>plantae</w:t>
            </w:r>
          </w:p>
        </w:tc>
        <w:tc>
          <w:tcPr>
            <w:tcW w:w="1854" w:type="dxa"/>
          </w:tcPr>
          <w:p w14:paraId="48FB2BCF" w14:textId="01DE526A" w:rsidR="00831F99" w:rsidRDefault="00831F99" w:rsidP="00831F99">
            <w:pPr>
              <w:spacing w:line="240" w:lineRule="auto"/>
              <w:jc w:val="both"/>
            </w:pPr>
            <w:r>
              <w:t>plantae</w:t>
            </w:r>
          </w:p>
        </w:tc>
        <w:tc>
          <w:tcPr>
            <w:tcW w:w="1202" w:type="dxa"/>
          </w:tcPr>
          <w:p w14:paraId="66CC8741" w14:textId="1784C53B" w:rsidR="00831F99" w:rsidRDefault="00831F99" w:rsidP="00831F99">
            <w:pPr>
              <w:spacing w:line="240" w:lineRule="auto"/>
              <w:jc w:val="both"/>
            </w:pPr>
            <w:r>
              <w:t>fungi</w:t>
            </w:r>
          </w:p>
        </w:tc>
        <w:tc>
          <w:tcPr>
            <w:tcW w:w="1790" w:type="dxa"/>
          </w:tcPr>
          <w:p w14:paraId="4F6DBE66" w14:textId="23580A39" w:rsidR="00831F99" w:rsidRDefault="00831F99" w:rsidP="00831F99">
            <w:pPr>
              <w:spacing w:line="240" w:lineRule="auto"/>
              <w:jc w:val="both"/>
            </w:pPr>
            <w:r>
              <w:t>animalia</w:t>
            </w:r>
          </w:p>
        </w:tc>
      </w:tr>
      <w:tr w:rsidR="00831F99" w14:paraId="5EE7413D" w14:textId="77777777" w:rsidTr="00831F99">
        <w:tc>
          <w:tcPr>
            <w:tcW w:w="1654" w:type="dxa"/>
          </w:tcPr>
          <w:p w14:paraId="48FD072B" w14:textId="3EB04043" w:rsidR="00831F99" w:rsidRDefault="00831F99" w:rsidP="00831F99">
            <w:pPr>
              <w:spacing w:line="240" w:lineRule="auto"/>
              <w:jc w:val="both"/>
            </w:pPr>
            <w:r>
              <w:t>Pared celular</w:t>
            </w:r>
          </w:p>
        </w:tc>
        <w:tc>
          <w:tcPr>
            <w:tcW w:w="2142" w:type="dxa"/>
          </w:tcPr>
          <w:p w14:paraId="2E08E380" w14:textId="399EEDFF" w:rsidR="00831F99" w:rsidRDefault="00831F99" w:rsidP="00831F99">
            <w:pPr>
              <w:spacing w:line="240" w:lineRule="auto"/>
              <w:jc w:val="both"/>
            </w:pPr>
            <w:r>
              <w:t>Si(celulosa)</w:t>
            </w:r>
          </w:p>
        </w:tc>
        <w:tc>
          <w:tcPr>
            <w:tcW w:w="1854" w:type="dxa"/>
          </w:tcPr>
          <w:p w14:paraId="260C680A" w14:textId="15BFFAA1" w:rsidR="00831F99" w:rsidRDefault="00543E99" w:rsidP="00831F99">
            <w:pPr>
              <w:spacing w:line="240" w:lineRule="auto"/>
              <w:jc w:val="both"/>
            </w:pPr>
            <w:r>
              <w:t>sí</w:t>
            </w:r>
            <w:r w:rsidR="00831F99">
              <w:t>(celulosa)</w:t>
            </w:r>
          </w:p>
        </w:tc>
        <w:tc>
          <w:tcPr>
            <w:tcW w:w="1202" w:type="dxa"/>
          </w:tcPr>
          <w:p w14:paraId="4500067F" w14:textId="263BF5DB" w:rsidR="00831F99" w:rsidRDefault="00831F99" w:rsidP="00831F99">
            <w:pPr>
              <w:spacing w:line="240" w:lineRule="auto"/>
              <w:jc w:val="both"/>
            </w:pPr>
            <w:r>
              <w:t>Si(quitina)</w:t>
            </w:r>
          </w:p>
        </w:tc>
        <w:tc>
          <w:tcPr>
            <w:tcW w:w="1790" w:type="dxa"/>
          </w:tcPr>
          <w:p w14:paraId="2D061F30" w14:textId="4F7B517E" w:rsidR="00831F99" w:rsidRDefault="00831F99" w:rsidP="00831F99">
            <w:pPr>
              <w:spacing w:line="240" w:lineRule="auto"/>
              <w:jc w:val="both"/>
            </w:pPr>
            <w:r>
              <w:t>no</w:t>
            </w:r>
          </w:p>
        </w:tc>
      </w:tr>
      <w:tr w:rsidR="00831F99" w14:paraId="5358A18C" w14:textId="77777777" w:rsidTr="00831F99">
        <w:tc>
          <w:tcPr>
            <w:tcW w:w="1654" w:type="dxa"/>
          </w:tcPr>
          <w:p w14:paraId="68BEA1F7" w14:textId="2847FA09" w:rsidR="00831F99" w:rsidRDefault="00831F99" w:rsidP="00831F99">
            <w:pPr>
              <w:spacing w:line="240" w:lineRule="auto"/>
              <w:jc w:val="both"/>
            </w:pPr>
            <w:r>
              <w:t>Núcleo visible</w:t>
            </w:r>
          </w:p>
        </w:tc>
        <w:tc>
          <w:tcPr>
            <w:tcW w:w="2142" w:type="dxa"/>
          </w:tcPr>
          <w:p w14:paraId="745874A4" w14:textId="76A4C0CD" w:rsidR="00831F99" w:rsidRDefault="00831F99" w:rsidP="00831F99">
            <w:pPr>
              <w:spacing w:line="240" w:lineRule="auto"/>
              <w:jc w:val="both"/>
            </w:pPr>
            <w:r>
              <w:t>si</w:t>
            </w:r>
          </w:p>
        </w:tc>
        <w:tc>
          <w:tcPr>
            <w:tcW w:w="1854" w:type="dxa"/>
          </w:tcPr>
          <w:p w14:paraId="007FB7B6" w14:textId="07E269F7" w:rsidR="00831F99" w:rsidRDefault="00831F99" w:rsidP="00831F99">
            <w:pPr>
              <w:spacing w:line="240" w:lineRule="auto"/>
              <w:jc w:val="both"/>
            </w:pPr>
            <w:r>
              <w:t>si</w:t>
            </w:r>
          </w:p>
        </w:tc>
        <w:tc>
          <w:tcPr>
            <w:tcW w:w="1202" w:type="dxa"/>
          </w:tcPr>
          <w:p w14:paraId="3EB7659C" w14:textId="4CA7A55F" w:rsidR="00831F99" w:rsidRDefault="00831F99" w:rsidP="00831F99">
            <w:pPr>
              <w:spacing w:line="240" w:lineRule="auto"/>
              <w:jc w:val="both"/>
            </w:pPr>
            <w:r>
              <w:t>si</w:t>
            </w:r>
          </w:p>
        </w:tc>
        <w:tc>
          <w:tcPr>
            <w:tcW w:w="1790" w:type="dxa"/>
          </w:tcPr>
          <w:p w14:paraId="1CC1D6C2" w14:textId="10BE9629" w:rsidR="00831F99" w:rsidRDefault="00831F99" w:rsidP="00831F99">
            <w:pPr>
              <w:spacing w:line="240" w:lineRule="auto"/>
              <w:jc w:val="both"/>
            </w:pPr>
            <w:r>
              <w:t>si</w:t>
            </w:r>
          </w:p>
        </w:tc>
      </w:tr>
      <w:tr w:rsidR="00831F99" w14:paraId="0FBD11FA" w14:textId="77777777" w:rsidTr="00831F99">
        <w:tc>
          <w:tcPr>
            <w:tcW w:w="1654" w:type="dxa"/>
          </w:tcPr>
          <w:p w14:paraId="0A3A663B" w14:textId="142B433E" w:rsidR="00831F99" w:rsidRDefault="00831F99" w:rsidP="00831F99">
            <w:pPr>
              <w:spacing w:line="240" w:lineRule="auto"/>
              <w:jc w:val="both"/>
            </w:pPr>
            <w:r>
              <w:t>Orgánulos especiales</w:t>
            </w:r>
          </w:p>
        </w:tc>
        <w:tc>
          <w:tcPr>
            <w:tcW w:w="2142" w:type="dxa"/>
          </w:tcPr>
          <w:p w14:paraId="7D70AE43" w14:textId="438258FD" w:rsidR="00831F99" w:rsidRDefault="00831F99" w:rsidP="00831F99">
            <w:pPr>
              <w:spacing w:line="240" w:lineRule="auto"/>
              <w:jc w:val="both"/>
            </w:pPr>
            <w:r>
              <w:t>Vacuola central</w:t>
            </w:r>
          </w:p>
        </w:tc>
        <w:tc>
          <w:tcPr>
            <w:tcW w:w="1854" w:type="dxa"/>
          </w:tcPr>
          <w:p w14:paraId="66DA2F75" w14:textId="692B701C" w:rsidR="00831F99" w:rsidRDefault="00831F99" w:rsidP="00831F99">
            <w:pPr>
              <w:spacing w:line="240" w:lineRule="auto"/>
              <w:jc w:val="both"/>
            </w:pPr>
            <w:r>
              <w:t>cromoplastos</w:t>
            </w:r>
          </w:p>
        </w:tc>
        <w:tc>
          <w:tcPr>
            <w:tcW w:w="1202" w:type="dxa"/>
          </w:tcPr>
          <w:p w14:paraId="5B5B83BA" w14:textId="76DE56D6" w:rsidR="00831F99" w:rsidRDefault="00831F99" w:rsidP="00831F99">
            <w:pPr>
              <w:spacing w:line="240" w:lineRule="auto"/>
              <w:jc w:val="both"/>
            </w:pPr>
            <w:r>
              <w:t>Vacuolas pequeñas</w:t>
            </w:r>
          </w:p>
        </w:tc>
        <w:tc>
          <w:tcPr>
            <w:tcW w:w="1790" w:type="dxa"/>
          </w:tcPr>
          <w:p w14:paraId="60D969CF" w14:textId="5DFAEC48" w:rsidR="00831F99" w:rsidRDefault="00831F99" w:rsidP="00831F99">
            <w:pPr>
              <w:spacing w:line="240" w:lineRule="auto"/>
              <w:jc w:val="both"/>
            </w:pPr>
            <w:r>
              <w:t>N/A</w:t>
            </w:r>
          </w:p>
        </w:tc>
      </w:tr>
      <w:tr w:rsidR="00831F99" w14:paraId="46D640F4" w14:textId="77777777" w:rsidTr="00831F99">
        <w:tc>
          <w:tcPr>
            <w:tcW w:w="1654" w:type="dxa"/>
          </w:tcPr>
          <w:p w14:paraId="63676D40" w14:textId="1ECABC7B" w:rsidR="00831F99" w:rsidRDefault="00831F99" w:rsidP="00831F99">
            <w:pPr>
              <w:spacing w:line="240" w:lineRule="auto"/>
              <w:jc w:val="both"/>
            </w:pPr>
            <w:r>
              <w:t>forma</w:t>
            </w:r>
          </w:p>
        </w:tc>
        <w:tc>
          <w:tcPr>
            <w:tcW w:w="2142" w:type="dxa"/>
          </w:tcPr>
          <w:p w14:paraId="11D70A64" w14:textId="3B1655DC" w:rsidR="00831F99" w:rsidRDefault="00831F99" w:rsidP="00831F99">
            <w:pPr>
              <w:spacing w:line="240" w:lineRule="auto"/>
              <w:jc w:val="both"/>
            </w:pPr>
            <w:r>
              <w:t>Rectangular/regular</w:t>
            </w:r>
          </w:p>
        </w:tc>
        <w:tc>
          <w:tcPr>
            <w:tcW w:w="1854" w:type="dxa"/>
          </w:tcPr>
          <w:p w14:paraId="01B66584" w14:textId="36DEE7BD" w:rsidR="00831F99" w:rsidRDefault="00831F99" w:rsidP="00831F99">
            <w:pPr>
              <w:spacing w:line="240" w:lineRule="auto"/>
              <w:jc w:val="both"/>
            </w:pPr>
            <w:r>
              <w:t>Irregular/sinuosa</w:t>
            </w:r>
          </w:p>
        </w:tc>
        <w:tc>
          <w:tcPr>
            <w:tcW w:w="1202" w:type="dxa"/>
          </w:tcPr>
          <w:p w14:paraId="4D611B7F" w14:textId="6DDA559A" w:rsidR="00831F99" w:rsidRDefault="00831F99" w:rsidP="00831F99">
            <w:pPr>
              <w:spacing w:line="240" w:lineRule="auto"/>
              <w:jc w:val="both"/>
            </w:pPr>
            <w:r>
              <w:t>ovalada</w:t>
            </w:r>
          </w:p>
        </w:tc>
        <w:tc>
          <w:tcPr>
            <w:tcW w:w="1790" w:type="dxa"/>
          </w:tcPr>
          <w:p w14:paraId="2168A6DD" w14:textId="561E52B5" w:rsidR="00831F99" w:rsidRDefault="00831F99" w:rsidP="00831F99">
            <w:pPr>
              <w:spacing w:line="240" w:lineRule="auto"/>
              <w:jc w:val="both"/>
            </w:pPr>
            <w:r>
              <w:t>Plana/irregular</w:t>
            </w:r>
          </w:p>
        </w:tc>
      </w:tr>
    </w:tbl>
    <w:p w14:paraId="32C98086" w14:textId="77777777" w:rsidR="00831F99" w:rsidRDefault="00831F99" w:rsidP="00831F99">
      <w:pPr>
        <w:spacing w:line="240" w:lineRule="auto"/>
        <w:jc w:val="both"/>
      </w:pPr>
    </w:p>
    <w:p w14:paraId="7B9127F6" w14:textId="77777777" w:rsidR="00831F99" w:rsidRDefault="00831F99" w:rsidP="00831F99">
      <w:pPr>
        <w:spacing w:line="240" w:lineRule="auto"/>
        <w:jc w:val="both"/>
      </w:pPr>
    </w:p>
    <w:p w14:paraId="0AB70593" w14:textId="77777777" w:rsidR="00831F99" w:rsidRPr="00831F99" w:rsidRDefault="00831F99" w:rsidP="00831F99">
      <w:pPr>
        <w:spacing w:line="240" w:lineRule="auto"/>
        <w:jc w:val="both"/>
        <w:rPr>
          <w:b/>
          <w:bCs/>
        </w:rPr>
      </w:pPr>
      <w:r w:rsidRPr="00831F99">
        <w:rPr>
          <w:b/>
          <w:bCs/>
        </w:rPr>
        <w:t>6. Discusión y Conclusiones</w:t>
      </w:r>
    </w:p>
    <w:p w14:paraId="2A5D9FF6" w14:textId="77777777" w:rsidR="00831F99" w:rsidRDefault="00831F99" w:rsidP="00831F99">
      <w:pPr>
        <w:spacing w:line="240" w:lineRule="auto"/>
        <w:jc w:val="both"/>
      </w:pPr>
      <w:r>
        <w:rPr>
          <w:rFonts w:ascii="Arial" w:hAnsi="Arial" w:cs="Arial"/>
        </w:rPr>
        <w:t>​</w:t>
      </w:r>
      <w:r>
        <w:t>Tras el análisis de las cuatro muestras, se concluye que:</w:t>
      </w:r>
    </w:p>
    <w:p w14:paraId="64CE65C0" w14:textId="77777777" w:rsidR="00831F99" w:rsidRDefault="00831F99" w:rsidP="00831F99">
      <w:pPr>
        <w:spacing w:line="240" w:lineRule="auto"/>
        <w:jc w:val="both"/>
      </w:pPr>
      <w:r>
        <w:rPr>
          <w:rFonts w:ascii="Arial" w:hAnsi="Arial" w:cs="Arial"/>
        </w:rPr>
        <w:t>​</w:t>
      </w:r>
      <w:r>
        <w:t>La forma sigue a la función: Mientras que las células de la cebolla requieren rigidez para el soporte, las del tomate necesitan flexibilidad para el crecimiento del fruto, y las de la mucosa bucal una estructura plana para el revestimiento y protección.</w:t>
      </w:r>
    </w:p>
    <w:p w14:paraId="5D22583B" w14:textId="77777777" w:rsidR="00831F99" w:rsidRDefault="00831F99" w:rsidP="00831F99">
      <w:pPr>
        <w:spacing w:line="240" w:lineRule="auto"/>
        <w:jc w:val="both"/>
      </w:pPr>
      <w:r>
        <w:rPr>
          <w:rFonts w:ascii="Arial" w:hAnsi="Arial" w:cs="Arial"/>
        </w:rPr>
        <w:t>​</w:t>
      </w:r>
      <w:r>
        <w:t>Adaptación metabólica: Los plastidios se adaptan al entorno; la falta de luz en el bulbo de la cebolla deriva en la ausencia de cloroplastos, mientras que el fruto del tomate desarrolla cromoplastos para favorecer la dispersión de semillas mediante señales visuales (color).</w:t>
      </w:r>
    </w:p>
    <w:p w14:paraId="099FB557" w14:textId="77777777" w:rsidR="00831F99" w:rsidRDefault="00831F99" w:rsidP="00831F99">
      <w:pPr>
        <w:spacing w:line="240" w:lineRule="auto"/>
        <w:jc w:val="both"/>
      </w:pPr>
      <w:r>
        <w:rPr>
          <w:rFonts w:ascii="Arial" w:hAnsi="Arial" w:cs="Arial"/>
        </w:rPr>
        <w:t>​</w:t>
      </w:r>
      <w:r>
        <w:t>Importancia de la técnica: La tinción es una herramienta indispensable en biología celular, ya que permite generar el contraste necesario para observar estructuras transparentes como el núcleo o la membrana.</w:t>
      </w:r>
    </w:p>
    <w:p w14:paraId="1327A44D" w14:textId="77777777" w:rsidR="009A133F" w:rsidRDefault="009A133F" w:rsidP="00831F99">
      <w:pPr>
        <w:spacing w:line="240" w:lineRule="auto"/>
      </w:pPr>
    </w:p>
    <w:p w14:paraId="0A2D2B4D" w14:textId="2BFFED52" w:rsidR="00035AE9" w:rsidRDefault="00035AE9" w:rsidP="00831F99">
      <w:pPr>
        <w:spacing w:line="240" w:lineRule="auto"/>
      </w:pPr>
      <w:r w:rsidRPr="00035AE9">
        <w:rPr>
          <w:b/>
          <w:bCs/>
        </w:rPr>
        <w:t>Bibliografía:</w:t>
      </w:r>
      <w:r>
        <w:t xml:space="preserve"> Curtis, practicas de laboratorio </w:t>
      </w:r>
    </w:p>
    <w:sectPr w:rsidR="00035A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F99"/>
    <w:rsid w:val="00032543"/>
    <w:rsid w:val="00035AE9"/>
    <w:rsid w:val="00423536"/>
    <w:rsid w:val="00543E99"/>
    <w:rsid w:val="0057089F"/>
    <w:rsid w:val="006058EB"/>
    <w:rsid w:val="00640A75"/>
    <w:rsid w:val="006B77C4"/>
    <w:rsid w:val="00831F99"/>
    <w:rsid w:val="009175EF"/>
    <w:rsid w:val="009A133F"/>
    <w:rsid w:val="009B5047"/>
    <w:rsid w:val="00A277BC"/>
    <w:rsid w:val="00B579DA"/>
    <w:rsid w:val="00BC2497"/>
    <w:rsid w:val="00BE6FAE"/>
    <w:rsid w:val="00D87CBD"/>
    <w:rsid w:val="00FB03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9CE0"/>
  <w15:chartTrackingRefBased/>
  <w15:docId w15:val="{417859C0-8765-4A29-9AA6-D8926CE88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F99"/>
    <w:pPr>
      <w:spacing w:line="276" w:lineRule="auto"/>
    </w:pPr>
  </w:style>
  <w:style w:type="paragraph" w:styleId="Ttulo1">
    <w:name w:val="heading 1"/>
    <w:basedOn w:val="Normal"/>
    <w:next w:val="Normal"/>
    <w:link w:val="Ttulo1Car"/>
    <w:uiPriority w:val="9"/>
    <w:qFormat/>
    <w:rsid w:val="00831F9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1F9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1F99"/>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1F99"/>
    <w:pPr>
      <w:keepNext/>
      <w:keepLines/>
      <w:spacing w:before="80" w:after="40" w:line="278"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1F99"/>
    <w:pPr>
      <w:keepNext/>
      <w:keepLines/>
      <w:spacing w:before="80" w:after="40" w:line="278"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1F99"/>
    <w:pPr>
      <w:keepNext/>
      <w:keepLines/>
      <w:spacing w:before="40" w:after="0" w:line="278"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1F99"/>
    <w:pPr>
      <w:keepNext/>
      <w:keepLines/>
      <w:spacing w:before="40" w:after="0" w:line="278"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1F99"/>
    <w:pPr>
      <w:keepNext/>
      <w:keepLines/>
      <w:spacing w:after="0" w:line="278"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1F99"/>
    <w:pPr>
      <w:keepNext/>
      <w:keepLines/>
      <w:spacing w:after="0" w:line="278"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1F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1F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1F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1F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1F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1F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1F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1F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1F99"/>
    <w:rPr>
      <w:rFonts w:eastAsiaTheme="majorEastAsia" w:cstheme="majorBidi"/>
      <w:color w:val="272727" w:themeColor="text1" w:themeTint="D8"/>
    </w:rPr>
  </w:style>
  <w:style w:type="paragraph" w:styleId="Ttulo">
    <w:name w:val="Title"/>
    <w:basedOn w:val="Normal"/>
    <w:next w:val="Normal"/>
    <w:link w:val="TtuloCar"/>
    <w:uiPriority w:val="10"/>
    <w:qFormat/>
    <w:rsid w:val="00831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1F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1F99"/>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1F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1F99"/>
    <w:pPr>
      <w:spacing w:before="160" w:line="278" w:lineRule="auto"/>
      <w:jc w:val="center"/>
    </w:pPr>
    <w:rPr>
      <w:i/>
      <w:iCs/>
      <w:color w:val="404040" w:themeColor="text1" w:themeTint="BF"/>
    </w:rPr>
  </w:style>
  <w:style w:type="character" w:customStyle="1" w:styleId="CitaCar">
    <w:name w:val="Cita Car"/>
    <w:basedOn w:val="Fuentedeprrafopredeter"/>
    <w:link w:val="Cita"/>
    <w:uiPriority w:val="29"/>
    <w:rsid w:val="00831F99"/>
    <w:rPr>
      <w:i/>
      <w:iCs/>
      <w:color w:val="404040" w:themeColor="text1" w:themeTint="BF"/>
    </w:rPr>
  </w:style>
  <w:style w:type="paragraph" w:styleId="Prrafodelista">
    <w:name w:val="List Paragraph"/>
    <w:basedOn w:val="Normal"/>
    <w:uiPriority w:val="34"/>
    <w:qFormat/>
    <w:rsid w:val="00831F99"/>
    <w:pPr>
      <w:spacing w:line="278" w:lineRule="auto"/>
      <w:ind w:left="720"/>
      <w:contextualSpacing/>
    </w:pPr>
  </w:style>
  <w:style w:type="character" w:styleId="nfasisintenso">
    <w:name w:val="Intense Emphasis"/>
    <w:basedOn w:val="Fuentedeprrafopredeter"/>
    <w:uiPriority w:val="21"/>
    <w:qFormat/>
    <w:rsid w:val="00831F99"/>
    <w:rPr>
      <w:i/>
      <w:iCs/>
      <w:color w:val="0F4761" w:themeColor="accent1" w:themeShade="BF"/>
    </w:rPr>
  </w:style>
  <w:style w:type="paragraph" w:styleId="Citadestacada">
    <w:name w:val="Intense Quote"/>
    <w:basedOn w:val="Normal"/>
    <w:next w:val="Normal"/>
    <w:link w:val="CitadestacadaCar"/>
    <w:uiPriority w:val="30"/>
    <w:qFormat/>
    <w:rsid w:val="00831F9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1F99"/>
    <w:rPr>
      <w:i/>
      <w:iCs/>
      <w:color w:val="0F4761" w:themeColor="accent1" w:themeShade="BF"/>
    </w:rPr>
  </w:style>
  <w:style w:type="character" w:styleId="Referenciaintensa">
    <w:name w:val="Intense Reference"/>
    <w:basedOn w:val="Fuentedeprrafopredeter"/>
    <w:uiPriority w:val="32"/>
    <w:qFormat/>
    <w:rsid w:val="00831F99"/>
    <w:rPr>
      <w:b/>
      <w:bCs/>
      <w:smallCaps/>
      <w:color w:val="0F4761" w:themeColor="accent1" w:themeShade="BF"/>
      <w:spacing w:val="5"/>
    </w:rPr>
  </w:style>
  <w:style w:type="table" w:styleId="Tablaconcuadrcula">
    <w:name w:val="Table Grid"/>
    <w:basedOn w:val="Tablanormal"/>
    <w:uiPriority w:val="39"/>
    <w:rsid w:val="00831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00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1348</Words>
  <Characters>7420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Tubal</dc:creator>
  <cp:keywords/>
  <dc:description/>
  <cp:lastModifiedBy>Tubal</cp:lastModifiedBy>
  <cp:revision>10</cp:revision>
  <dcterms:created xsi:type="dcterms:W3CDTF">2026-04-24T19:31:00Z</dcterms:created>
  <dcterms:modified xsi:type="dcterms:W3CDTF">2026-04-24T21:51:00Z</dcterms:modified>
</cp:coreProperties>
</file>