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xmlns:w="http://schemas.openxmlformats.org/wordprocessingml/2006/main">
      <w:pPr>
        <w:pStyle w:val="2"/>
        <w:numPr>
          <w:numId w:val="0"/>
        </w:numPr>
      </w:pPr>
      <w:r>
        <w:t xml:space="preserve">第5章 基于大语言模型的智能建造关键技术发展研判</w:t>
      </w:r>
    </w:p>
    <w:p xmlns:w="http://schemas.openxmlformats.org/wordprocessingml/2006/main">
      <w:pPr>
        <w:spacing w:line="480" w:lineRule="auto"/>
        <w:ind w:firstLine="480" w:firstLineChars="200"/>
        <w:rPr>
          <w:rFonts w:ascii="宋体" w:hAnsi="宋体" w:eastAsia="宋体"/>
          <w:sz w:val="24"/>
          <w:szCs w:val="24"/>
        </w:rPr>
      </w:pPr>
      <w:r>
        <w:t xml:space="preserve">第四章通过IPC共现网络与专利主题分析，识别了智能建造领域的技术方向及其关联变化。网络位置与文本内容共同揭示了技术演化的历史基础，但从既有联系进入未来发展判断，还需要解释技术组合所面临的工程约束及其可能的突破条件。本章以九类技术主题为研判对象，将动态演化证据转化为主题化输入，依据所提供的技术方案说明多阶段大语言模型研判流程，并设计面向外部证据的检索增强方法。在此基础上，结合已有研究材料讨论面向2040年的技术发展路径、应用场景和实施条件，使历史识别、条件推断与发展建议保持连续。</w:t>
      </w:r>
    </w:p>
    <w:p xmlns:w="http://schemas.openxmlformats.org/wordprocessingml/2006/main">
      <w:pPr>
        <w:pStyle w:val="3"/>
        <w:numPr>
          <w:numId w:val="0"/>
        </w:numPr>
      </w:pPr>
      <w:r>
        <w:t xml:space="preserve">5.1 研究目标与总体框架</w:t>
      </w:r>
    </w:p>
    <w:p xmlns:w="http://schemas.openxmlformats.org/wordprocessingml/2006/main">
      <w:pPr>
        <w:pStyle w:val="4"/>
        <w:numPr>
          <w:numId w:val="0"/>
        </w:numPr>
      </w:pPr>
      <w:r>
        <w:t xml:space="preserve">5.1.1 由技术识别向发展研判的研究目标</w:t>
      </w:r>
    </w:p>
    <w:p xmlns:w="http://schemas.openxmlformats.org/wordprocessingml/2006/main">
      <w:pPr>
        <w:spacing w:line="480" w:lineRule="auto"/>
        <w:ind w:firstLine="480" w:firstLineChars="200"/>
        <w:rPr>
          <w:rFonts w:ascii="宋体" w:hAnsi="宋体" w:eastAsia="宋体"/>
          <w:sz w:val="24"/>
          <w:szCs w:val="24"/>
        </w:rPr>
      </w:pPr>
      <w:r>
        <w:t xml:space="preserve">关键技术的发展不仅取决于自身知识积累，也受到工程任务、关联技术和应用制度的共同影响。第四章中，机器人、设计计算及传感测量等类别的网络位置变化，为分析其功能扩展提供了线索；增材制造直接联系与桥接作用的不同变化，则说明技术地位不能由单一指标概括。面向未来的研判应在保留这些差异的基础上，进一步回答技术承担何种工程功能、哪些约束限制功能实现，以及相关约束缓解后可能形成何种应用方式。由此，研究对象从分类节点的相对位置延伸为具有任务、条件和时间范围的技术发展命题。</w:t>
      </w:r>
    </w:p>
    <w:p xmlns:w="http://schemas.openxmlformats.org/wordprocessingml/2006/main">
      <w:pPr>
        <w:spacing w:line="480" w:lineRule="auto"/>
        <w:ind w:firstLine="480" w:firstLineChars="200"/>
        <w:rPr>
          <w:rFonts w:ascii="宋体" w:hAnsi="宋体" w:eastAsia="宋体"/>
          <w:sz w:val="24"/>
          <w:szCs w:val="24"/>
        </w:rPr>
      </w:pPr>
      <w:r>
        <w:t xml:space="preserve">本章将发展研判具体落实为对驱动因素、技术瓶颈、使能条件、阶段路径与不确定性的联合分析。大语言模型承担主题信息组织、工程语义解释和情景表达等任务，IPC网络分析继续提供历史结构证据，二者保持不同的研究职责。例如，机器人类别与其他技术类别的联系扩大，可作为讨论感知、控制及任务协同的起点；是否能够形成跨设备协同施工系统，还取决于定位精度、作业接口、安全机制与现场组织条件。模型输出应将这一推断过程展开，使未来判断能够接受证据和工程条件的共同审查。</w:t>
      </w:r>
    </w:p>
    <w:p xmlns:w="http://schemas.openxmlformats.org/wordprocessingml/2006/main">
      <w:pPr>
        <w:spacing w:line="480" w:lineRule="auto"/>
        <w:ind w:firstLine="480" w:firstLineChars="200"/>
        <w:rPr>
          <w:rFonts w:ascii="宋体" w:hAnsi="宋体" w:eastAsia="宋体"/>
          <w:sz w:val="24"/>
          <w:szCs w:val="24"/>
        </w:rPr>
      </w:pPr>
      <w:r>
        <w:t xml:space="preserve">技术预测在本研究中采用条件性发展研判的形式。2030、2035和2040年用于组织不同阶段的目标与约束，具体时间并非由专利网络指标直接计算所得。对于尚缺少工程验证的方向，研究关注在何种条件下可能取得进展，而不以明确年份代替实现依据。这一安排与第二章所界定的技术预测内涵一致，也使本章能够在现有材料范围内讨论未来路径，同时保留技术选择、应用环境和组织方式变化所带来的不确定性。</w:t>
      </w:r>
    </w:p>
    <w:p xmlns:w="http://schemas.openxmlformats.org/wordprocessingml/2006/main">
      <w:pPr>
        <w:pStyle w:val="4"/>
        <w:numPr>
          <w:numId w:val="0"/>
        </w:numPr>
      </w:pPr>
      <w:r>
        <w:t xml:space="preserve">5.1.2 研究框架与材料适用范围</w:t>
      </w:r>
    </w:p>
    <w:p xmlns:w="http://schemas.openxmlformats.org/wordprocessingml/2006/main">
      <w:pPr>
        <w:spacing w:line="480" w:lineRule="auto"/>
        <w:ind w:firstLine="480" w:firstLineChars="200"/>
        <w:rPr>
          <w:rFonts w:ascii="宋体" w:hAnsi="宋体" w:eastAsia="宋体"/>
          <w:sz w:val="24"/>
          <w:szCs w:val="24"/>
        </w:rPr>
      </w:pPr>
      <w:r>
        <w:t xml:space="preserve">总体框架由主题证据组织、多阶段研判、证据增强与发展路径解释相互衔接。主题证据组织将第四章的九类技术主题、关键词和IPC轨迹转化为可追溯的输入；多阶段研判围绕初次预测、评审、有限修正与路线图生成展开；检索增强方案针对固定摘要难以覆盖具体命题依据的问题，设计结构化查询与文本检索相结合的证据供给方式。发展路径解释再将主题层面的技术条件与工程场景连接，形成具有阶段性和适用边界的建议。图5-1示意上述关系。</w:t>
      </w:r>
    </w:p>
    <w:p xmlns:w="http://schemas.openxmlformats.org/wordprocessingml/2006/main">
      <w:pPr>
        <w:spacing w:line="480" w:lineRule="auto"/>
        <w:ind w:firstLine="480" w:firstLineChars="200"/>
        <w:rPr>
          <w:rFonts w:ascii="宋体" w:hAnsi="宋体" w:eastAsia="宋体"/>
          <w:sz w:val="24"/>
          <w:szCs w:val="24"/>
        </w:rPr>
      </w:pPr>
      <w:r>
        <w:t xml:space="preserve">[图5-1 从关键技术识别到证据约束发展研判的研究框架（待插入）]</w:t>
      </w:r>
    </w:p>
    <w:p xmlns:w="http://schemas.openxmlformats.org/wordprocessingml/2006/main">
      <w:pPr>
        <w:spacing w:line="480" w:lineRule="auto"/>
        <w:ind w:firstLine="480" w:firstLineChars="200"/>
        <w:rPr>
          <w:rFonts w:ascii="宋体" w:hAnsi="宋体" w:eastAsia="宋体"/>
          <w:sz w:val="24"/>
          <w:szCs w:val="24"/>
        </w:rPr>
      </w:pPr>
      <w:r>
        <w:t xml:space="preserve">本章采用的材料具有不同性质。前述专利统计、网络与主题分析结果提供技术识别依据；《智能建造大模型预测技术链路与RAG方案》记录了当前系统主链路、已有独立模块及后续建设内容；《智能建造2040-报告》与《第四章 面向2040的智能建造关键技术》提供技术清单、工程场景和分期路线。技术说明反映的是所述系统的实现状态，发展报告表达的是研究判断与目标情景，二者均不能替代独立的模型运行记录或工程试验结果。本章据此分别说明流程实现、方法设计和条件性研判，不将资料中提出的建设目标转换为已完成的能力验证。</w:t>
      </w:r>
    </w:p>
    <w:p xmlns:w="http://schemas.openxmlformats.org/wordprocessingml/2006/main">
      <w:pPr>
        <w:spacing w:line="480" w:lineRule="auto"/>
        <w:ind w:firstLine="480" w:firstLineChars="200"/>
        <w:rPr>
          <w:rFonts w:ascii="宋体" w:hAnsi="宋体" w:eastAsia="宋体"/>
          <w:sz w:val="24"/>
          <w:szCs w:val="24"/>
        </w:rPr>
      </w:pPr>
      <w:r>
        <w:t xml:space="preserve">时间范围也需与材料性质对应。第三、四章专利数据的观察截止日为2025年10月1日，2025年属于不完整年度；发展路径以2026—2040年为讨论范围。大模型技术说明整理于2026年9月30日，用于说明研判流程及其边界，不能作为2025年预测时点已经获得的外部证据。因此，本章形成的是基于既有历史分析与后续方案材料的前瞻性讨论，尚不构成严格冻结于2025年时点的历史预测检验。</w:t>
      </w:r>
    </w:p>
    <w:p xmlns:w="http://schemas.openxmlformats.org/wordprocessingml/2006/main">
      <w:pPr>
        <w:pStyle w:val="3"/>
        <w:numPr>
          <w:numId w:val="0"/>
        </w:numPr>
      </w:pPr>
      <w:r>
        <w:t xml:space="preserve">5.2 关键技术主题与演化证据组织</w:t>
      </w:r>
    </w:p>
    <w:p xmlns:w="http://schemas.openxmlformats.org/wordprocessingml/2006/main">
      <w:pPr>
        <w:pStyle w:val="4"/>
        <w:numPr>
          <w:numId w:val="0"/>
        </w:numPr>
      </w:pPr>
      <w:r>
        <w:t xml:space="preserve">5.2.1 技术主题、关键词与工程场景的统一表示</w:t>
      </w:r>
    </w:p>
    <w:p xmlns:w="http://schemas.openxmlformats.org/wordprocessingml/2006/main">
      <w:pPr>
        <w:spacing w:line="480" w:lineRule="auto"/>
        <w:ind w:firstLine="480" w:firstLineChars="200"/>
        <w:rPr>
          <w:rFonts w:ascii="宋体" w:hAnsi="宋体" w:eastAsia="宋体"/>
          <w:sz w:val="24"/>
          <w:szCs w:val="24"/>
        </w:rPr>
      </w:pPr>
      <w:r>
        <w:t xml:space="preserve">主题化输入需要在工程含义与数据来源之间建立对应关系。本章沿用第四章的多专业协同平台、参数化与生成式设计、机器人集群协同、施工全过程数字孪生、智能规范审查、建筑工程大模型技术、装配式建筑技术、建筑规模增材制造、模块化与可重构设计九类主题，保留其名称和解释范围。主题名称作为分析对象的标识，关键词用于限定内容，工程场景说明技术承担的具体任务。三者共同约束研判的语义范围，避免仅依据宽泛名称产生与专利内容脱离的技术展望。</w:t>
      </w:r>
    </w:p>
    <w:p xmlns:w="http://schemas.openxmlformats.org/wordprocessingml/2006/main">
      <w:pPr>
        <w:spacing w:line="480" w:lineRule="auto"/>
        <w:ind w:firstLine="480" w:firstLineChars="200"/>
        <w:rPr>
          <w:rFonts w:ascii="宋体" w:hAnsi="宋体" w:eastAsia="宋体"/>
          <w:sz w:val="24"/>
          <w:szCs w:val="24"/>
        </w:rPr>
      </w:pPr>
      <w:r>
        <w:t xml:space="preserve">依据技术说明，当前主链路从预先整理的主题文件读取主题名称、关键词、典型场景与IPC演化摘要，分别对应topic_name、keywords、example与ipc_trend字段。以机器人集群协同为例，主题名称说明研判对象，机构、控制和协作等词语限定技术内容，构件安装或现场运输等场景则使分析落实到任务。IPC摘要补充相关类别的阶段变化。四类信息共同进入提示词，而原始专利全文、网络边表与领域论文并未在当前主链路执行时被重新读取或检索。</w:t>
      </w:r>
    </w:p>
    <w:p xmlns:w="http://schemas.openxmlformats.org/wordprocessingml/2006/main">
      <w:pPr>
        <w:spacing w:line="480" w:lineRule="auto"/>
        <w:ind w:firstLine="480" w:firstLineChars="200"/>
        <w:rPr>
          <w:rFonts w:ascii="宋体" w:hAnsi="宋体" w:eastAsia="宋体"/>
          <w:sz w:val="24"/>
          <w:szCs w:val="24"/>
        </w:rPr>
      </w:pPr>
      <w:r>
        <w:t xml:space="preserve">固定摘要能够保持各主题输入形式的一致，但其信息质量取决于摘要与原始材料的对应程度。主题代表词不必然覆盖全部技术内容，单个IPC大组也可能包含不同工程任务。因此，主题与分类节点宜通过代表专利、关键词和具体功能建立多对多联系，并保留映射依据。第四章所述926件主题分析专利尚需逐项映射清单支持，本章将九类主题作为既有研究报告的研判对象，不将未核实的映射关系写成完整的数据追踪结果。</w:t>
      </w:r>
    </w:p>
    <w:p xmlns:w="http://schemas.openxmlformats.org/wordprocessingml/2006/main">
      <w:pPr>
        <w:pStyle w:val="4"/>
        <w:numPr>
          <w:numId w:val="0"/>
        </w:numPr>
      </w:pPr>
      <w:r>
        <w:t xml:space="preserve">5.2.2 动态网络证据的组织与解释</w:t>
      </w:r>
    </w:p>
    <w:p xmlns:w="http://schemas.openxmlformats.org/wordprocessingml/2006/main">
      <w:pPr>
        <w:spacing w:line="480" w:lineRule="auto"/>
        <w:ind w:firstLine="480" w:firstLineChars="200"/>
        <w:rPr>
          <w:rFonts w:ascii="宋体" w:hAnsi="宋体" w:eastAsia="宋体"/>
          <w:sz w:val="24"/>
          <w:szCs w:val="24"/>
        </w:rPr>
      </w:pPr>
      <w:r>
        <w:t xml:space="preserve">演化摘要应保留指标名称、阶段范围、变化方向和分析口径，使模型能够区分连接范围变化与结构角色调整。机器人类别B25J-011在三个阶段的度中心度提高，可作为其关联范围扩展的线索；B33Y-070在后两个阶段中介中心度提高而度中心度下降，则更适合解释为相对桥接作用变化。将二者都压缩为“影响力持续增强”，会丢失指标之间的差异，并使后续情景建立在过度概括的输入之上。证据组织因此应传递原有结果的条件，而非仅保留有利于发展判断的趋势描述。</w:t>
      </w:r>
    </w:p>
    <w:p xmlns:w="http://schemas.openxmlformats.org/wordprocessingml/2006/main">
      <w:pPr>
        <w:spacing w:line="480" w:lineRule="auto"/>
        <w:ind w:firstLine="480" w:firstLineChars="200"/>
        <w:rPr>
          <w:rFonts w:ascii="宋体" w:hAnsi="宋体" w:eastAsia="宋体"/>
          <w:sz w:val="24"/>
          <w:szCs w:val="24"/>
        </w:rPr>
      </w:pPr>
      <w:r>
        <w:t xml:space="preserve">结构证据进入主题解释时，还应与语义证据相互补充。网络指标描述分类节点在给定共现网络中的位置，主题词与代表文本说明相关技术解决何种问题，工程案例则用于检验功能解释是否成立。三类信息支持的结论层次不同。节点关联扩大能够引导模型提出值得讨论的技术组合，具体组合能否形成可用系统仍需性能与应用材料；主题之间的语义接近有助于识别功能互补，但不能直接换算为融合概率或技术成熟度。</w:t>
      </w:r>
    </w:p>
    <w:p xmlns:w="http://schemas.openxmlformats.org/wordprocessingml/2006/main">
      <w:pPr>
        <w:spacing w:line="480" w:lineRule="auto"/>
        <w:ind w:firstLine="480" w:firstLineChars="200"/>
        <w:rPr>
          <w:rFonts w:ascii="宋体" w:hAnsi="宋体" w:eastAsia="宋体"/>
          <w:sz w:val="24"/>
          <w:szCs w:val="24"/>
        </w:rPr>
      </w:pPr>
      <w:r>
        <w:t xml:space="preserve">对第四章保留的潜在技术方向，本章采用候选问题的组织方式。混凝土搅拌与配送、建造过程数字化管理、吊装装备、材料组合、物联网连接和地基监测等方向，可分别转化为材料供应如何衔接成型、作业如何统一调度、状态如何可靠传递等研判问题。候选问题由历史变化与工程功能共同引出，其发展可能性仍需通过后续时间观察和应用证据检验。涉及阈值口径或节点记录缺失的判断，应随摘要一并保留限制说明。</w:t>
      </w:r>
    </w:p>
    <w:p xmlns:w="http://schemas.openxmlformats.org/wordprocessingml/2006/main">
      <w:pPr>
        <w:pStyle w:val="4"/>
        <w:numPr>
          <w:numId w:val="0"/>
        </w:numPr>
      </w:pPr>
      <w:r>
        <w:t xml:space="preserve">5.2.3 来源、时间与证据边界</w:t>
      </w:r>
    </w:p>
    <w:p xmlns:w="http://schemas.openxmlformats.org/wordprocessingml/2006/main">
      <w:pPr>
        <w:spacing w:line="480" w:lineRule="auto"/>
        <w:ind w:firstLine="480" w:firstLineChars="200"/>
        <w:rPr>
          <w:rFonts w:ascii="宋体" w:hAnsi="宋体" w:eastAsia="宋体"/>
          <w:sz w:val="24"/>
          <w:szCs w:val="24"/>
        </w:rPr>
      </w:pPr>
      <w:r>
        <w:t xml:space="preserve">为使主题输入能够回溯，证据记录需要同时说明来源对象和处理过程。专利记录应关联公开标识与时间，网络指标应关联样本范围、计算阶段和数据版本，主题解释应关联代表文本，报告中的发展设想则应标明其情景性质。对经过人工概括的IPC摘要，保存摘要所依赖的表格和段落位置，可以检查是否改变了指标含义、省略了反向变化或扩大了工程解释范围。来源可定位是证据使用的前提，来源是否支持命题仍需进一步判断。</w:t>
      </w:r>
    </w:p>
    <w:p xmlns:w="http://schemas.openxmlformats.org/wordprocessingml/2006/main">
      <w:pPr>
        <w:spacing w:line="480" w:lineRule="auto"/>
        <w:ind w:firstLine="480" w:firstLineChars="200"/>
        <w:rPr>
          <w:rFonts w:ascii="宋体" w:hAnsi="宋体" w:eastAsia="宋体"/>
          <w:sz w:val="24"/>
          <w:szCs w:val="24"/>
        </w:rPr>
      </w:pPr>
      <w:r>
        <w:t xml:space="preserve">表5-1概括不同材料在本章中的用途。该区分也决定了模型输出的措辞：历史统计与已报告分析结果采用事实性表述；由功能联系推导的发展方向说明推断条件；面向2040年的路径采用情景性表述。缺少来源、日期或工程条件的材料可保留为待核实线索，但不应与已核实证据共同形成无差别的输入权重。</w:t>
      </w:r>
    </w:p>
    <w:p xmlns:w="http://schemas.openxmlformats.org/wordprocessingml/2006/main">
      <w:pPr>
        <w:spacing w:line="480" w:lineRule="auto"/>
        <w:ind w:firstLine="480" w:firstLineChars="200"/>
        <w:rPr>
          <w:rFonts w:ascii="宋体" w:hAnsi="宋体" w:eastAsia="宋体"/>
          <w:sz w:val="24"/>
          <w:szCs w:val="24"/>
        </w:rPr>
      </w:pPr>
      <w:r>
        <w:t xml:space="preserve">表5-1 发展研判的材料类型与适用边界</w:t>
      </w:r>
    </w:p>
    <w:tb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9"/>
        <w:gridCol w:w="2839"/>
        <w:gridCol w:w="2841"/>
      </w:tblGrid>
      <w:tr>
        <w:trPr>
          <w:tblHeader/>
          <w:cantSplit/>
        </w:trPr>
        <w:tc>
          <w:tcPr>
            <w:tcW w:w="283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材料类型</w:t>
            </w:r>
          </w:p>
        </w:tc>
        <w:tc>
          <w:tcPr>
            <w:tcW w:w="283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本章用途</w:t>
            </w:r>
          </w:p>
        </w:tc>
        <w:tc>
          <w:tcPr>
            <w:tcW w:w="2841"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适用边界</w:t>
            </w:r>
          </w:p>
        </w:tc>
      </w:tr>
      <w:tr>
        <w:trPr>
          <w:cantSplit/>
        </w:trPr>
        <w:tc>
          <w:tcPr>
            <w:tcW w:w="283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专利统计与IPC指标</w:t>
            </w:r>
          </w:p>
        </w:tc>
        <w:tc>
          <w:tcPr>
            <w:tcW w:w="283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描述技术活动与结构变化</w:t>
            </w:r>
          </w:p>
        </w:tc>
        <w:tc>
          <w:tcPr>
            <w:tcW w:w="2841"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受样本口径、阶段划分及指标定义约束</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主题关键词与代表文本</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解释技术内容和功能联系</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主题命名与节点映射需有文本依据</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大模型技术说明</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说明当前流程与后续设计</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不替代代码复核、运行记录或效果验证</w:t>
            </w:r>
          </w:p>
        </w:tc>
      </w:tr>
      <w:tr>
        <w:trPr>
          <w:cantSplit/>
        </w:trPr>
        <w:tc>
          <w:tcPr>
            <w:tcW w:w="283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2040研究报告与技术清单</w:t>
            </w:r>
          </w:p>
        </w:tc>
        <w:tc>
          <w:tcPr>
            <w:tcW w:w="283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组织目标、场景及条件性路线</w:t>
            </w:r>
          </w:p>
        </w:tc>
        <w:tc>
          <w:tcPr>
            <w:tcW w:w="2841"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不等同于技术已实现或模型已验证的预测</w:t>
            </w:r>
          </w:p>
        </w:tc>
      </w:tr>
    </w:tbl>
    <w:p xmlns:w="http://schemas.openxmlformats.org/wordprocessingml/2006/main">
      <w:pPr>
        <w:spacing w:line="480" w:lineRule="auto"/>
        <w:ind w:firstLine="480" w:firstLineChars="200"/>
        <w:rPr>
          <w:rFonts w:ascii="宋体" w:hAnsi="宋体" w:eastAsia="宋体"/>
          <w:sz w:val="24"/>
          <w:szCs w:val="24"/>
        </w:rPr>
      </w:pPr>
      <w:r>
        <w:t xml:space="preserve">材料说明：依据前述专利与主题分析结果及所提供的大模型技术说明、2040研究材料归纳。</w:t>
      </w:r>
    </w:p>
    <w:p xmlns:w="http://schemas.openxmlformats.org/wordprocessingml/2006/main">
      <w:pPr>
        <w:spacing w:line="480" w:lineRule="auto"/>
        <w:ind w:firstLine="480" w:firstLineChars="200"/>
        <w:rPr>
          <w:rFonts w:ascii="宋体" w:hAnsi="宋体" w:eastAsia="宋体"/>
          <w:sz w:val="24"/>
          <w:szCs w:val="24"/>
        </w:rPr>
      </w:pPr>
      <w:r>
        <w:t xml:space="preserve">对于历史时点的研判，发表时间与实际可获得时间应同时满足截止条件。尚未公开的专利、后续形成的研究报告及缺少日期的材料，均可能改变当时的信息范围。即使对检索材料实施时间过滤，模型训练中可能包含的后续知识仍不能据此消除。因此，未来开展回溯检验时，应分别报告数据截断、模型版本及参数知识带来的限制，并将严格的定量时间验证与模型解释质量评价分开处理。[待补充：九主题输入文件及版本、代表专利映射表、摘要与原始表格的逐项对应关系，以及主题证据的可获得时间记录。]</w:t>
      </w:r>
    </w:p>
    <w:p xmlns:w="http://schemas.openxmlformats.org/wordprocessingml/2006/main">
      <w:pPr>
        <w:pStyle w:val="3"/>
        <w:numPr>
          <w:numId w:val="0"/>
        </w:numPr>
      </w:pPr>
      <w:r>
        <w:t xml:space="preserve">5.3 基于LangGraph的多阶段发展研判流程</w:t>
      </w:r>
    </w:p>
    <w:p xmlns:w="http://schemas.openxmlformats.org/wordprocessingml/2006/main">
      <w:pPr>
        <w:pStyle w:val="4"/>
        <w:numPr>
          <w:numId w:val="0"/>
        </w:numPr>
      </w:pPr>
      <w:r>
        <w:t xml:space="preserve">5.3.1 主题预测与结构化输出</w:t>
      </w:r>
    </w:p>
    <w:p xmlns:w="http://schemas.openxmlformats.org/wordprocessingml/2006/main">
      <w:pPr>
        <w:spacing w:line="480" w:lineRule="auto"/>
        <w:ind w:firstLine="480" w:firstLineChars="200"/>
        <w:rPr>
          <w:rFonts w:ascii="宋体" w:hAnsi="宋体" w:eastAsia="宋体"/>
          <w:sz w:val="24"/>
          <w:szCs w:val="24"/>
        </w:rPr>
      </w:pPr>
      <w:r>
        <w:t xml:space="preserve">依据所提供的技术说明，当前系统采用LangGraph组织主题预测、科学评审、有限修正、路线图生成与跨主题综合。节点之间传递主题证据和阶段产物，通过条件分支决定是否进入修正环节。模型调用由自定义接口客户端完成，工作流编排与模型推理分别承担流程组织和文本生成职责。仓库中另有LangChain适配与研究模块，但其存在不代表已经接入当前页面调用的主链路。本节据技术说明阐述流程，不将尚未整合的模块纳入已实现方法。</w:t>
      </w:r>
    </w:p>
    <w:p xmlns:w="http://schemas.openxmlformats.org/wordprocessingml/2006/main">
      <w:pPr>
        <w:spacing w:line="480" w:lineRule="auto"/>
        <w:ind w:firstLine="480" w:firstLineChars="200"/>
        <w:rPr>
          <w:rFonts w:ascii="宋体" w:hAnsi="宋体" w:eastAsia="宋体"/>
          <w:sz w:val="24"/>
          <w:szCs w:val="24"/>
        </w:rPr>
      </w:pPr>
      <w:r>
        <w:t xml:space="preserve">主题预测节点接收名称、关键词、场景和IPC摘要，形成驱动因素、2030—2035年主要瓶颈、面向2040年的可能突破、使能技术与不确定性。驱动因素说明需求为何可能持续存在，瓶颈说明技术发展受到何种限制，使能条件则连接现有能力与目标状态。结构化输出将这些内容分别保存，使评审节点能够检查突破是否回应瓶颈、条件是否足以支撑情景，而非仅判断整段表述是否流畅。当前流程对各主题分别调用模型，最多采用五个线程并行处理；这一安排属于执行组织方式，并不意味着由五个独立专家共同完成判断。</w:t>
      </w:r>
    </w:p>
    <w:p xmlns:w="http://schemas.openxmlformats.org/wordprocessingml/2006/main">
      <w:pPr>
        <w:spacing w:line="480" w:lineRule="auto"/>
        <w:ind w:firstLine="480" w:firstLineChars="200"/>
        <w:rPr>
          <w:rFonts w:ascii="宋体" w:hAnsi="宋体" w:eastAsia="宋体"/>
          <w:sz w:val="24"/>
          <w:szCs w:val="24"/>
        </w:rPr>
      </w:pPr>
      <w:r>
        <w:t xml:space="preserve">当前输出采用请求JSON、解析JSON和Pydantic校验的处理方式，能够检查字段、类型与取值范围。格式合法只说明输出符合结构约定，引用来源、数值含义及工程推断仍需单独检验。例如，某一突破描述即使位于正确字段，也可能缺少必要的材料条件；某个置信度数值处于允许范围，也不能证明未来事件具有相应发生概率。结构化输出的研究价值在于便于保存、对照与审查，而事实可靠性取决于证据约束是否落实到具体命题。</w:t>
      </w:r>
    </w:p>
    <w:p xmlns:w="http://schemas.openxmlformats.org/wordprocessingml/2006/main">
      <w:pPr>
        <w:pStyle w:val="4"/>
        <w:numPr>
          <w:numId w:val="0"/>
        </w:numPr>
      </w:pPr>
      <w:r>
        <w:t xml:space="preserve">5.3.2 科学评审与有限修正</w:t>
      </w:r>
    </w:p>
    <w:p xmlns:w="http://schemas.openxmlformats.org/wordprocessingml/2006/main">
      <w:pPr>
        <w:spacing w:line="480" w:lineRule="auto"/>
        <w:ind w:firstLine="480" w:firstLineChars="200"/>
        <w:rPr>
          <w:rFonts w:ascii="宋体" w:hAnsi="宋体" w:eastAsia="宋体"/>
          <w:sz w:val="24"/>
          <w:szCs w:val="24"/>
        </w:rPr>
      </w:pPr>
      <w:r>
        <w:t xml:space="preserve">评审节点同时读取原始摘要与初次预测，考察是否存在证据外推过度、绝对化措辞、瓶颈与突破脱节以及置信度解释不当等问题。评审结果以问题、严重程度和修正建议表达，使修改针对具体论断展开。当前预测与评审角色主要由不同提示词区分，调用相同的模型配置。因此，角色分工提供了重新检查论证的机会，但其判断仍可能共享同类知识偏差，不能作为独立专家一致性的替代。</w:t>
      </w:r>
    </w:p>
    <w:p xmlns:w="http://schemas.openxmlformats.org/wordprocessingml/2006/main">
      <w:pPr>
        <w:spacing w:line="480" w:lineRule="auto"/>
        <w:ind w:firstLine="480" w:firstLineChars="200"/>
        <w:rPr>
          <w:rFonts w:ascii="宋体" w:hAnsi="宋体" w:eastAsia="宋体"/>
          <w:sz w:val="24"/>
          <w:szCs w:val="24"/>
        </w:rPr>
      </w:pPr>
      <w:r>
        <w:t xml:space="preserve">修正分支具有明确的次数和范围约束。任何主题出现中等或较高严重程度的问题时，当前流程会重新生成全部主题预测，并最多执行一次修正；修正完成后进入路线图节点，不再进行第二次评审。这一规则形成一轮有界的审查过程，但未形成依据新证据反复验证结论的完整闭环。修正还沿用原有摘要，因而能够调整表达与推理，却难以弥补输入本身缺少反证、工程验证或来源信息的问题。固定输入的局限由此直接引出下一节的检索增强设计。</w:t>
      </w:r>
    </w:p>
    <w:p xmlns:w="http://schemas.openxmlformats.org/wordprocessingml/2006/main">
      <w:pPr>
        <w:spacing w:line="480" w:lineRule="auto"/>
        <w:ind w:firstLine="480" w:firstLineChars="200"/>
        <w:rPr>
          <w:rFonts w:ascii="宋体" w:hAnsi="宋体" w:eastAsia="宋体"/>
          <w:sz w:val="24"/>
          <w:szCs w:val="24"/>
        </w:rPr>
      </w:pPr>
      <w:r>
        <w:t xml:space="preserve">在方法评价中，应区分修正是否发生与修正是否改善结论。需要比较同一命题修正前后的依据、假设和保留条件，并检查原有问题是否解决、是否引入新的无依据判断。由于现有材料未包含完整的预测与评审日志，本章不报告修正成功率或质量增益。对当前流程的描述仅说明其执行逻辑，后续效果判断需建立在可重放的输入、输出与版本记录之上。</w:t>
      </w:r>
    </w:p>
    <w:p xmlns:w="http://schemas.openxmlformats.org/wordprocessingml/2006/main">
      <w:pPr>
        <w:pStyle w:val="4"/>
        <w:numPr>
          <w:numId w:val="0"/>
        </w:numPr>
      </w:pPr>
      <w:r>
        <w:t xml:space="preserve">5.3.3 路线图生成与跨主题综合</w:t>
      </w:r>
    </w:p>
    <w:p xmlns:w="http://schemas.openxmlformats.org/wordprocessingml/2006/main">
      <w:pPr>
        <w:spacing w:line="480" w:lineRule="auto"/>
        <w:ind w:firstLine="480" w:firstLineChars="200"/>
        <w:rPr>
          <w:rFonts w:ascii="宋体" w:hAnsi="宋体" w:eastAsia="宋体"/>
          <w:sz w:val="24"/>
          <w:szCs w:val="24"/>
        </w:rPr>
      </w:pPr>
      <w:r>
        <w:t xml:space="preserve">路线图节点将主题预测组织为2030、2035和2040年三个节点的里程碑，并设置技术成熟度、里程碑说明和不确定性等字段。技术成熟度采用TRL的1—9等级表示，但当前等级由模型依据输入材料判断。只有在对应的实验、示范或应用证据能够明确定位时，成熟度才具有可核实的工程含义。九类主题的成熟度判断需有具体工程证据，本章据此讨论分阶段能力和验证条件，时间节点本身不构成成熟度提高的充分依据。</w:t>
      </w:r>
    </w:p>
    <w:p xmlns:w="http://schemas.openxmlformats.org/wordprocessingml/2006/main">
      <w:pPr>
        <w:spacing w:line="480" w:lineRule="auto"/>
        <w:ind w:firstLine="480" w:firstLineChars="200"/>
        <w:rPr>
          <w:rFonts w:ascii="宋体" w:hAnsi="宋体" w:eastAsia="宋体"/>
          <w:sz w:val="24"/>
          <w:szCs w:val="24"/>
        </w:rPr>
      </w:pPr>
      <w:r>
        <w:t xml:space="preserve">跨主题综合节点依据主题预测摘要归纳融合方向、共同挑战和整体发展情景。按照技术说明，当前实际输入未包含前一步的全部路线图，因而尚不能据此声称已经检查跨主题里程碑依赖。例如，机器人协同是否晚于定位和安全机制形成，生成式设计能否先于规范表达完善而进入工程决策，都需要将相关路线的条件与时间共同纳入审查。当前综合结果可以提出联系，但依赖关系是否成立仍需单独比较各主题的前置条件。</w:t>
      </w:r>
    </w:p>
    <w:p xmlns:w="http://schemas.openxmlformats.org/wordprocessingml/2006/main">
      <w:pPr>
        <w:spacing w:line="480" w:lineRule="auto"/>
        <w:ind w:firstLine="480" w:firstLineChars="200"/>
        <w:rPr>
          <w:rFonts w:ascii="宋体" w:hAnsi="宋体" w:eastAsia="宋体"/>
          <w:sz w:val="24"/>
          <w:szCs w:val="24"/>
        </w:rPr>
      </w:pPr>
      <w:r>
        <w:t xml:space="preserve">模型输出中的confidence为0—100范围的主观自评分，多次生成的内容一致性则描述输出稳定程度，两者都不同于经事件验证的概率。将自评分直接报告为预测准确率，会混淆表达信心与事实支持。工作流的可复核性同样受到保存方式约束：技术说明记录当前主链路保存任务状态与最终结果，尚未配置完整的节点级持久检查点。方法复现仍需保存各阶段产物、提示词、模型配置和证据版本，才能追踪问题产生及修正的具体位置。</w:t>
      </w:r>
    </w:p>
    <w:p xmlns:w="http://schemas.openxmlformats.org/wordprocessingml/2006/main">
      <w:pPr>
        <w:spacing w:line="480" w:lineRule="auto"/>
        <w:ind w:firstLine="480" w:firstLineChars="200"/>
        <w:rPr>
          <w:rFonts w:ascii="宋体" w:hAnsi="宋体" w:eastAsia="宋体"/>
          <w:sz w:val="24"/>
          <w:szCs w:val="24"/>
        </w:rPr>
      </w:pPr>
      <w:r>
        <w:t xml:space="preserve">[图5-2 当前多阶段研判流程与有限修正分支（待插入）]</w:t>
      </w:r>
    </w:p>
    <w:p xmlns:w="http://schemas.openxmlformats.org/wordprocessingml/2006/main">
      <w:pPr>
        <w:pStyle w:val="3"/>
        <w:numPr>
          <w:numId w:val="0"/>
        </w:numPr>
      </w:pPr>
      <w:r>
        <w:t xml:space="preserve">5.4 面向发展研判的RAG增强方案设计</w:t>
      </w:r>
    </w:p>
    <w:p xmlns:w="http://schemas.openxmlformats.org/wordprocessingml/2006/main">
      <w:pPr>
        <w:pStyle w:val="4"/>
        <w:numPr>
          <w:numId w:val="0"/>
        </w:numPr>
      </w:pPr>
      <w:r>
        <w:t xml:space="preserve">5.4.1 领域知识库与证据元数据</w:t>
      </w:r>
    </w:p>
    <w:p xmlns:w="http://schemas.openxmlformats.org/wordprocessingml/2006/main">
      <w:pPr>
        <w:spacing w:line="480" w:lineRule="auto"/>
        <w:ind w:firstLine="480" w:firstLineChars="200"/>
        <w:rPr>
          <w:rFonts w:ascii="宋体" w:hAnsi="宋体" w:eastAsia="宋体"/>
          <w:sz w:val="24"/>
          <w:szCs w:val="24"/>
        </w:rPr>
      </w:pPr>
      <w:r>
        <w:t xml:space="preserve">固定主题摘要将复杂材料压缩为便于生成的输入，也减少了模型接触具体来源、反例与适用条件的机会。本研究据技术方案设计检索增强生成（Retrieval-Augmented Generation，RAG）方法，拟在研判前根据主题问题检索外部材料，将证据组织为上下文，再对生成命题开展引用和支持关系校验。该方案属于后续方法完善内容，尚未在当前简化主链路中形成完整实施与评测结果。</w:t>
      </w:r>
    </w:p>
    <w:p xmlns:w="http://schemas.openxmlformats.org/wordprocessingml/2006/main">
      <w:pPr>
        <w:spacing w:line="480" w:lineRule="auto"/>
        <w:ind w:firstLine="480" w:firstLineChars="200"/>
        <w:rPr>
          <w:rFonts w:ascii="宋体" w:hAnsi="宋体" w:eastAsia="宋体"/>
          <w:sz w:val="24"/>
          <w:szCs w:val="24"/>
        </w:rPr>
      </w:pPr>
      <w:r>
        <w:t xml:space="preserve">知识库拟按数据性质分别组织。年度专利数量、IPC类别、网络指标和阶段趋势保留为结构化记录，通过确定性查询获得数值及其口径；论文、专利文本和工程材料采用文本索引，支持关键词与语义检索；主题报告及模型派生产物则保留生成方法与输入版本。将数值和文本分开管理，可以避免由语义相似片段替代精确数据查询，也便于核查模型是否改写了已有统计结果。</w:t>
      </w:r>
    </w:p>
    <w:p xmlns:w="http://schemas.openxmlformats.org/wordprocessingml/2006/main">
      <w:pPr>
        <w:spacing w:line="480" w:lineRule="auto"/>
        <w:ind w:firstLine="480" w:firstLineChars="200"/>
        <w:rPr>
          <w:rFonts w:ascii="宋体" w:hAnsi="宋体" w:eastAsia="宋体"/>
          <w:sz w:val="24"/>
          <w:szCs w:val="24"/>
        </w:rPr>
      </w:pPr>
      <w:r>
        <w:t xml:space="preserve">文本入库需要保留文档标识、片段标识、来源类型、标题、发表时间、可获得时间、页码或章节、IPC编码、主题关联、数据版本与内容校验值。DOI或专利标识仅在原始材料存在并得到核对时记录。文档标识连接同一来源的不同片段，片段标识定位具体证据，版本与校验值则用于区分材料更新。借助这些信息，某一发展命题可以回溯到所使用的材料及其当时版本，而不只展示一个宽泛的文献名称。</w:t>
      </w:r>
    </w:p>
    <w:p xmlns:w="http://schemas.openxmlformats.org/wordprocessingml/2006/main">
      <w:pPr>
        <w:spacing w:line="480" w:lineRule="auto"/>
        <w:ind w:firstLine="480" w:firstLineChars="200"/>
        <w:rPr>
          <w:rFonts w:ascii="宋体" w:hAnsi="宋体" w:eastAsia="宋体"/>
          <w:sz w:val="24"/>
          <w:szCs w:val="24"/>
        </w:rPr>
      </w:pPr>
      <w:r>
        <w:t xml:space="preserve">切分方式应服从证据的完整性。论文片段需要保留结果与适用条件之间的联系；专利摘要、权利要求与实施方式应分别标注，防止将权利要求的覆盖范围理解为已实现性能；表格则应保留表头、单位、年份与注释。技术方案提出每块约400—800 tokens作为初始切分范围，本研究将其视为待评估配置，不据此认定最优粒度。对于跨段落论证或表格说明，可通过相邻片段关联保留上下文，实际长度与重叠范围由检索标注结果确定。</w:t>
      </w:r>
    </w:p>
    <w:p xmlns:w="http://schemas.openxmlformats.org/wordprocessingml/2006/main">
      <w:pPr>
        <w:pStyle w:val="4"/>
        <w:numPr>
          <w:numId w:val="0"/>
        </w:numPr>
      </w:pPr>
      <w:r>
        <w:t xml:space="preserve">5.4.2 面向技术命题的混合检索</w:t>
      </w:r>
    </w:p>
    <w:p xmlns:w="http://schemas.openxmlformats.org/wordprocessingml/2006/main">
      <w:pPr>
        <w:spacing w:line="480" w:lineRule="auto"/>
        <w:ind w:firstLine="480" w:firstLineChars="200"/>
        <w:rPr>
          <w:rFonts w:ascii="宋体" w:hAnsi="宋体" w:eastAsia="宋体"/>
          <w:sz w:val="24"/>
          <w:szCs w:val="24"/>
        </w:rPr>
      </w:pPr>
      <w:r>
        <w:t xml:space="preserve">查询规划拟将宽泛主题拆解为具有证据指向的问题。机器人集群协同可以进一步分为任务分配、定位感知、人机协作、安全控制和现场示范等问题；针对可能的突破，还需检索失败条件、适用尺度和扩展困难。这样，检索目标由寻找与主题名称相近的文本转向寻找能够支持或限制具体判断的材料。中英文同义表达可以用于扩大召回，但扩展范围应受技术对象和时间条件约束。</w:t>
      </w:r>
    </w:p>
    <w:p xmlns:w="http://schemas.openxmlformats.org/wordprocessingml/2006/main">
      <w:pPr>
        <w:spacing w:line="480" w:lineRule="auto"/>
        <w:ind w:firstLine="480" w:firstLineChars="200"/>
        <w:rPr>
          <w:rFonts w:ascii="宋体" w:hAnsi="宋体" w:eastAsia="宋体"/>
          <w:sz w:val="24"/>
          <w:szCs w:val="24"/>
        </w:rPr>
      </w:pPr>
      <w:r>
        <w:t xml:space="preserve">结构化查询负责准确定位某一IPC类别在给定年份和样本范围下的指标，关键词检索适用于编码、规范名称和精确术语，向量检索则拟补充不同表述之间的语义联系。召回结果经过重复来源识别、排序融合与重排后，再选择能够覆盖关键问题的片段进入上下文。各路检索得分的含义不同，向量相似度、关键词得分与独立模型概率不宜直接平均；可将基于名次的融合方式作为初始设计，并依据标注数据检查排序质量。</w:t>
      </w:r>
    </w:p>
    <w:p xmlns:w="http://schemas.openxmlformats.org/wordprocessingml/2006/main">
      <w:pPr>
        <w:spacing w:line="480" w:lineRule="auto"/>
        <w:ind w:firstLine="480" w:firstLineChars="200"/>
        <w:rPr>
          <w:rFonts w:ascii="宋体" w:hAnsi="宋体" w:eastAsia="宋体"/>
          <w:sz w:val="24"/>
          <w:szCs w:val="24"/>
        </w:rPr>
      </w:pPr>
      <w:r>
        <w:t xml:space="preserve">技术说明记录的现有检索服务能够查询IPC年度指标和融合记录，论文检索主要采用标题、摘要、关键词等字段的文本匹配。该服务尚未接入当前简化预测链路，也未形成完整的全文语义召回与重排过程。因此，本研究提出的混合检索以现有结构化查询为整合基础，具体向量模型、重排模型、召回数量与上下文预算仍需通过评测确定。方法设计的重点在于补齐来源与命题的联系，而非仅增加输入文本的规模。</w:t>
      </w:r>
    </w:p>
    <w:p xmlns:w="http://schemas.openxmlformats.org/wordprocessingml/2006/main">
      <w:pPr>
        <w:pStyle w:val="4"/>
        <w:numPr>
          <w:numId w:val="0"/>
        </w:numPr>
      </w:pPr>
      <w:r>
        <w:t xml:space="preserve">5.4.3 证据包、逐命题引用与受控补检索</w:t>
      </w:r>
    </w:p>
    <w:p xmlns:w="http://schemas.openxmlformats.org/wordprocessingml/2006/main">
      <w:pPr>
        <w:spacing w:line="480" w:lineRule="auto"/>
        <w:ind w:firstLine="480" w:firstLineChars="200"/>
        <w:rPr>
          <w:rFonts w:ascii="宋体" w:hAnsi="宋体" w:eastAsia="宋体"/>
          <w:sz w:val="24"/>
          <w:szCs w:val="24"/>
        </w:rPr>
      </w:pPr>
      <w:r>
        <w:t xml:space="preserve">检索结果进入模型前，拟按主题和证据截止时间形成固定的证据包，分别组织观测趋势、定量结果、支持材料、相反材料及未解决限制。相同文献的多个片段仍属于同一来源，转载或重复摘要也不应被计为独立支持。证据包既保留有利于技术发展的材料，也记录未达到预期性能、只适用于受控环境或缺少长期验证的结果，使模型能够在条件完整的基础上讨论突破可能性。</w:t>
      </w:r>
    </w:p>
    <w:p xmlns:w="http://schemas.openxmlformats.org/wordprocessingml/2006/main">
      <w:pPr>
        <w:spacing w:line="480" w:lineRule="auto"/>
        <w:ind w:firstLine="480" w:firstLineChars="200"/>
        <w:rPr>
          <w:rFonts w:ascii="宋体" w:hAnsi="宋体" w:eastAsia="宋体"/>
          <w:sz w:val="24"/>
          <w:szCs w:val="24"/>
        </w:rPr>
      </w:pPr>
      <w:r>
        <w:t xml:space="preserve">输出拟由自由文本展望进一步细化为可审阅命题，记录结论类型、目标年份、支持证据、相反证据、必要假设和不确定性。事实命题应直接对应可定位的记录；外推命题应说明由已观察变化进入未来判断的依据；情景命题则应给出成立条件。例如，多机器人协同应用范围可能扩大，可以作为有条件的情景，但其成立依赖现场定位、通信与安全控制满足任务要求，不能仅由机器人相关专利增加得到证明。命题类型与条件共同决定结论可以被解释到何种程度。</w:t>
      </w:r>
    </w:p>
    <w:p xmlns:w="http://schemas.openxmlformats.org/wordprocessingml/2006/main">
      <w:pPr>
        <w:spacing w:line="480" w:lineRule="auto"/>
        <w:ind w:firstLine="480" w:firstLineChars="200"/>
        <w:rPr>
          <w:rFonts w:ascii="宋体" w:hAnsi="宋体" w:eastAsia="宋体"/>
          <w:sz w:val="24"/>
          <w:szCs w:val="24"/>
        </w:rPr>
      </w:pPr>
      <w:r>
        <w:t xml:space="preserve">校验拟分为确定性规则与语义判断两个层次。前者检查证据标识是否存在、材料是否超出截止时间、IPC是否属于研究范围以及数值是否忠实传递；后者判断引用是否真正支持命题、是否省略限制以及是否夸大单项实验的适用范围。真实来源的存在并不保证推断成立，因而两类校验需要连续开展。对于来源可靠但仅支持较弱结论的材料，输出应收缩至相应范围，而非依靠追加引用维持原有强判断。</w:t>
      </w:r>
    </w:p>
    <w:p xmlns:w="http://schemas.openxmlformats.org/wordprocessingml/2006/main">
      <w:pPr>
        <w:spacing w:line="480" w:lineRule="auto"/>
        <w:ind w:firstLine="480" w:firstLineChars="200"/>
        <w:rPr>
          <w:rFonts w:ascii="宋体" w:hAnsi="宋体" w:eastAsia="宋体"/>
          <w:sz w:val="24"/>
          <w:szCs w:val="24"/>
        </w:rPr>
      </w:pPr>
      <w:r>
        <w:t xml:space="preserve">若评审发现关键依据缺失，方案拟允许一至两轮受控补检索，保存新旧证据快照和命题变更记录。补检索针对具体问题开展，仍无法获得支持的内容应降为情景假设或明确保留证据不足。该过程是拟议RAG流程的一部分，与当前主链路最多一次、沿用原摘要的修正规则不同。完成证据与命题校验后，再生成路线图和综合分析，可使阶段目标与其前置条件共同进入输出。</w:t>
      </w:r>
    </w:p>
    <w:p xmlns:w="http://schemas.openxmlformats.org/wordprocessingml/2006/main">
      <w:pPr>
        <w:spacing w:line="480" w:lineRule="auto"/>
        <w:ind w:firstLine="480" w:firstLineChars="200"/>
        <w:rPr>
          <w:rFonts w:ascii="宋体" w:hAnsi="宋体" w:eastAsia="宋体"/>
          <w:sz w:val="24"/>
          <w:szCs w:val="24"/>
        </w:rPr>
      </w:pPr>
      <w:r>
        <w:t xml:space="preserve">[图5-3 结构化查询、文本混合检索与逐命题校验的RAG方案（待插入）]</w:t>
      </w:r>
    </w:p>
    <w:p xmlns:w="http://schemas.openxmlformats.org/wordprocessingml/2006/main">
      <w:pPr>
        <w:pStyle w:val="4"/>
        <w:numPr>
          <w:numId w:val="0"/>
        </w:numPr>
      </w:pPr>
      <w:r>
        <w:t xml:space="preserve">5.4.4 时间一致性与方法复现约束</w:t>
      </w:r>
    </w:p>
    <w:p xmlns:w="http://schemas.openxmlformats.org/wordprocessingml/2006/main">
      <w:pPr>
        <w:spacing w:line="480" w:lineRule="auto"/>
        <w:ind w:firstLine="480" w:firstLineChars="200"/>
        <w:rPr>
          <w:rFonts w:ascii="宋体" w:hAnsi="宋体" w:eastAsia="宋体"/>
          <w:sz w:val="24"/>
          <w:szCs w:val="24"/>
        </w:rPr>
      </w:pPr>
      <w:r>
        <w:t xml:space="preserve">面向技术预测的检索需要同时约束数据与派生产物。某一时间点的网络特征只能使用截止前的专利，主题映射、候选定义和分类版本也应固定；材料即使标注了较早年份，若无法证明其在预测时点已经可得，仍需单独复核。技术说明指出现有论文查询允许年份缺失的记录进入结果，正式回溯检验中应排除或补齐其时间依据，避免未知日期成为绕过截止约束的途径。</w:t>
      </w:r>
    </w:p>
    <w:p xmlns:w="http://schemas.openxmlformats.org/wordprocessingml/2006/main">
      <w:pPr>
        <w:spacing w:line="480" w:lineRule="auto"/>
        <w:ind w:firstLine="480" w:firstLineChars="200"/>
        <w:rPr>
          <w:rFonts w:ascii="宋体" w:hAnsi="宋体" w:eastAsia="宋体"/>
          <w:sz w:val="24"/>
          <w:szCs w:val="24"/>
        </w:rPr>
      </w:pPr>
      <w:r>
        <w:t xml:space="preserve">复现记录拟包含证据快照、模型标识、实际调用配置、提示词版本、采样参数与各节点产物。配置文件中记录的名称需要与实际调用对应，节点中断后的恢复也需以持久检查点为基础。检索范围固定只能控制外部上下文，不能保证模型参数不含预测时点之后的知识。因此，未来评价应明确模型版本和潜在时间污染，不将检索过滤表述为对全部未来信息的消除。[待补充：RAG接入记录、全文切分与检索标注集、证据快照、实际模型配置、逐命题引用记录及节点运行日志。]</w:t>
      </w:r>
    </w:p>
    <w:p xmlns:w="http://schemas.openxmlformats.org/wordprocessingml/2006/main">
      <w:pPr>
        <w:pStyle w:val="3"/>
        <w:numPr>
          <w:numId w:val="0"/>
        </w:numPr>
      </w:pPr>
      <w:r>
        <w:t xml:space="preserve">5.5 技术发展研判结果与评价</w:t>
      </w:r>
    </w:p>
    <w:p xmlns:w="http://schemas.openxmlformats.org/wordprocessingml/2006/main">
      <w:pPr>
        <w:pStyle w:val="4"/>
        <w:numPr>
          <w:numId w:val="0"/>
        </w:numPr>
      </w:pPr>
      <w:r>
        <w:t xml:space="preserve">5.5.1 九类关键技术的瓶颈与可能突破</w:t>
      </w:r>
    </w:p>
    <w:p xmlns:w="http://schemas.openxmlformats.org/wordprocessingml/2006/main">
      <w:pPr>
        <w:spacing w:line="480" w:lineRule="auto"/>
        <w:ind w:firstLine="480" w:firstLineChars="200"/>
        <w:rPr>
          <w:rFonts w:ascii="宋体" w:hAnsi="宋体" w:eastAsia="宋体"/>
          <w:sz w:val="24"/>
          <w:szCs w:val="24"/>
        </w:rPr>
      </w:pPr>
      <w:r>
        <w:t xml:space="preserve">本节依据第四章识别结果及所提供的2040研究材料，对九类技术的发展条件进行综合解释。现有材料尚未提供与本章输入一一对应的模型运行产物、逐命题引用和独立评测记录，因而以下结果属于有材料依据的条件性研判，不作为本次模型运行的实证输出。分析围绕工程任务展开，将可由已有材料支持的功能关系与面向未来的目标状态连接，重点讨论从单项能力进入系统应用时需要满足的条件。</w:t>
      </w:r>
    </w:p>
    <w:p xmlns:w="http://schemas.openxmlformats.org/wordprocessingml/2006/main">
      <w:pPr>
        <w:spacing w:line="480" w:lineRule="auto"/>
        <w:ind w:firstLine="480" w:firstLineChars="200"/>
        <w:rPr>
          <w:rFonts w:ascii="宋体" w:hAnsi="宋体" w:eastAsia="宋体"/>
          <w:sz w:val="24"/>
          <w:szCs w:val="24"/>
        </w:rPr>
      </w:pPr>
      <w:r>
        <w:t xml:space="preserve">多专业协同平台的发展重点，可由模型与文件的共同存储延伸至工程对象和业务变更的一致管理。结构、机电、施工及运维信息在对象粒度与更新频率上并不相同，平台能否支持跨专业协作，取决于同一构件、空间或设备能否在不同环节保持可识别的对应关系。在对象标识、版本追踪和责任边界得到统一的条件下，平台可能进一步联通BIM、GIS、物联网与项目管理数据，使设计变更能够传递至采购和现场任务。其验证应落在信息传递完整性、变更处理和跨系统使用等具体过程，而非仅以平台接入数量判断协同效果。</w:t>
      </w:r>
    </w:p>
    <w:p xmlns:w="http://schemas.openxmlformats.org/wordprocessingml/2006/main">
      <w:pPr>
        <w:spacing w:line="480" w:lineRule="auto"/>
        <w:ind w:firstLine="480" w:firstLineChars="200"/>
        <w:rPr>
          <w:rFonts w:ascii="宋体" w:hAnsi="宋体" w:eastAsia="宋体"/>
          <w:sz w:val="24"/>
          <w:szCs w:val="24"/>
        </w:rPr>
      </w:pPr>
      <w:r>
        <w:t xml:space="preserve">参数化与生成式设计的可能突破，在于将方案生成与工程性能判断更加紧密地联系。参数规则能够扩大可比较方案的范围，但方案是否可建造仍受结构、材料、空间和施工条件约束。若几何表达、多场分析及规范条件能够形成一致的计算接口，生成过程可以在性能与实施约束下迭代，而不局限于形态变化。阶段性验证应比较生成方案在相同约束下的可行性与错误类型，并保留工程师对目标设定和复杂约束的解释。方案数量增加本身不足以说明设计质量改善。</w:t>
      </w:r>
    </w:p>
    <w:p xmlns:w="http://schemas.openxmlformats.org/wordprocessingml/2006/main">
      <w:pPr>
        <w:spacing w:line="480" w:lineRule="auto"/>
        <w:ind w:firstLine="480" w:firstLineChars="200"/>
        <w:rPr>
          <w:rFonts w:ascii="宋体" w:hAnsi="宋体" w:eastAsia="宋体"/>
          <w:sz w:val="24"/>
          <w:szCs w:val="24"/>
        </w:rPr>
      </w:pPr>
      <w:r>
        <w:t xml:space="preserve">智能规范审查与生成式设计具有功能衔接关系，其主要问题是将规范条文转换为可判断的工程条件。规范中的适用范围、例外情形及版本差异，会影响同一对象的判断结果。结合规则表达、领域知识组织与语言理解，可以形成条文检索、对象匹配和问题定位相互配合的辅助审查方式；涉及语义歧义和专业判断的事项仍需人工复核。可能的突破是使审查结论同时呈现依据与适用条件，而非仅给出通过或不通过的结果。验证需区分遗漏、误报和条文适用错误，避免把自动处理范围扩大等同于审查可靠性提高。</w:t>
      </w:r>
    </w:p>
    <w:p xmlns:w="http://schemas.openxmlformats.org/wordprocessingml/2006/main">
      <w:pPr>
        <w:spacing w:line="480" w:lineRule="auto"/>
        <w:ind w:firstLine="480" w:firstLineChars="200"/>
        <w:rPr>
          <w:rFonts w:ascii="宋体" w:hAnsi="宋体" w:eastAsia="宋体"/>
          <w:sz w:val="24"/>
          <w:szCs w:val="24"/>
        </w:rPr>
      </w:pPr>
      <w:r>
        <w:t xml:space="preserve">模块化与可重构设计将设计表达进一步落实为可组合的实体单元。其发展受到接口标准、连接性能和重组后功能完整性的共同约束，具有相同外形的模块未必能够在不同受力或使用条件下直接互换。在构件接口、机电连接与拆装要求形成协调规则后，模块体系可能由一次性快速装配延伸至多次重组和功能调整，服务应急设施、临时建筑及使用需求变化的场景。验证应覆盖重组后的结构与功能条件，并记录拆装损伤、运输和复用约束，使可重构性具有工程依据。</w:t>
      </w:r>
    </w:p>
    <w:p xmlns:w="http://schemas.openxmlformats.org/wordprocessingml/2006/main">
      <w:pPr>
        <w:spacing w:line="480" w:lineRule="auto"/>
        <w:ind w:firstLine="480" w:firstLineChars="200"/>
        <w:rPr>
          <w:rFonts w:ascii="宋体" w:hAnsi="宋体" w:eastAsia="宋体"/>
          <w:sz w:val="24"/>
          <w:szCs w:val="24"/>
        </w:rPr>
      </w:pPr>
      <w:r>
        <w:t xml:space="preserve">机器人集群协同的发展不只涉及单机自动化水平，也涉及多种设备对共同任务和现场状态的理解。构件安装、物料运输及检测任务具有不同的运动范围和风险条件，协同作业需要定位、通信、任务分配和安全机制相互配合。若上述条件在限定作业区域得到验证，多机器人系统可能从预设顺序执行发展至基于现场反馈的任务调整。机器人网络关联扩展为讨论这一方向提供了历史线索，但工程验证仍需考察遮挡、通信中断、设备故障及人机交叉作业条件下的行为，不能仅根据理想任务完成情况推断复杂现场的可用性。</w:t>
      </w:r>
    </w:p>
    <w:p xmlns:w="http://schemas.openxmlformats.org/wordprocessingml/2006/main">
      <w:pPr>
        <w:spacing w:line="480" w:lineRule="auto"/>
        <w:ind w:firstLine="480" w:firstLineChars="200"/>
        <w:rPr>
          <w:rFonts w:ascii="宋体" w:hAnsi="宋体" w:eastAsia="宋体"/>
          <w:sz w:val="24"/>
          <w:szCs w:val="24"/>
        </w:rPr>
      </w:pPr>
      <w:r>
        <w:t xml:space="preserve">施工全过程数字孪生为设备协同与过程调整提供状态基础，其瓶颈在于模型状态与现场变化能否持续对应。传感器、施工记录和进度信息具有不同的时间频率与误差，未经处理的多源数据难以直接形成一致状态。在对象映射、状态估计和更新规则得到明确后，数字孪生可能由过程展示进入施工方案比较、风险识别和调度辅助。对这一转变的验证，应将状态更新误差、延迟与实际决策需求联系，避免把可视化完整程度理解为预测或控制能力。</w:t>
      </w:r>
    </w:p>
    <w:p xmlns:w="http://schemas.openxmlformats.org/wordprocessingml/2006/main">
      <w:pPr>
        <w:spacing w:line="480" w:lineRule="auto"/>
        <w:ind w:firstLine="480" w:firstLineChars="200"/>
        <w:rPr>
          <w:rFonts w:ascii="宋体" w:hAnsi="宋体" w:eastAsia="宋体"/>
          <w:sz w:val="24"/>
          <w:szCs w:val="24"/>
        </w:rPr>
      </w:pPr>
      <w:r>
        <w:t xml:space="preserve">建筑工程大模型技术可以在上述信息与任务之间承担知识检索、图纸理解、方案解释和操作辅助等作用，但其扩展受证据可靠性、专业约束及执行接口限制。规划设计辅助模型和施工智能助手分别面向不同环节，二者需要共享可靠的工程对象与知识来源，同时保留各自的任务边界。若检索证据、规则校验与专业复核能够进入工作过程，大模型可能提供更具针对性的决策支持。由建议生成进入设备执行还涉及确定性校验和异常处置，不能由语言输出直接跨越。第四章的语义联系支持讨论其与既有技术协同的可能性，尚不足以证明相关系统已经实现稳定闭环。</w:t>
      </w:r>
    </w:p>
    <w:p xmlns:w="http://schemas.openxmlformats.org/wordprocessingml/2006/main">
      <w:pPr>
        <w:spacing w:line="480" w:lineRule="auto"/>
        <w:ind w:firstLine="480" w:firstLineChars="200"/>
        <w:rPr>
          <w:rFonts w:ascii="宋体" w:hAnsi="宋体" w:eastAsia="宋体"/>
          <w:sz w:val="24"/>
          <w:szCs w:val="24"/>
        </w:rPr>
      </w:pPr>
      <w:r>
        <w:t xml:space="preserve">装配式建筑技术的发展可从构件生产与现场装配的分别优化，延伸至设计、制造、运输和安装计划的共同协调。构件几何、连接方式、工厂生产节拍与现场作业空间相互制约，单个环节的效率改善可能将等待或库存压力转移至其他环节。在统一构件信息、质量追踪和计划反馈的条件下，数字孪生与协同平台可以为生产和安装之间的动态调整提供信息依据。其工程价值需要通过完整任务过程考察，并同时记录工厂制造、运输和现场装配条件，不能仅依据湿作业减少推断整体资源消耗必然下降。</w:t>
      </w:r>
    </w:p>
    <w:p xmlns:w="http://schemas.openxmlformats.org/wordprocessingml/2006/main">
      <w:pPr>
        <w:spacing w:line="480" w:lineRule="auto"/>
        <w:ind w:firstLine="480" w:firstLineChars="200"/>
        <w:rPr>
          <w:rFonts w:ascii="宋体" w:hAnsi="宋体" w:eastAsia="宋体"/>
          <w:sz w:val="24"/>
          <w:szCs w:val="24"/>
        </w:rPr>
      </w:pPr>
      <w:r>
        <w:t xml:space="preserve">建筑规模增材制造则关注材料、成型与构件性能之间的协调。逐层堆积为定制化几何提供工艺选择，但材料输送、成型稳定性、层间连接及长期性能仍决定其适用范围。若材料控制、打印路径与质量检测能够形成连续的信息联系，该技术可能与预制构件生产和模块化装配结合，用于具有特定形态或现场条件的构件。其路线应从材料与构件验证逐步进入系统应用，并比较连接、运输、安装和维护要求。网络桥接作用增强提示值得关注的组合关系，实际制造尺度与应用成熟度仍需试验和工程记录确认。</w:t>
      </w:r>
    </w:p>
    <w:p xmlns:w="http://schemas.openxmlformats.org/wordprocessingml/2006/main">
      <w:pPr>
        <w:spacing w:line="480" w:lineRule="auto"/>
        <w:ind w:firstLine="480" w:firstLineChars="200"/>
        <w:rPr>
          <w:rFonts w:ascii="宋体" w:hAnsi="宋体" w:eastAsia="宋体"/>
          <w:sz w:val="24"/>
          <w:szCs w:val="24"/>
        </w:rPr>
      </w:pPr>
      <w:r>
        <w:t xml:space="preserve">九类主题由此呈现相互依赖的功能关系：协同平台组织对象与信息，设计和审查提供约束，数字孪生传递现场状态，机器人、装配式与增材制造承担实体生产，大模型参与知识与方案解释。模块化设计又将对象表达与实体接口相连接。这一关系属于依据技术内容形成的工程解释，与第四章层次聚类的具体截断分组具有不同含义。其研究价值在于明确共同发展的前置条件，而不在于把所有主题归入同一技术集群。</w:t>
      </w:r>
    </w:p>
    <w:p xmlns:w="http://schemas.openxmlformats.org/wordprocessingml/2006/main">
      <w:pPr>
        <w:pStyle w:val="4"/>
        <w:numPr>
          <w:numId w:val="0"/>
        </w:numPr>
      </w:pPr>
      <w:r>
        <w:t xml:space="preserve">5.5.2 技术清单与分阶段发展路径</w:t>
      </w:r>
    </w:p>
    <w:p xmlns:w="http://schemas.openxmlformats.org/wordprocessingml/2006/main">
      <w:pPr>
        <w:spacing w:line="480" w:lineRule="auto"/>
        <w:ind w:firstLine="480" w:firstLineChars="200"/>
        <w:rPr>
          <w:rFonts w:ascii="宋体" w:hAnsi="宋体" w:eastAsia="宋体"/>
          <w:sz w:val="24"/>
          <w:szCs w:val="24"/>
        </w:rPr>
      </w:pPr>
      <w:r>
        <w:t xml:space="preserve">九类主题提供研判对象，但工程实施还涉及跨主题的支撑技术。所提供的2040研究材料进一步列示十九项技术内容，涵盖设计、施工、资源环境及运维任务。表5-2保留这些内容，并按本章九类主题建立功能对应。十九项内容是发展清单的细化与扩展，并非BERTopic额外识别出的十九个主题；表中关系也属于工程功能映射，不作为重新聚类或样本覆盖率的计算结果。</w:t>
      </w:r>
    </w:p>
    <w:p xmlns:w="http://schemas.openxmlformats.org/wordprocessingml/2006/main">
      <w:pPr>
        <w:spacing w:line="480" w:lineRule="auto"/>
        <w:ind w:firstLine="480" w:firstLineChars="200"/>
        <w:rPr>
          <w:rFonts w:ascii="宋体" w:hAnsi="宋体" w:eastAsia="宋体"/>
          <w:sz w:val="24"/>
          <w:szCs w:val="24"/>
        </w:rPr>
      </w:pPr>
      <w:r>
        <w:t xml:space="preserve">表5-2 既有发展清单中的十九项技术及其功能对应</w:t>
      </w:r>
    </w:p>
    <w:tb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9"/>
        <w:gridCol w:w="2839"/>
        <w:gridCol w:w="2841"/>
      </w:tblGrid>
      <w:tr>
        <w:trPr>
          <w:tblHeader/>
          <w:cantSplit/>
        </w:trPr>
        <w:tc>
          <w:tcPr>
            <w:tcW w:w="283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技术内容</w:t>
            </w:r>
          </w:p>
        </w:tc>
        <w:tc>
          <w:tcPr>
            <w:tcW w:w="283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对应主题或功能</w:t>
            </w:r>
          </w:p>
        </w:tc>
        <w:tc>
          <w:tcPr>
            <w:tcW w:w="2841"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发展关注点</w:t>
            </w:r>
          </w:p>
        </w:tc>
      </w:tr>
      <w:tr>
        <w:trPr>
          <w:cantSplit/>
        </w:trPr>
        <w:tc>
          <w:tcPr>
            <w:tcW w:w="283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多专业协同平台技术</w:t>
            </w:r>
          </w:p>
        </w:tc>
        <w:tc>
          <w:tcPr>
            <w:tcW w:w="283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多专业协同平台</w:t>
            </w:r>
          </w:p>
        </w:tc>
        <w:tc>
          <w:tcPr>
            <w:tcW w:w="2841"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统一工程对象与跨专业变更</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参数化与生成式设计技术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参数化与生成式设计</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方案生成与工程约束联动</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多场耦合工程分析技术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参数化与生成式设计的支撑</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热、结构、水文与声学条件协调</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模块化与可重构性设计技术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模块化与可重构设计</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接口适配、拆装与重复使用</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智能规范审查技术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智能规范审查</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条文适用、问题定位与复核</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规划设计辅助大模型</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建筑工程大模型技术</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规划条件理解与方案辅助</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设计数据确权技术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多专业协同平台的支撑</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来源、权属与版本记录</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实时数据驱动的设计优化技术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设计与数字孪生的衔接</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现场反馈与模型参数更新</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虚实融合引导施工技术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数字孪生与现场作业的衔接</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虚拟任务与实际对象对应</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施工全过程数字孪生技术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施工全过程数字孪生</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状态更新与过程分析</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多机/机器人群协同施工技术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机器人集群协同</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任务、路径与安全协同</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施工安全智能监控与预警技术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数字孪生与机器人协同的支撑</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风险识别、告警与处置反馈</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施工质量智能检测与评估技术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数字孪生与构件生产的支撑</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视觉、超声及激光检测结合</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建筑规模增材制造与3D打印技术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建筑规模增材制造</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材料、成型与构件性能协调</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废弃物智能分类与资源回收技术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施工生产与资源管理的扩展</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分类识别、去向追踪与复用</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施工碳排放智能监测与控制技术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施工过程管理的扩展</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能耗活动数据、核算与调度</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施工大模型智能助手系统</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建筑工程大模型技术</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技术答疑、图纸理解与进度辅助</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工程数据可信存证与溯源技术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跨主题数据基础</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关键记录的完整性与可追踪性</w:t>
            </w:r>
          </w:p>
        </w:tc>
      </w:tr>
      <w:tr>
        <w:trPr>
          <w:cantSplit/>
        </w:trPr>
        <w:tc>
          <w:tcPr>
            <w:tcW w:w="283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运行全域感知技术</w:t>
            </w:r>
          </w:p>
        </w:tc>
        <w:tc>
          <w:tcPr>
            <w:tcW w:w="283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数字孪生向运维的扩展</w:t>
            </w:r>
          </w:p>
        </w:tc>
        <w:tc>
          <w:tcPr>
            <w:tcW w:w="2841"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结构、环境与设备状态联动</w:t>
            </w:r>
          </w:p>
        </w:tc>
      </w:tr>
    </w:tbl>
    <w:p xmlns:w="http://schemas.openxmlformats.org/wordprocessingml/2006/main">
      <w:pPr>
        <w:spacing w:line="480" w:lineRule="auto"/>
        <w:ind w:firstLine="480" w:firstLineChars="200"/>
        <w:rPr>
          <w:rFonts w:ascii="宋体" w:hAnsi="宋体" w:eastAsia="宋体"/>
          <w:sz w:val="24"/>
          <w:szCs w:val="24"/>
        </w:rPr>
      </w:pPr>
      <w:r>
        <w:t xml:space="preserve">材料说明：技术名称依据《第四章 面向2040的智能建造关键技术》表4-17及《智能建造2040-报告》对应清单保留；功能对应与发展关注点为本章归纳。</w:t>
      </w:r>
    </w:p>
    <w:p xmlns:w="http://schemas.openxmlformats.org/wordprocessingml/2006/main">
      <w:pPr>
        <w:spacing w:line="480" w:lineRule="auto"/>
        <w:ind w:firstLine="480" w:firstLineChars="200"/>
        <w:rPr>
          <w:rFonts w:ascii="宋体" w:hAnsi="宋体" w:eastAsia="宋体"/>
          <w:sz w:val="24"/>
          <w:szCs w:val="24"/>
        </w:rPr>
      </w:pPr>
      <w:r>
        <w:t xml:space="preserve">清单中的确权、存证与溯源为跨主体协同提供记录基础，但技术记录与权属判断具有不同含义。来源标记、版本控制、数字签章或可信存证能够服务于资料追踪，具体权属和使用责任仍需由项目制度明确。资源回收与碳排放管理则将施工状态数据连接到资源环境目标，其中碳排放判断需依据活动数据、核算边界和相应参数，不能将部署传感设备直接等同于获得完整碳排放结果。运行全域感知进一步把施工阶段的对象与运维状态相联系，使全生命周期路径具有可持续更新的数据基础。</w:t>
      </w:r>
    </w:p>
    <w:p xmlns:w="http://schemas.openxmlformats.org/wordprocessingml/2006/main">
      <w:pPr>
        <w:spacing w:line="480" w:lineRule="auto"/>
        <w:ind w:firstLine="480" w:firstLineChars="200"/>
        <w:rPr>
          <w:rFonts w:ascii="宋体" w:hAnsi="宋体" w:eastAsia="宋体"/>
          <w:sz w:val="24"/>
          <w:szCs w:val="24"/>
        </w:rPr>
      </w:pPr>
      <w:r>
        <w:t xml:space="preserve">依据既有报告的时间划分，本章将2026—2030年理解为数据集成与辅助自动化阶段。协同平台拟逐步连接BIM、GIS、物联网和项目管理信息，在明确对象关系的基础上支持进度、资源与风险分析；施工装备的发展重点则可放在钢筋加工、混凝土作业、测量和巡检等相对明确的任务。装配式和模块化生产需要同步完善构件与供应链记录，使采购、运输和现场库存能够参与计划协调。该阶段的成立条件是数据能够可靠传递、单项任务具有清晰边界，关键决策仍由工程人员监督。</w:t>
      </w:r>
    </w:p>
    <w:p xmlns:w="http://schemas.openxmlformats.org/wordprocessingml/2006/main">
      <w:pPr>
        <w:spacing w:line="480" w:lineRule="auto"/>
        <w:ind w:firstLine="480" w:firstLineChars="200"/>
        <w:rPr>
          <w:rFonts w:ascii="宋体" w:hAnsi="宋体" w:eastAsia="宋体"/>
          <w:sz w:val="24"/>
          <w:szCs w:val="24"/>
        </w:rPr>
      </w:pPr>
      <w:r>
        <w:t xml:space="preserve">2031—2035年的条件性路径进一步转向工程系统协同。若前期的数据接口、设备可靠性与现场反馈机制达到应用要求，动态更新的数字孪生可以支持设备状态、材料流动和施工计划的关联分析。土方设备、运输装备、起重系统及机器人之间的协同，需要现场通信、边缘计算与安全规则共同支撑；构件工厂与现场计划的衔接则要求生产和安装状态具有一致表达。大模型在这一阶段可以扩展方案说明与调度辅助，但建议是否进入执行仍受规则校验和专业授权约束。</w:t>
      </w:r>
    </w:p>
    <w:p xmlns:w="http://schemas.openxmlformats.org/wordprocessingml/2006/main">
      <w:pPr>
        <w:spacing w:line="480" w:lineRule="auto"/>
        <w:ind w:firstLine="480" w:firstLineChars="200"/>
        <w:rPr>
          <w:rFonts w:ascii="宋体" w:hAnsi="宋体" w:eastAsia="宋体"/>
          <w:sz w:val="24"/>
          <w:szCs w:val="24"/>
        </w:rPr>
      </w:pPr>
      <w:r>
        <w:t xml:space="preserve">2036—2040年的目标情景是规划、设计、生产、施工与运维之间形成连续的信息联系。生成式设计拟将结构性能、施工可行性与生命周期成本共同纳入比较，机器人与自动化装备在适配场景中承担更多作业，构件生产、物流及现场装配保持计划反馈，运维状态又为维护决策与后续设计提供依据。该情景依赖前两个阶段形成的基础能力，也受项目类型、投资条件和组织制度影响。因此，全生命周期整合应表现为不同场景中的渐进扩展，而非假定所有工程在2040年同时达到相同智能化水平。</w:t>
      </w:r>
    </w:p>
    <w:p xmlns:w="http://schemas.openxmlformats.org/wordprocessingml/2006/main">
      <w:pPr>
        <w:spacing w:line="480" w:lineRule="auto"/>
        <w:ind w:firstLine="480" w:firstLineChars="200"/>
        <w:rPr>
          <w:rFonts w:ascii="宋体" w:hAnsi="宋体" w:eastAsia="宋体"/>
          <w:sz w:val="24"/>
          <w:szCs w:val="24"/>
        </w:rPr>
      </w:pPr>
      <w:r>
        <w:t xml:space="preserve">表5-3 面向2040年的条件性发展阶段</w:t>
      </w:r>
    </w:p>
    <w:tb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9"/>
        <w:gridCol w:w="2839"/>
        <w:gridCol w:w="2841"/>
      </w:tblGrid>
      <w:tr>
        <w:trPr>
          <w:tblHeader/>
          <w:cantSplit/>
        </w:trPr>
        <w:tc>
          <w:tcPr>
            <w:tcW w:w="283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阶段</w:t>
            </w:r>
          </w:p>
        </w:tc>
        <w:tc>
          <w:tcPr>
            <w:tcW w:w="283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主要能力方向</w:t>
            </w:r>
          </w:p>
        </w:tc>
        <w:tc>
          <w:tcPr>
            <w:tcW w:w="2841"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进入后续阶段的条件</w:t>
            </w:r>
          </w:p>
        </w:tc>
      </w:tr>
      <w:tr>
        <w:trPr>
          <w:cantSplit/>
        </w:trPr>
        <w:tc>
          <w:tcPr>
            <w:tcW w:w="283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2026—2030年</w:t>
            </w:r>
          </w:p>
        </w:tc>
        <w:tc>
          <w:tcPr>
            <w:tcW w:w="283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数据集成、单项自动化与辅助决策</w:t>
            </w:r>
          </w:p>
        </w:tc>
        <w:tc>
          <w:tcPr>
            <w:tcW w:w="2841"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对象统一、数据可追踪、单项任务经过验证</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2031—2035年</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设备协同、生产与施工计划联动</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接口兼容、状态可靠、安全与异常处置明确</w:t>
            </w:r>
          </w:p>
        </w:tc>
      </w:tr>
      <w:tr>
        <w:trPr>
          <w:cantSplit/>
        </w:trPr>
        <w:tc>
          <w:tcPr>
            <w:tcW w:w="283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2036—2040年</w:t>
            </w:r>
          </w:p>
        </w:tc>
        <w:tc>
          <w:tcPr>
            <w:tcW w:w="283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全生命周期信息与任务整合</w:t>
            </w:r>
          </w:p>
        </w:tc>
        <w:tc>
          <w:tcPr>
            <w:tcW w:w="2841"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跨阶段数据连续、系统验证与组织机制适配</w:t>
            </w:r>
          </w:p>
        </w:tc>
      </w:tr>
    </w:tbl>
    <w:p xmlns:w="http://schemas.openxmlformats.org/wordprocessingml/2006/main">
      <w:pPr>
        <w:spacing w:line="480" w:lineRule="auto"/>
        <w:ind w:firstLine="480" w:firstLineChars="200"/>
        <w:rPr>
          <w:rFonts w:ascii="宋体" w:hAnsi="宋体" w:eastAsia="宋体"/>
          <w:sz w:val="24"/>
          <w:szCs w:val="24"/>
        </w:rPr>
      </w:pPr>
      <w:r>
        <w:t xml:space="preserve">材料说明：分期沿用所提供2040研究报告；能力方向为有条件的目标情景，未作为预测准确性或成熟度验证结果。</w:t>
      </w:r>
    </w:p>
    <w:p xmlns:w="http://schemas.openxmlformats.org/wordprocessingml/2006/main">
      <w:pPr>
        <w:spacing w:line="480" w:lineRule="auto"/>
        <w:ind w:firstLine="480" w:firstLineChars="200"/>
        <w:rPr>
          <w:rFonts w:ascii="宋体" w:hAnsi="宋体" w:eastAsia="宋体"/>
          <w:sz w:val="24"/>
          <w:szCs w:val="24"/>
        </w:rPr>
      </w:pPr>
      <w:r>
        <w:t xml:space="preserve">[图5-4 九类关键技术的阶段路径与前置条件关系（待插入）]</w:t>
      </w:r>
    </w:p>
    <w:p xmlns:w="http://schemas.openxmlformats.org/wordprocessingml/2006/main">
      <w:pPr>
        <w:pStyle w:val="4"/>
        <w:numPr>
          <w:numId w:val="0"/>
        </w:numPr>
      </w:pPr>
      <w:r>
        <w:t xml:space="preserve">5.5.3 复杂工程场景下的技术扩展</w:t>
      </w:r>
    </w:p>
    <w:p xmlns:w="http://schemas.openxmlformats.org/wordprocessingml/2006/main">
      <w:pPr>
        <w:spacing w:line="480" w:lineRule="auto"/>
        <w:ind w:firstLine="480" w:firstLineChars="200"/>
        <w:rPr>
          <w:rFonts w:ascii="宋体" w:hAnsi="宋体" w:eastAsia="宋体"/>
          <w:sz w:val="24"/>
          <w:szCs w:val="24"/>
        </w:rPr>
      </w:pPr>
      <w:r>
        <w:t xml:space="preserve">“三深一极”即深海、深地、深空与极地，是所提供研究材料讨论的扩展场景。其作用在于检视既有技术路径在更强环境约束下需要补充哪些能力，而非改变本研究以智能建造专利主题为中心的对象范围。常规工程中的应用经验不能直接迁移为极端环境的能力结论，相关技术应结合材料、能源、通信与维护条件重新验证。</w:t>
      </w:r>
    </w:p>
    <w:p xmlns:w="http://schemas.openxmlformats.org/wordprocessingml/2006/main">
      <w:pPr>
        <w:spacing w:line="480" w:lineRule="auto"/>
        <w:ind w:firstLine="480" w:firstLineChars="200"/>
        <w:rPr>
          <w:rFonts w:ascii="宋体" w:hAnsi="宋体" w:eastAsia="宋体"/>
          <w:sz w:val="24"/>
          <w:szCs w:val="24"/>
        </w:rPr>
      </w:pPr>
      <w:r>
        <w:t xml:space="preserve">深海场景对感知、定位、通信及结构可靠性提出组合要求。声学感知、惯性导航与水声通信可以作为讨论水下状态获取的技术方向，遥控潜水器与自主水下机器人则涉及铺设、检测及维护任务的分工。耐压密封、耐腐蚀材料和防护涂层构成作业能力之外的支撑条件；水下增材制造与原位修复可作为进一步研究的情景，其适用性需通过水下成型、连接性能与长期服役证据确认。该场景说明，机器人协同与增材制造的扩展必须同时处理环境适应问题。</w:t>
      </w:r>
    </w:p>
    <w:p xmlns:w="http://schemas.openxmlformats.org/wordprocessingml/2006/main">
      <w:pPr>
        <w:spacing w:line="480" w:lineRule="auto"/>
        <w:ind w:firstLine="480" w:firstLineChars="200"/>
        <w:rPr>
          <w:rFonts w:ascii="宋体" w:hAnsi="宋体" w:eastAsia="宋体"/>
          <w:sz w:val="24"/>
          <w:szCs w:val="24"/>
        </w:rPr>
      </w:pPr>
      <w:r>
        <w:t xml:space="preserve">深地场景需要将地质不确定性与装备、结构状态联系。智能盾构与全断面隧道掘进装备的发展，可围绕地质预测、姿态感知和作业参数调整展开；分布式光纤及多参数监测则为应力、温度与有害气体等状态提供信息。若观测数据能够可靠进入控制与预警过程，远程操控和多设备调度可能支持受限空间中的施工组织。结构健康监测、耐久性防护和局部修复还需与长期环境条件对应，不能仅依据短期作业结果判断完整系统的适用性。</w:t>
      </w:r>
    </w:p>
    <w:p xmlns:w="http://schemas.openxmlformats.org/wordprocessingml/2006/main">
      <w:pPr>
        <w:spacing w:line="480" w:lineRule="auto"/>
        <w:ind w:firstLine="480" w:firstLineChars="200"/>
        <w:rPr>
          <w:rFonts w:ascii="宋体" w:hAnsi="宋体" w:eastAsia="宋体"/>
          <w:sz w:val="24"/>
          <w:szCs w:val="24"/>
        </w:rPr>
      </w:pPr>
      <w:r>
        <w:t xml:space="preserve">深空场景进一步突出资源运输、远程控制与环境防护约束。模块化单元的自动展开、精密连接及机器人装配，可以作为减少现场复杂操作的方向；以当地材料开展制材或增材制造，则涉及材料特性、能源供应和成型性能的共同验证。面向不同天体的重力、辐射与温度条件，应分别设计热控、防护和容错要求，避免将深空视为统一工况。在这一场景下，模块化、机器人和增材制造构成功能互补的候选组合，但尚不能由常规建筑专利证据推定其远期实现时间。</w:t>
      </w:r>
    </w:p>
    <w:p xmlns:w="http://schemas.openxmlformats.org/wordprocessingml/2006/main">
      <w:pPr>
        <w:spacing w:line="480" w:lineRule="auto"/>
        <w:ind w:firstLine="480" w:firstLineChars="200"/>
        <w:rPr>
          <w:rFonts w:ascii="宋体" w:hAnsi="宋体" w:eastAsia="宋体"/>
          <w:sz w:val="24"/>
          <w:szCs w:val="24"/>
        </w:rPr>
      </w:pPr>
      <w:r>
        <w:t xml:space="preserve">极地场景则将低温、风雪和运输保障与快速建造需求相联系。模块化预制、保温结构及快速连接可以服务有限施工窗口，能源系统需要结合可获得资源与储能条件进行协调，低功耗远程监测则支持交通受限条件下的状态判断。施工装备的路径规划与协同调度还应考虑环境变化和通信限制。上述需求使模块化设计、装配式建造和运行感知形成联系，工程验证应覆盖材料低温性能、连接可靠性、能源保障与维护可达性，而非以单一建造速度衡量适用程度。[待补充：极端场景代表工程的原始技术报告、环境参数、试验条件及长期运行资料；现阶段未将报告中的具体工程数值作为已核实依据。]</w:t>
      </w:r>
    </w:p>
    <w:p xmlns:w="http://schemas.openxmlformats.org/wordprocessingml/2006/main">
      <w:pPr>
        <w:pStyle w:val="4"/>
        <w:numPr>
          <w:numId w:val="0"/>
        </w:numPr>
      </w:pPr>
      <w:r>
        <w:t xml:space="preserve">5.5.4 研判结果的证据一致性与评价设计</w:t>
      </w:r>
    </w:p>
    <w:p xmlns:w="http://schemas.openxmlformats.org/wordprocessingml/2006/main">
      <w:pPr>
        <w:spacing w:line="480" w:lineRule="auto"/>
        <w:ind w:firstLine="480" w:firstLineChars="200"/>
        <w:rPr>
          <w:rFonts w:ascii="宋体" w:hAnsi="宋体" w:eastAsia="宋体"/>
          <w:sz w:val="24"/>
          <w:szCs w:val="24"/>
        </w:rPr>
      </w:pPr>
      <w:r>
        <w:t xml:space="preserve">现有材料允许开展主题内容、流程边界与情景条件之间的一致性检查，但尚不足以计算模型预测精度。评价应与结论类型对应：检索评价关注是否找到相关且时间合格的材料，生成评价关注引用是否支持命题以及假设是否完整，预测评价则需要等待明确事件获得可核实标签。表5-4给出拟采用的评价层次，所列指标为后续验证设计，不包含尚未实施的评价数值。</w:t>
      </w:r>
    </w:p>
    <w:p xmlns:w="http://schemas.openxmlformats.org/wordprocessingml/2006/main">
      <w:pPr>
        <w:spacing w:line="480" w:lineRule="auto"/>
        <w:ind w:firstLine="480" w:firstLineChars="200"/>
        <w:rPr>
          <w:rFonts w:ascii="宋体" w:hAnsi="宋体" w:eastAsia="宋体"/>
          <w:sz w:val="24"/>
          <w:szCs w:val="24"/>
        </w:rPr>
      </w:pPr>
      <w:r>
        <w:t xml:space="preserve">表5-4 发展研判的分层评价设计</w:t>
      </w:r>
    </w:p>
    <w:tb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9"/>
        <w:gridCol w:w="2839"/>
        <w:gridCol w:w="2841"/>
      </w:tblGrid>
      <w:tr>
        <w:trPr>
          <w:tblHeader/>
          <w:cantSplit/>
        </w:trPr>
        <w:tc>
          <w:tcPr>
            <w:tcW w:w="283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评价层次</w:t>
            </w:r>
          </w:p>
        </w:tc>
        <w:tc>
          <w:tcPr>
            <w:tcW w:w="283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评价内容</w:t>
            </w:r>
          </w:p>
        </w:tc>
        <w:tc>
          <w:tcPr>
            <w:tcW w:w="2841"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必需材料与结论边界</w:t>
            </w:r>
          </w:p>
        </w:tc>
      </w:tr>
      <w:tr>
        <w:trPr>
          <w:cantSplit/>
        </w:trPr>
        <w:tc>
          <w:tcPr>
            <w:tcW w:w="283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证据检索</w:t>
            </w:r>
          </w:p>
        </w:tc>
        <w:tc>
          <w:tcPr>
            <w:tcW w:w="283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前K条精确率、召回率、排序质量、反证覆盖及时间越界</w:t>
            </w:r>
          </w:p>
        </w:tc>
        <w:tc>
          <w:tcPr>
            <w:tcW w:w="2841"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需标注相关性、独立来源和可获得时间</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命题生成</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引用正确性、证据支持、无依据断言与结构合法性</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需逐命题复核，格式正确不代表事实成立</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情景与工程解释</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条件完整性、瓶颈对应、可检验性和专家判断一致性</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需明确评审规则，主观评价不等于预测准确率</w:t>
            </w:r>
          </w:p>
        </w:tc>
      </w:tr>
      <w:tr>
        <w:trPr>
          <w:cantSplit/>
        </w:trPr>
        <w:tc>
          <w:tcPr>
            <w:tcW w:w="283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未来事件预测</w:t>
            </w:r>
          </w:p>
        </w:tc>
        <w:tc>
          <w:tcPr>
            <w:tcW w:w="283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时间回溯、事件识别及概率校准</w:t>
            </w:r>
          </w:p>
        </w:tc>
        <w:tc>
          <w:tcPr>
            <w:tcW w:w="2841"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需预定义事件、后续标签与合格概率输出</w:t>
            </w:r>
          </w:p>
        </w:tc>
      </w:tr>
    </w:tbl>
    <w:p xmlns:w="http://schemas.openxmlformats.org/wordprocessingml/2006/main">
      <w:pPr>
        <w:spacing w:line="480" w:lineRule="auto"/>
        <w:ind w:firstLine="480" w:firstLineChars="200"/>
        <w:rPr>
          <w:rFonts w:ascii="宋体" w:hAnsi="宋体" w:eastAsia="宋体"/>
          <w:sz w:val="24"/>
          <w:szCs w:val="24"/>
        </w:rPr>
      </w:pPr>
      <w:r>
        <w:t xml:space="preserve">评价拟比较固定摘要、关键词检索、混合检索与重排、加入反证及受控补检索四种条件，并保持主题范围、证据截止、模型配置和输出结构一致。相关性标注与专家评审应采用明确规则，涉及同一来源的片段应按来源关系处理；参数选择与效果评价宜使用分开的主题或命题集合，避免在相同材料上反复调整后报告偏乐观结果。对于随机生成，应保存采样配置及重复运行记录，同时考察证据不足、日期缺失和材料冲突时能否收缩结论。</w:t>
      </w:r>
    </w:p>
    <w:p xmlns:w="http://schemas.openxmlformats.org/wordprocessingml/2006/main">
      <w:pPr>
        <w:spacing w:line="480" w:lineRule="auto"/>
        <w:ind w:firstLine="480" w:firstLineChars="200"/>
        <w:rPr>
          <w:rFonts w:ascii="宋体" w:hAnsi="宋体" w:eastAsia="宋体"/>
          <w:sz w:val="24"/>
          <w:szCs w:val="24"/>
        </w:rPr>
      </w:pPr>
      <w:r>
        <w:t xml:space="preserve">生成质量与未来预测能力需要分别报告。较高引用正确性说明引用与命题的关系更可靠，却不能提前证明2040年情景实现；重复生成保持一致，也可能反映共享偏差。Brier分数及概率校准只有在事件定义明确、输出具有概率含义并获得真实标签时才适用，当前模型自评分不满足这一条件。对路线图中的技术成熟度，同样需要与独立工程证据逐级对应，不能用模型评价模型的方式形成循环支持。</w:t>
      </w:r>
    </w:p>
    <w:p xmlns:w="http://schemas.openxmlformats.org/wordprocessingml/2006/main">
      <w:pPr>
        <w:spacing w:line="480" w:lineRule="auto"/>
        <w:ind w:firstLine="480" w:firstLineChars="200"/>
        <w:rPr>
          <w:rFonts w:ascii="宋体" w:hAnsi="宋体" w:eastAsia="宋体"/>
          <w:sz w:val="24"/>
          <w:szCs w:val="24"/>
        </w:rPr>
      </w:pPr>
      <w:r>
        <w:t xml:space="preserve">运行效率的评价应保留调用次数、输入输出长度、重试、费用与延迟，而不由并行线程数直接推断提速幅度。主题规模、证据数量及补检索频次会共同改变资源消耗，因此质量比较也应说明预算条件。现阶段尚缺少上述运行与标注记录，本章能够提出的是可追踪、可检验的研判组织方法及条件性路径，其证据支持度和预测有效性仍需后续验证。[待补充：固定输入下的各阶段输出、评审与修正对照、检索标注集、专家评价记录、运行成本和延迟记录，以及预先定义事件的历史验证数据。]</w:t>
      </w:r>
    </w:p>
    <w:p xmlns:w="http://schemas.openxmlformats.org/wordprocessingml/2006/main">
      <w:pPr>
        <w:pStyle w:val="3"/>
        <w:numPr>
          <w:numId w:val="0"/>
        </w:numPr>
      </w:pPr>
      <w:r>
        <w:t xml:space="preserve">5.6 智能建造关键技术发展建议</w:t>
      </w:r>
    </w:p>
    <w:p xmlns:w="http://schemas.openxmlformats.org/wordprocessingml/2006/main">
      <w:pPr>
        <w:pStyle w:val="4"/>
        <w:numPr>
          <w:numId w:val="0"/>
        </w:numPr>
      </w:pPr>
      <w:r>
        <w:t xml:space="preserve">5.6.1 围绕工程依赖组织技术研发</w:t>
      </w:r>
    </w:p>
    <w:p xmlns:w="http://schemas.openxmlformats.org/wordprocessingml/2006/main">
      <w:pPr>
        <w:spacing w:line="480" w:lineRule="auto"/>
        <w:ind w:firstLine="480" w:firstLineChars="200"/>
        <w:rPr>
          <w:rFonts w:ascii="宋体" w:hAnsi="宋体" w:eastAsia="宋体"/>
          <w:sz w:val="24"/>
          <w:szCs w:val="24"/>
        </w:rPr>
      </w:pPr>
      <w:r>
        <w:t xml:space="preserve">技术研发宜围绕具体任务中的依赖关系组织，而不以技术名称的并列配置代替系统集成。对于设计与审查，应共同处理模型表达、工程约束和规范适用，使生成方案能够接受一致的性能与合规检查；对于数字孪生与机器人协同，应将状态感知、任务接口和安全处置纳入同一验证过程。增材制造与装配式建筑的结合则需同时研究材料性能、构件连接和安装要求。通过完整任务确定研发边界，有助于使专利中的功能联系进一步转化为可检验的工程问题。</w:t>
      </w:r>
    </w:p>
    <w:p xmlns:w="http://schemas.openxmlformats.org/wordprocessingml/2006/main">
      <w:pPr>
        <w:spacing w:line="480" w:lineRule="auto"/>
        <w:ind w:firstLine="480" w:firstLineChars="200"/>
        <w:rPr>
          <w:rFonts w:ascii="宋体" w:hAnsi="宋体" w:eastAsia="宋体"/>
          <w:sz w:val="24"/>
          <w:szCs w:val="24"/>
        </w:rPr>
      </w:pPr>
      <w:r>
        <w:t xml:space="preserve">基础能力建设可以结合所提供报告提出的工程软件、物联网、装备与数据平台方向展开。三维图形引擎、仿真求解与工程数据管理支持设计表达和方案比较，传感器与通信接口支持现场状态获取，核心部件及控制技术支撑装备作业。自主研发能力的形成应与开放接口和持续验证共同推进，使不同主体的产品能够在相同工程对象和条件下比较。对第四章的潜在技术方向，宜建立持续跟踪与验证机制，根据新的专利、性能和工程证据调整研究优先次序。</w:t>
      </w:r>
    </w:p>
    <w:p xmlns:w="http://schemas.openxmlformats.org/wordprocessingml/2006/main">
      <w:pPr>
        <w:pStyle w:val="4"/>
        <w:numPr>
          <w:numId w:val="0"/>
        </w:numPr>
      </w:pPr>
      <w:r>
        <w:t xml:space="preserve">5.6.2 完善数据标准与工程验证机制</w:t>
      </w:r>
    </w:p>
    <w:p xmlns:w="http://schemas.openxmlformats.org/wordprocessingml/2006/main">
      <w:pPr>
        <w:spacing w:line="480" w:lineRule="auto"/>
        <w:ind w:firstLine="480" w:firstLineChars="200"/>
        <w:rPr>
          <w:rFonts w:ascii="宋体" w:hAnsi="宋体" w:eastAsia="宋体"/>
          <w:sz w:val="24"/>
          <w:szCs w:val="24"/>
        </w:rPr>
      </w:pPr>
      <w:r>
        <w:t xml:space="preserve">跨主题协同依赖信息能够被不同系统准确解释。数据标准建设宜从对象标识、构件属性、状态时间和接口语义等具体内容入手，并保留来源、版本及变更责任。设计数据确权和施工存证可服务于多方协作，但共享范围、使用权限与责任分配仍需项目机制明确。面向大模型应用，知识库应同时保存规范版本、工程条件和反向证据，使技术答疑与方案建议能够追踪其适用依据。</w:t>
      </w:r>
    </w:p>
    <w:p xmlns:w="http://schemas.openxmlformats.org/wordprocessingml/2006/main">
      <w:pPr>
        <w:spacing w:line="480" w:lineRule="auto"/>
        <w:ind w:firstLine="480" w:firstLineChars="200"/>
        <w:rPr>
          <w:rFonts w:ascii="宋体" w:hAnsi="宋体" w:eastAsia="宋体"/>
          <w:sz w:val="24"/>
          <w:szCs w:val="24"/>
        </w:rPr>
      </w:pPr>
      <w:r>
        <w:t xml:space="preserve">示范应用宜按照能力边界逐步扩展，从限定任务进入多设备或跨环节协同，再考察不同项目条件下的迁移。评价需要同时覆盖质量、成本、资源消耗、安全与异常处置，避免仅以单个环节的效率说明整体效益。极端场景可以为关键能力提出更严格的验证条件，但不宜以远期目标替代常规工程中可积累的试验与应用记录。对未达到条件的技术，保留问题记录和退出机制同样是形成可靠证据的组成部分。</w:t>
      </w:r>
    </w:p>
    <w:p xmlns:w="http://schemas.openxmlformats.org/wordprocessingml/2006/main">
      <w:pPr>
        <w:pStyle w:val="4"/>
        <w:numPr>
          <w:numId w:val="0"/>
        </w:numPr>
      </w:pPr>
      <w:r>
        <w:t xml:space="preserve">5.6.3 促进研发、应用与人才培养衔接</w:t>
      </w:r>
    </w:p>
    <w:p xmlns:w="http://schemas.openxmlformats.org/wordprocessingml/2006/main">
      <w:pPr>
        <w:spacing w:line="480" w:lineRule="auto"/>
        <w:ind w:firstLine="480" w:firstLineChars="200"/>
        <w:rPr>
          <w:rFonts w:ascii="宋体" w:hAnsi="宋体" w:eastAsia="宋体"/>
          <w:sz w:val="24"/>
          <w:szCs w:val="24"/>
        </w:rPr>
      </w:pPr>
      <w:r>
        <w:t xml:space="preserve">研发与应用之间需要形成连续的问题反馈。企业、科研机构及工程项目可围绕共同任务建立合作，将现场约束转化为研究问题，再以可比较的试验和示范记录评价成果。投入机制与成果转化安排宜明确权属、使用责任和收益分配，使数据、设备与工程场景能够持续支撑技术迭代。区域成果转化平台和专业评审可围绕已有证据开展技术跟踪，依据应用条件选择推广范围，而非仅以专利数量或模型评分确定扩散次序。</w:t>
      </w:r>
    </w:p>
    <w:p xmlns:w="http://schemas.openxmlformats.org/wordprocessingml/2006/main">
      <w:pPr>
        <w:spacing w:line="480" w:lineRule="auto"/>
        <w:ind w:firstLine="480" w:firstLineChars="200"/>
        <w:rPr>
          <w:rFonts w:ascii="宋体" w:hAnsi="宋体" w:eastAsia="宋体"/>
          <w:sz w:val="24"/>
          <w:szCs w:val="24"/>
        </w:rPr>
      </w:pPr>
      <w:r>
        <w:t xml:space="preserve">人才培养应覆盖工程对象、数据方法和系统验证之间的联系。具备建筑工程知识的人员需要能够判断模型输出的适用范围，算法与软件人员则需理解施工过程、规范约束和现场异常。通过课程与项目实践的衔接，将证据追踪、接口协作和结果核验纳入训练，可以为设计、制造、施工和运维之间的协同提供人员基础。发展建议由此回到本研究的分析主线：以真实工程任务解释关键技术，以可核实证据支持技术组合，再根据验证结果调整实施路径。</w:t>
      </w:r>
    </w:p>
    <w:p xmlns:w="http://schemas.openxmlformats.org/wordprocessingml/2006/main">
      <w:pPr>
        <w:pStyle w:val="3"/>
        <w:numPr>
          <w:numId w:val="0"/>
        </w:numPr>
      </w:pPr>
      <w:r>
        <w:t xml:space="preserve">5.7 本章小结</w:t>
      </w:r>
    </w:p>
    <w:p xmlns:w="http://schemas.openxmlformats.org/wordprocessingml/2006/main">
      <w:pPr>
        <w:spacing w:line="480" w:lineRule="auto"/>
        <w:ind w:firstLine="480" w:firstLineChars="200"/>
        <w:rPr>
          <w:rFonts w:ascii="宋体" w:hAnsi="宋体" w:eastAsia="宋体"/>
          <w:sz w:val="24"/>
          <w:szCs w:val="24"/>
        </w:rPr>
      </w:pPr>
      <w:r>
        <w:t xml:space="preserve">本章承接九类关键技术主题及其动态演化证据，构建从主题化输入、多阶段模型研判到条件性发展路径的分析过程。依据所提供技术说明，明确了当前固定摘要输入、评审与有限修正的实现边界，并针对逐命题证据不足提出结构化查询、文本混合检索、反证组织与引用校验相结合的RAG方案。方案设计与已实现流程分别说明，为后续验证保留了可追踪对象。</w:t>
      </w:r>
    </w:p>
    <w:p xmlns:w="http://schemas.openxmlformats.org/wordprocessingml/2006/main">
      <w:pPr>
        <w:spacing w:line="480" w:lineRule="auto"/>
        <w:ind w:firstLine="480" w:firstLineChars="200"/>
        <w:rPr>
          <w:rFonts w:ascii="宋体" w:hAnsi="宋体" w:eastAsia="宋体"/>
          <w:sz w:val="24"/>
          <w:szCs w:val="24"/>
        </w:rPr>
      </w:pPr>
      <w:r>
        <w:t xml:space="preserve">结合已有2040研究材料，本章讨论了九类主题的工程瓶颈与可能突破，保留十九项技术发展清单，并将2026—2040年的路径组织为数据集成、系统协同和全生命周期整合三个条件性阶段。“三深一极”进一步说明技术扩展需要重新检验环境与系统约束。上述研判尚未获得完整模型运行及独立预测评价支持，其作用在于将技术识别结果转化为具有前置条件、验证要求和不确定性的研究判断，并为下一章归纳研究结论、贡献与局限提供依据。</w:t>
      </w:r>
    </w:p>
    <w:sectPr xmlns:w="http://schemas.openxmlformats.org/wordprocessingml/2006/main">
      <w:pgSz w:w="11907" w:h="16840"/>
      <w:pgMar w:top="907" w:right="1531" w:bottom="1418" w:left="1531" w:header="851" w:footer="964" w:gutter="0"/>
      <w:pgNumType w:start="1"/>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200001FF" w:csb1="00000000"/>
  </w:font>
  <w:font w:name="Cambria">
    <w:altName w:val="苹方-简"/>
    <w:panose1 w:val="02040503050406030204"/>
    <w:charset w:val="00"/>
    <w:family w:val="roman"/>
    <w:pitch w:val="default"/>
    <w:sig w:usb0="00000000" w:usb1="00000000" w:usb2="02000000" w:usb3="00000000" w:csb0="2000019F" w:csb1="00000000"/>
  </w:font>
  <w:font w:name="嬋体">
    <w:altName w:val="宋体-简"/>
    <w:panose1 w:val="00000000000000000000"/>
    <w:charset w:val="86"/>
    <w:family w:val="auto"/>
    <w:pitch w:val="default"/>
    <w:sig w:usb0="00000000" w:usb1="00000000" w:usb2="00000010" w:usb3="00000000" w:csb0="00040001" w:csb1="00000000"/>
  </w:font>
  <w:font w:name="Verdana">
    <w:panose1 w:val="020B0604030504040204"/>
    <w:charset w:val="00"/>
    <w:family w:val="swiss"/>
    <w:pitch w:val="default"/>
    <w:sig w:usb0="A10006FF" w:usb1="4000205B" w:usb2="00000010" w:usb3="00000000" w:csb0="2000019F" w:csb1="00000000"/>
  </w:font>
  <w:font w:name="楷体_GB2312">
    <w:altName w:val="汉仪楷体简"/>
    <w:panose1 w:val="00000000000000000000"/>
    <w:charset w:val="86"/>
    <w:family w:val="modern"/>
    <w:pitch w:val="default"/>
    <w:sig w:usb0="00000000" w:usb1="00000000" w:usb2="0000001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华文中宋">
    <w:altName w:val="汉仪书宋二KW"/>
    <w:panose1 w:val="02010600040101010101"/>
    <w:charset w:val="86"/>
    <w:family w:val="auto"/>
    <w:pitch w:val="default"/>
    <w:sig w:usb0="00000000" w:usb1="00000000" w:usb2="00000000" w:usb3="00000000" w:csb0="0004009F" w:csb1="DFD70000"/>
  </w:font>
  <w:font w:name="Cambria Math">
    <w:altName w:val="Kingsoft Math"/>
    <w:panose1 w:val="02040503050406030204"/>
    <w:charset w:val="00"/>
    <w:family w:val="auto"/>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汉仪楷体KW">
    <w:panose1 w:val="00020600040101010101"/>
    <w:charset w:val="86"/>
    <w:family w:val="auto"/>
    <w:pitch w:val="default"/>
    <w:sig w:usb0="A00002BF" w:usb1="18EF7CFA" w:usb2="00000016" w:usb3="00000000" w:csb0="00040000" w:csb1="00000000"/>
  </w:font>
  <w:font w:name="MS Gothic">
    <w:altName w:val="Hiragino Sans"/>
    <w:panose1 w:val="020B0609070205080204"/>
    <w:charset w:val="80"/>
    <w:family w:val="modern"/>
    <w:pitch w:val="default"/>
    <w:sig w:usb0="00000000" w:usb1="00000000" w:usb2="08000012" w:usb3="00000000" w:csb0="4002009F" w:csb1="DFD70000"/>
  </w:font>
  <w:font w:name="Hiragino Sans">
    <w:panose1 w:val="020B0700000000000000"/>
    <w:charset w:val="80"/>
    <w:family w:val="auto"/>
    <w:pitch w:val="default"/>
    <w:sig w:usb0="800002CF" w:usb1="6AC7FCFC"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3D567">
    <w:pPr>
      <w:pStyle w:val="2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5EFDD">
    <w:pPr>
      <w:pStyle w:val="2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C6F3F">
    <w:pPr>
      <w:pStyle w:val="2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C0E6A">
    <w:pPr>
      <w:pStyle w:val="24"/>
      <w:framePr w:wrap="around" w:vAnchor="text" w:hAnchor="margin" w:xAlign="center" w:y="1"/>
      <w:spacing w:line="240" w:lineRule="auto"/>
      <w:ind w:firstLine="0" w:firstLineChars="0"/>
      <w:rPr>
        <w:rStyle w:val="40"/>
      </w:rPr>
    </w:pPr>
    <w:r>
      <w:rPr>
        <w:rStyle w:val="40"/>
      </w:rPr>
      <w:fldChar w:fldCharType="begin"/>
    </w:r>
    <w:r>
      <w:rPr>
        <w:rStyle w:val="40"/>
      </w:rPr>
      <w:instrText xml:space="preserve">PAGE  </w:instrText>
    </w:r>
    <w:r>
      <w:rPr>
        <w:rStyle w:val="40"/>
      </w:rPr>
      <w:fldChar w:fldCharType="separate"/>
    </w:r>
    <w:r>
      <w:rPr>
        <w:rStyle w:val="40"/>
      </w:rPr>
      <w:t>16</w:t>
    </w:r>
    <w:r>
      <w:rPr>
        <w:rStyle w:val="40"/>
      </w:rPr>
      <w:fldChar w:fldCharType="end"/>
    </w:r>
  </w:p>
  <w:p w14:paraId="5CED51D1">
    <w:pPr>
      <w:pStyle w:val="24"/>
      <w:spacing w:line="240" w:lineRule="auto"/>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D1CF0">
    <w:pPr>
      <w:pStyle w:val="24"/>
      <w:framePr w:wrap="around" w:vAnchor="text" w:hAnchor="margin" w:xAlign="center" w:y="1"/>
      <w:ind w:firstLine="360"/>
      <w:rPr>
        <w:rStyle w:val="40"/>
      </w:rPr>
    </w:pPr>
    <w:r>
      <w:rPr>
        <w:rStyle w:val="40"/>
      </w:rPr>
      <w:fldChar w:fldCharType="begin"/>
    </w:r>
    <w:r>
      <w:rPr>
        <w:rStyle w:val="40"/>
      </w:rPr>
      <w:instrText xml:space="preserve">PAGE  </w:instrText>
    </w:r>
    <w:r>
      <w:rPr>
        <w:rStyle w:val="40"/>
      </w:rPr>
      <w:fldChar w:fldCharType="end"/>
    </w:r>
  </w:p>
  <w:p w14:paraId="2859F3B0">
    <w:pPr>
      <w:pStyle w:val="24"/>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FB26">
    <w:pPr>
      <w:pStyle w:val="2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1F0F3">
    <w:pPr>
      <w:pStyle w:val="25"/>
      <w:pBdr>
        <w:bottom w:val="none" w:color="auto" w:sz="0" w:space="0"/>
      </w:pBdr>
      <w:ind w:firstLine="361"/>
      <w:rPr>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2EE2E">
    <w:pPr>
      <w:pStyle w:val="2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95784">
    <w:pPr>
      <w:pStyle w:val="2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6406B">
    <w:pPr>
      <w:pStyle w:val="25"/>
      <w:pBdr>
        <w:bottom w:val="single" w:color="auto" w:sz="6" w:space="4"/>
      </w:pBdr>
      <w:ind w:firstLine="0" w:firstLineChars="0"/>
      <w:rPr>
        <w:b/>
        <w:bCs/>
        <w:sz w:val="28"/>
        <w:szCs w:val="28"/>
      </w:rPr>
    </w:pPr>
    <w:r>
      <w:rPr>
        <w:rFonts w:hint="eastAsia"/>
        <w:b/>
        <w:bCs/>
        <w:sz w:val="28"/>
        <w:szCs w:val="28"/>
      </w:rPr>
      <w:t>华中科技大学研究生院</w:t>
    </w:r>
  </w:p>
  <w:p w14:paraId="18278754">
    <w:pPr>
      <w:pStyle w:val="25"/>
      <w:pBdr>
        <w:bottom w:val="none" w:color="auto" w:sz="0" w:space="0"/>
      </w:pBdr>
      <w:ind w:firstLine="361"/>
      <w:rPr>
        <w:b/>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722CB">
    <w:pPr>
      <w:pStyle w:val="2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97DAF">
    <w:pPr>
      <w:pStyle w:val="2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7664C2"/>
    <w:multiLevelType w:val="singleLevel"/>
    <w:tmpl w:val="C87664C2"/>
    <w:lvl w:ilvl="0" w:tentative="0">
      <w:start w:val="2"/>
      <w:numFmt w:val="decimal"/>
      <w:suff w:val="nothing"/>
      <w:lvlText w:val="（%1）"/>
      <w:lvlJc w:val="left"/>
    </w:lvl>
  </w:abstractNum>
  <w:abstractNum w:abstractNumId="1">
    <w:nsid w:val="13B239B6"/>
    <w:multiLevelType w:val="multilevel"/>
    <w:tmpl w:val="13B239B6"/>
    <w:lvl w:ilvl="0" w:tentative="0">
      <w:start w:val="1"/>
      <w:numFmt w:val="japaneseCounting"/>
      <w:lvlText w:val="第%1章"/>
      <w:lvlJc w:val="left"/>
      <w:pPr>
        <w:ind w:left="840" w:hanging="8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614287B"/>
    <w:multiLevelType w:val="multilevel"/>
    <w:tmpl w:val="4614287B"/>
    <w:lvl w:ilvl="0" w:tentative="0">
      <w:start w:val="1"/>
      <w:numFmt w:val="japaneseCounting"/>
      <w:lvlText w:val="%1、"/>
      <w:lvlJc w:val="left"/>
      <w:pPr>
        <w:ind w:left="1490" w:hanging="720"/>
      </w:pPr>
      <w:rPr>
        <w:rFonts w:hint="default"/>
      </w:rPr>
    </w:lvl>
    <w:lvl w:ilvl="1" w:tentative="0">
      <w:start w:val="1"/>
      <w:numFmt w:val="lowerLetter"/>
      <w:lvlText w:val="%2)"/>
      <w:lvlJc w:val="left"/>
      <w:pPr>
        <w:ind w:left="1610" w:hanging="420"/>
      </w:pPr>
    </w:lvl>
    <w:lvl w:ilvl="2" w:tentative="0">
      <w:start w:val="1"/>
      <w:numFmt w:val="lowerRoman"/>
      <w:lvlText w:val="%3."/>
      <w:lvlJc w:val="right"/>
      <w:pPr>
        <w:ind w:left="2030" w:hanging="420"/>
      </w:pPr>
    </w:lvl>
    <w:lvl w:ilvl="3" w:tentative="0">
      <w:start w:val="1"/>
      <w:numFmt w:val="decimal"/>
      <w:lvlText w:val="%4."/>
      <w:lvlJc w:val="left"/>
      <w:pPr>
        <w:ind w:left="2450" w:hanging="420"/>
      </w:pPr>
    </w:lvl>
    <w:lvl w:ilvl="4" w:tentative="0">
      <w:start w:val="1"/>
      <w:numFmt w:val="lowerLetter"/>
      <w:lvlText w:val="%5)"/>
      <w:lvlJc w:val="left"/>
      <w:pPr>
        <w:ind w:left="2870" w:hanging="420"/>
      </w:pPr>
    </w:lvl>
    <w:lvl w:ilvl="5" w:tentative="0">
      <w:start w:val="1"/>
      <w:numFmt w:val="lowerRoman"/>
      <w:lvlText w:val="%6."/>
      <w:lvlJc w:val="right"/>
      <w:pPr>
        <w:ind w:left="3290" w:hanging="420"/>
      </w:pPr>
    </w:lvl>
    <w:lvl w:ilvl="6" w:tentative="0">
      <w:start w:val="1"/>
      <w:numFmt w:val="decimal"/>
      <w:lvlText w:val="%7."/>
      <w:lvlJc w:val="left"/>
      <w:pPr>
        <w:ind w:left="3710" w:hanging="420"/>
      </w:pPr>
    </w:lvl>
    <w:lvl w:ilvl="7" w:tentative="0">
      <w:start w:val="1"/>
      <w:numFmt w:val="lowerLetter"/>
      <w:lvlText w:val="%8)"/>
      <w:lvlJc w:val="left"/>
      <w:pPr>
        <w:ind w:left="4130" w:hanging="420"/>
      </w:pPr>
    </w:lvl>
    <w:lvl w:ilvl="8" w:tentative="0">
      <w:start w:val="1"/>
      <w:numFmt w:val="lowerRoman"/>
      <w:lvlText w:val="%9."/>
      <w:lvlJc w:val="right"/>
      <w:pPr>
        <w:ind w:left="4550" w:hanging="420"/>
      </w:pPr>
    </w:lvl>
  </w:abstractNum>
  <w:abstractNum w:abstractNumId="3">
    <w:nsid w:val="573B28E1"/>
    <w:multiLevelType w:val="multilevel"/>
    <w:tmpl w:val="573B28E1"/>
    <w:lvl w:ilvl="0" w:tentative="0">
      <w:start w:val="1"/>
      <w:numFmt w:val="decimal"/>
      <w:lvlText w:val="%1"/>
      <w:lvlJc w:val="left"/>
      <w:pPr>
        <w:ind w:left="420" w:hanging="420"/>
      </w:pPr>
      <w:rPr>
        <w:rFonts w:hint="default"/>
      </w:rPr>
    </w:lvl>
    <w:lvl w:ilvl="1" w:tentative="0">
      <w:start w:val="1"/>
      <w:numFmt w:val="decimal"/>
      <w:lvlText w:val="%1.%2"/>
      <w:lvlJc w:val="left"/>
      <w:pPr>
        <w:ind w:left="840" w:hanging="42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1980" w:hanging="72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180" w:hanging="1080"/>
      </w:pPr>
      <w:rPr>
        <w:rFonts w:hint="default"/>
      </w:rPr>
    </w:lvl>
    <w:lvl w:ilvl="6" w:tentative="0">
      <w:start w:val="1"/>
      <w:numFmt w:val="decimal"/>
      <w:lvlText w:val="%1.%2.%3.%4.%5.%6.%7"/>
      <w:lvlJc w:val="left"/>
      <w:pPr>
        <w:ind w:left="3960" w:hanging="1440"/>
      </w:pPr>
      <w:rPr>
        <w:rFonts w:hint="default"/>
      </w:rPr>
    </w:lvl>
    <w:lvl w:ilvl="7" w:tentative="0">
      <w:start w:val="1"/>
      <w:numFmt w:val="decimal"/>
      <w:lvlText w:val="%1.%2.%3.%4.%5.%6.%7.%8"/>
      <w:lvlJc w:val="left"/>
      <w:pPr>
        <w:ind w:left="4380" w:hanging="1440"/>
      </w:pPr>
      <w:rPr>
        <w:rFonts w:hint="default"/>
      </w:rPr>
    </w:lvl>
    <w:lvl w:ilvl="8" w:tentative="0">
      <w:start w:val="1"/>
      <w:numFmt w:val="decimal"/>
      <w:lvlText w:val="%1.%2.%3.%4.%5.%6.%7.%8.%9"/>
      <w:lvlJc w:val="left"/>
      <w:pPr>
        <w:ind w:left="5160" w:hanging="1800"/>
      </w:pPr>
      <w:rPr>
        <w:rFonts w:hint="default"/>
      </w:rPr>
    </w:lvl>
  </w:abstractNum>
  <w:abstractNum w:abstractNumId="4">
    <w:nsid w:val="71422D2B"/>
    <w:multiLevelType w:val="singleLevel"/>
    <w:tmpl w:val="71422D2B"/>
    <w:lvl w:ilvl="0" w:tentative="0">
      <w:start w:val="5"/>
      <w:numFmt w:val="decimal"/>
      <w:suff w:val="nothing"/>
      <w:lvlText w:val="（%1）"/>
      <w:lvlJc w:val="left"/>
    </w:lvl>
  </w:abstractNum>
  <w:abstractNum w:abstractNumId="5">
    <w:nsid w:val="7597720A"/>
    <w:multiLevelType w:val="multilevel"/>
    <w:tmpl w:val="7597720A"/>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4403"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6">
    <w:nsid w:val="77C7C044"/>
    <w:multiLevelType w:val="singleLevel"/>
    <w:tmpl w:val="77C7C044"/>
    <w:lvl w:ilvl="0" w:tentative="0">
      <w:start w:val="1"/>
      <w:numFmt w:val="chineseCounting"/>
      <w:suff w:val="space"/>
      <w:lvlText w:val="第%1章"/>
      <w:lvlJc w:val="left"/>
      <w:rPr>
        <w:rFonts w:hint="eastAsia"/>
      </w:rPr>
    </w:lvl>
  </w:abstractNum>
  <w:num w:numId="1">
    <w:abstractNumId w:val="5"/>
  </w:num>
  <w:num w:numId="2">
    <w:abstractNumId w:val="2"/>
  </w:num>
  <w:num w:numId="3">
    <w:abstractNumId w:val="1"/>
  </w:num>
  <w:num w:numId="4">
    <w:abstractNumId w:val="3"/>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7C17"/>
    <w:rsid w:val="00000D40"/>
    <w:rsid w:val="00001888"/>
    <w:rsid w:val="00002702"/>
    <w:rsid w:val="00002B83"/>
    <w:rsid w:val="0000314F"/>
    <w:rsid w:val="00003269"/>
    <w:rsid w:val="000032CC"/>
    <w:rsid w:val="0000407C"/>
    <w:rsid w:val="00005F4A"/>
    <w:rsid w:val="0000774B"/>
    <w:rsid w:val="00007E0D"/>
    <w:rsid w:val="0001005E"/>
    <w:rsid w:val="00011801"/>
    <w:rsid w:val="00012C17"/>
    <w:rsid w:val="00013049"/>
    <w:rsid w:val="00013197"/>
    <w:rsid w:val="00013315"/>
    <w:rsid w:val="00013BC8"/>
    <w:rsid w:val="0001418B"/>
    <w:rsid w:val="000149B4"/>
    <w:rsid w:val="000154A0"/>
    <w:rsid w:val="00015532"/>
    <w:rsid w:val="00016617"/>
    <w:rsid w:val="000166CC"/>
    <w:rsid w:val="000167C4"/>
    <w:rsid w:val="00016E17"/>
    <w:rsid w:val="00017D64"/>
    <w:rsid w:val="000219F8"/>
    <w:rsid w:val="00021C41"/>
    <w:rsid w:val="000230BE"/>
    <w:rsid w:val="00024544"/>
    <w:rsid w:val="000247E1"/>
    <w:rsid w:val="000251AA"/>
    <w:rsid w:val="000252F1"/>
    <w:rsid w:val="000260E4"/>
    <w:rsid w:val="000265B2"/>
    <w:rsid w:val="00026E01"/>
    <w:rsid w:val="00030277"/>
    <w:rsid w:val="00030CF2"/>
    <w:rsid w:val="00031251"/>
    <w:rsid w:val="000313DB"/>
    <w:rsid w:val="00031502"/>
    <w:rsid w:val="00032111"/>
    <w:rsid w:val="00033254"/>
    <w:rsid w:val="00033EEE"/>
    <w:rsid w:val="00035F33"/>
    <w:rsid w:val="00037571"/>
    <w:rsid w:val="00037709"/>
    <w:rsid w:val="0004002C"/>
    <w:rsid w:val="0004057D"/>
    <w:rsid w:val="000408D0"/>
    <w:rsid w:val="00040FCD"/>
    <w:rsid w:val="00041804"/>
    <w:rsid w:val="00041BE3"/>
    <w:rsid w:val="00041CEA"/>
    <w:rsid w:val="000446BE"/>
    <w:rsid w:val="000455A1"/>
    <w:rsid w:val="00045C6E"/>
    <w:rsid w:val="00046409"/>
    <w:rsid w:val="00046648"/>
    <w:rsid w:val="00046EA7"/>
    <w:rsid w:val="00047E19"/>
    <w:rsid w:val="00050FE3"/>
    <w:rsid w:val="00051DBD"/>
    <w:rsid w:val="00052572"/>
    <w:rsid w:val="00053818"/>
    <w:rsid w:val="00053EAA"/>
    <w:rsid w:val="00054EF5"/>
    <w:rsid w:val="000566EB"/>
    <w:rsid w:val="00056716"/>
    <w:rsid w:val="000567F7"/>
    <w:rsid w:val="00057586"/>
    <w:rsid w:val="00060007"/>
    <w:rsid w:val="00061BB2"/>
    <w:rsid w:val="000626AF"/>
    <w:rsid w:val="00062CD6"/>
    <w:rsid w:val="00063210"/>
    <w:rsid w:val="00063D4B"/>
    <w:rsid w:val="00064264"/>
    <w:rsid w:val="00064876"/>
    <w:rsid w:val="00066118"/>
    <w:rsid w:val="00067390"/>
    <w:rsid w:val="00070182"/>
    <w:rsid w:val="00071950"/>
    <w:rsid w:val="000721B2"/>
    <w:rsid w:val="00072997"/>
    <w:rsid w:val="00074473"/>
    <w:rsid w:val="00074E08"/>
    <w:rsid w:val="0007561C"/>
    <w:rsid w:val="0007589E"/>
    <w:rsid w:val="00080CD4"/>
    <w:rsid w:val="000812D6"/>
    <w:rsid w:val="00081942"/>
    <w:rsid w:val="00082217"/>
    <w:rsid w:val="00083617"/>
    <w:rsid w:val="00084566"/>
    <w:rsid w:val="0008458F"/>
    <w:rsid w:val="00084D79"/>
    <w:rsid w:val="000852F3"/>
    <w:rsid w:val="000872DA"/>
    <w:rsid w:val="000909BA"/>
    <w:rsid w:val="00091733"/>
    <w:rsid w:val="00091D04"/>
    <w:rsid w:val="00092A49"/>
    <w:rsid w:val="0009304D"/>
    <w:rsid w:val="0009428F"/>
    <w:rsid w:val="00094F3D"/>
    <w:rsid w:val="000951E3"/>
    <w:rsid w:val="000959E3"/>
    <w:rsid w:val="00096225"/>
    <w:rsid w:val="00096E0A"/>
    <w:rsid w:val="000A1CC8"/>
    <w:rsid w:val="000A24A4"/>
    <w:rsid w:val="000A322B"/>
    <w:rsid w:val="000A5A5C"/>
    <w:rsid w:val="000A5CAE"/>
    <w:rsid w:val="000A5E47"/>
    <w:rsid w:val="000A6ECB"/>
    <w:rsid w:val="000B030A"/>
    <w:rsid w:val="000B0980"/>
    <w:rsid w:val="000B0F19"/>
    <w:rsid w:val="000B1767"/>
    <w:rsid w:val="000B205E"/>
    <w:rsid w:val="000B2885"/>
    <w:rsid w:val="000B3FA1"/>
    <w:rsid w:val="000B5546"/>
    <w:rsid w:val="000B5636"/>
    <w:rsid w:val="000B577D"/>
    <w:rsid w:val="000B5EEE"/>
    <w:rsid w:val="000B640C"/>
    <w:rsid w:val="000B65AA"/>
    <w:rsid w:val="000B6C8F"/>
    <w:rsid w:val="000B7829"/>
    <w:rsid w:val="000B7AA8"/>
    <w:rsid w:val="000C0EB3"/>
    <w:rsid w:val="000C1452"/>
    <w:rsid w:val="000C2088"/>
    <w:rsid w:val="000C2BDB"/>
    <w:rsid w:val="000C2D63"/>
    <w:rsid w:val="000C4188"/>
    <w:rsid w:val="000C500D"/>
    <w:rsid w:val="000C524B"/>
    <w:rsid w:val="000C7273"/>
    <w:rsid w:val="000D11BE"/>
    <w:rsid w:val="000D1B17"/>
    <w:rsid w:val="000D1D2B"/>
    <w:rsid w:val="000D27CB"/>
    <w:rsid w:val="000D3235"/>
    <w:rsid w:val="000D3243"/>
    <w:rsid w:val="000D3C5B"/>
    <w:rsid w:val="000D45EF"/>
    <w:rsid w:val="000D6830"/>
    <w:rsid w:val="000D721B"/>
    <w:rsid w:val="000E0615"/>
    <w:rsid w:val="000E0718"/>
    <w:rsid w:val="000E0779"/>
    <w:rsid w:val="000E128B"/>
    <w:rsid w:val="000E3723"/>
    <w:rsid w:val="000E3AA2"/>
    <w:rsid w:val="000E4A09"/>
    <w:rsid w:val="000E5DA3"/>
    <w:rsid w:val="000E667C"/>
    <w:rsid w:val="000E749C"/>
    <w:rsid w:val="000F00CF"/>
    <w:rsid w:val="000F17EF"/>
    <w:rsid w:val="000F2F99"/>
    <w:rsid w:val="000F322D"/>
    <w:rsid w:val="000F48E7"/>
    <w:rsid w:val="000F5D27"/>
    <w:rsid w:val="000F7054"/>
    <w:rsid w:val="000F71E9"/>
    <w:rsid w:val="000F73EB"/>
    <w:rsid w:val="000F7E20"/>
    <w:rsid w:val="000F7F85"/>
    <w:rsid w:val="00100873"/>
    <w:rsid w:val="00101447"/>
    <w:rsid w:val="001018E0"/>
    <w:rsid w:val="0010197D"/>
    <w:rsid w:val="00101E1D"/>
    <w:rsid w:val="00101FE8"/>
    <w:rsid w:val="00102550"/>
    <w:rsid w:val="00102A47"/>
    <w:rsid w:val="00103F92"/>
    <w:rsid w:val="001047E7"/>
    <w:rsid w:val="001057D8"/>
    <w:rsid w:val="00105BB2"/>
    <w:rsid w:val="001111F9"/>
    <w:rsid w:val="00112409"/>
    <w:rsid w:val="00113D81"/>
    <w:rsid w:val="001148D9"/>
    <w:rsid w:val="0011544C"/>
    <w:rsid w:val="00115508"/>
    <w:rsid w:val="00116371"/>
    <w:rsid w:val="001168A1"/>
    <w:rsid w:val="00116C16"/>
    <w:rsid w:val="00117D3F"/>
    <w:rsid w:val="0012252D"/>
    <w:rsid w:val="0012285B"/>
    <w:rsid w:val="001239BD"/>
    <w:rsid w:val="00123B18"/>
    <w:rsid w:val="00124036"/>
    <w:rsid w:val="0012477D"/>
    <w:rsid w:val="00126151"/>
    <w:rsid w:val="00127362"/>
    <w:rsid w:val="00130444"/>
    <w:rsid w:val="00130F0B"/>
    <w:rsid w:val="001317CA"/>
    <w:rsid w:val="0013364A"/>
    <w:rsid w:val="00133822"/>
    <w:rsid w:val="00133BC0"/>
    <w:rsid w:val="00134AE3"/>
    <w:rsid w:val="001360E8"/>
    <w:rsid w:val="00136D8C"/>
    <w:rsid w:val="00137503"/>
    <w:rsid w:val="00137D1D"/>
    <w:rsid w:val="00140B03"/>
    <w:rsid w:val="00142188"/>
    <w:rsid w:val="00142760"/>
    <w:rsid w:val="00143217"/>
    <w:rsid w:val="001439FF"/>
    <w:rsid w:val="00144369"/>
    <w:rsid w:val="00144C00"/>
    <w:rsid w:val="00144F27"/>
    <w:rsid w:val="0014554E"/>
    <w:rsid w:val="001457E9"/>
    <w:rsid w:val="00145CB0"/>
    <w:rsid w:val="00145CC8"/>
    <w:rsid w:val="00146D30"/>
    <w:rsid w:val="001472CD"/>
    <w:rsid w:val="00147FF6"/>
    <w:rsid w:val="0015074C"/>
    <w:rsid w:val="00150A9A"/>
    <w:rsid w:val="00154936"/>
    <w:rsid w:val="00154E6A"/>
    <w:rsid w:val="0015535B"/>
    <w:rsid w:val="0015639A"/>
    <w:rsid w:val="00156F6D"/>
    <w:rsid w:val="001573A3"/>
    <w:rsid w:val="00160B82"/>
    <w:rsid w:val="00161491"/>
    <w:rsid w:val="00161F2F"/>
    <w:rsid w:val="00163649"/>
    <w:rsid w:val="001640C8"/>
    <w:rsid w:val="0016449C"/>
    <w:rsid w:val="0016537C"/>
    <w:rsid w:val="00165D3A"/>
    <w:rsid w:val="00166386"/>
    <w:rsid w:val="0016700C"/>
    <w:rsid w:val="00171260"/>
    <w:rsid w:val="0017141A"/>
    <w:rsid w:val="00174C94"/>
    <w:rsid w:val="00175CE5"/>
    <w:rsid w:val="00176FBA"/>
    <w:rsid w:val="00177104"/>
    <w:rsid w:val="001805C6"/>
    <w:rsid w:val="0018175B"/>
    <w:rsid w:val="0018223D"/>
    <w:rsid w:val="00182560"/>
    <w:rsid w:val="0018476C"/>
    <w:rsid w:val="00184862"/>
    <w:rsid w:val="00185253"/>
    <w:rsid w:val="00187AE6"/>
    <w:rsid w:val="00190AB7"/>
    <w:rsid w:val="00190FEF"/>
    <w:rsid w:val="001932C1"/>
    <w:rsid w:val="00193DC4"/>
    <w:rsid w:val="00193F77"/>
    <w:rsid w:val="00194BB1"/>
    <w:rsid w:val="001958D9"/>
    <w:rsid w:val="001959DE"/>
    <w:rsid w:val="00196203"/>
    <w:rsid w:val="001A00AF"/>
    <w:rsid w:val="001A042E"/>
    <w:rsid w:val="001A0675"/>
    <w:rsid w:val="001A11A1"/>
    <w:rsid w:val="001A2C28"/>
    <w:rsid w:val="001A350D"/>
    <w:rsid w:val="001A3714"/>
    <w:rsid w:val="001A456A"/>
    <w:rsid w:val="001A4DC2"/>
    <w:rsid w:val="001A562C"/>
    <w:rsid w:val="001A571F"/>
    <w:rsid w:val="001B0FFF"/>
    <w:rsid w:val="001B1283"/>
    <w:rsid w:val="001B340E"/>
    <w:rsid w:val="001B3852"/>
    <w:rsid w:val="001B4B96"/>
    <w:rsid w:val="001B54B9"/>
    <w:rsid w:val="001B5621"/>
    <w:rsid w:val="001B56CA"/>
    <w:rsid w:val="001B6494"/>
    <w:rsid w:val="001B6602"/>
    <w:rsid w:val="001B6C5A"/>
    <w:rsid w:val="001B734F"/>
    <w:rsid w:val="001B7756"/>
    <w:rsid w:val="001B7AAA"/>
    <w:rsid w:val="001C0F9A"/>
    <w:rsid w:val="001C2267"/>
    <w:rsid w:val="001C270B"/>
    <w:rsid w:val="001C395C"/>
    <w:rsid w:val="001C441E"/>
    <w:rsid w:val="001C4B3F"/>
    <w:rsid w:val="001C4BCB"/>
    <w:rsid w:val="001C5ED5"/>
    <w:rsid w:val="001C7918"/>
    <w:rsid w:val="001C7BBB"/>
    <w:rsid w:val="001C7F39"/>
    <w:rsid w:val="001D0BEA"/>
    <w:rsid w:val="001D1BC4"/>
    <w:rsid w:val="001D1BE4"/>
    <w:rsid w:val="001D1F9B"/>
    <w:rsid w:val="001D2553"/>
    <w:rsid w:val="001D286B"/>
    <w:rsid w:val="001D5905"/>
    <w:rsid w:val="001D5E3C"/>
    <w:rsid w:val="001D6AF6"/>
    <w:rsid w:val="001D6F7F"/>
    <w:rsid w:val="001E0042"/>
    <w:rsid w:val="001E0992"/>
    <w:rsid w:val="001E0EAF"/>
    <w:rsid w:val="001E2AE6"/>
    <w:rsid w:val="001E3C6C"/>
    <w:rsid w:val="001E409C"/>
    <w:rsid w:val="001E4491"/>
    <w:rsid w:val="001E49EE"/>
    <w:rsid w:val="001E7E15"/>
    <w:rsid w:val="001F018A"/>
    <w:rsid w:val="001F0258"/>
    <w:rsid w:val="001F02EA"/>
    <w:rsid w:val="001F12E2"/>
    <w:rsid w:val="001F2200"/>
    <w:rsid w:val="001F2A90"/>
    <w:rsid w:val="001F2DE6"/>
    <w:rsid w:val="001F2FD4"/>
    <w:rsid w:val="001F329D"/>
    <w:rsid w:val="001F3788"/>
    <w:rsid w:val="001F4AF5"/>
    <w:rsid w:val="001F4E43"/>
    <w:rsid w:val="001F59A3"/>
    <w:rsid w:val="001F5B7E"/>
    <w:rsid w:val="001F5E0A"/>
    <w:rsid w:val="001F6223"/>
    <w:rsid w:val="001F64A6"/>
    <w:rsid w:val="001F658D"/>
    <w:rsid w:val="0020054E"/>
    <w:rsid w:val="002029DB"/>
    <w:rsid w:val="002046E2"/>
    <w:rsid w:val="00204793"/>
    <w:rsid w:val="00204A4B"/>
    <w:rsid w:val="00204A61"/>
    <w:rsid w:val="00205136"/>
    <w:rsid w:val="002054E7"/>
    <w:rsid w:val="00205765"/>
    <w:rsid w:val="002065DC"/>
    <w:rsid w:val="00210722"/>
    <w:rsid w:val="00210724"/>
    <w:rsid w:val="00210E49"/>
    <w:rsid w:val="0021101E"/>
    <w:rsid w:val="00211370"/>
    <w:rsid w:val="00211687"/>
    <w:rsid w:val="00211803"/>
    <w:rsid w:val="00211ED7"/>
    <w:rsid w:val="00212667"/>
    <w:rsid w:val="002133FC"/>
    <w:rsid w:val="002135E3"/>
    <w:rsid w:val="00213995"/>
    <w:rsid w:val="002158E2"/>
    <w:rsid w:val="00216185"/>
    <w:rsid w:val="00217BCD"/>
    <w:rsid w:val="00217F6C"/>
    <w:rsid w:val="00220941"/>
    <w:rsid w:val="00220B12"/>
    <w:rsid w:val="00221B0A"/>
    <w:rsid w:val="0022209F"/>
    <w:rsid w:val="002223B3"/>
    <w:rsid w:val="00222CFA"/>
    <w:rsid w:val="00224862"/>
    <w:rsid w:val="00225951"/>
    <w:rsid w:val="00226389"/>
    <w:rsid w:val="00227751"/>
    <w:rsid w:val="00230B27"/>
    <w:rsid w:val="00230D45"/>
    <w:rsid w:val="0023100A"/>
    <w:rsid w:val="0023260A"/>
    <w:rsid w:val="00234199"/>
    <w:rsid w:val="002369AF"/>
    <w:rsid w:val="002376D0"/>
    <w:rsid w:val="00240D5C"/>
    <w:rsid w:val="00241935"/>
    <w:rsid w:val="0024281A"/>
    <w:rsid w:val="00243019"/>
    <w:rsid w:val="0024309A"/>
    <w:rsid w:val="0024502F"/>
    <w:rsid w:val="00245D3E"/>
    <w:rsid w:val="00247323"/>
    <w:rsid w:val="00247BE7"/>
    <w:rsid w:val="00250BB3"/>
    <w:rsid w:val="002521CB"/>
    <w:rsid w:val="002523A7"/>
    <w:rsid w:val="00252E34"/>
    <w:rsid w:val="00253718"/>
    <w:rsid w:val="002539D4"/>
    <w:rsid w:val="00255EC0"/>
    <w:rsid w:val="0025690E"/>
    <w:rsid w:val="002572D3"/>
    <w:rsid w:val="00257882"/>
    <w:rsid w:val="002615EC"/>
    <w:rsid w:val="00262914"/>
    <w:rsid w:val="00263F9D"/>
    <w:rsid w:val="00264520"/>
    <w:rsid w:val="00264E18"/>
    <w:rsid w:val="0026561A"/>
    <w:rsid w:val="002667DF"/>
    <w:rsid w:val="0026718C"/>
    <w:rsid w:val="00267973"/>
    <w:rsid w:val="00270D72"/>
    <w:rsid w:val="00271206"/>
    <w:rsid w:val="002712D7"/>
    <w:rsid w:val="00271C63"/>
    <w:rsid w:val="0027238E"/>
    <w:rsid w:val="00273554"/>
    <w:rsid w:val="0027458D"/>
    <w:rsid w:val="00275319"/>
    <w:rsid w:val="00275A84"/>
    <w:rsid w:val="0027677C"/>
    <w:rsid w:val="002768C0"/>
    <w:rsid w:val="00276969"/>
    <w:rsid w:val="00276A7B"/>
    <w:rsid w:val="0028041A"/>
    <w:rsid w:val="00282AE9"/>
    <w:rsid w:val="0028415B"/>
    <w:rsid w:val="002851EB"/>
    <w:rsid w:val="002854F6"/>
    <w:rsid w:val="00285989"/>
    <w:rsid w:val="00285CC6"/>
    <w:rsid w:val="00286E04"/>
    <w:rsid w:val="00290E7F"/>
    <w:rsid w:val="00290FB7"/>
    <w:rsid w:val="0029227D"/>
    <w:rsid w:val="002938AA"/>
    <w:rsid w:val="00293B81"/>
    <w:rsid w:val="00293FD7"/>
    <w:rsid w:val="0029432D"/>
    <w:rsid w:val="002958E7"/>
    <w:rsid w:val="00297D56"/>
    <w:rsid w:val="002A0BD8"/>
    <w:rsid w:val="002A0FD3"/>
    <w:rsid w:val="002A1150"/>
    <w:rsid w:val="002A1DAA"/>
    <w:rsid w:val="002A237E"/>
    <w:rsid w:val="002A2A56"/>
    <w:rsid w:val="002A2BAC"/>
    <w:rsid w:val="002A2F38"/>
    <w:rsid w:val="002A30AB"/>
    <w:rsid w:val="002A3297"/>
    <w:rsid w:val="002A3791"/>
    <w:rsid w:val="002A479E"/>
    <w:rsid w:val="002A49FA"/>
    <w:rsid w:val="002A5F02"/>
    <w:rsid w:val="002A60FA"/>
    <w:rsid w:val="002A63BE"/>
    <w:rsid w:val="002A6C0F"/>
    <w:rsid w:val="002A6ED2"/>
    <w:rsid w:val="002B0B16"/>
    <w:rsid w:val="002B0CAD"/>
    <w:rsid w:val="002B2404"/>
    <w:rsid w:val="002B356A"/>
    <w:rsid w:val="002B3942"/>
    <w:rsid w:val="002B396A"/>
    <w:rsid w:val="002B5647"/>
    <w:rsid w:val="002B5662"/>
    <w:rsid w:val="002B5B0A"/>
    <w:rsid w:val="002B64DB"/>
    <w:rsid w:val="002B7009"/>
    <w:rsid w:val="002B78CE"/>
    <w:rsid w:val="002B7BB5"/>
    <w:rsid w:val="002C0AE9"/>
    <w:rsid w:val="002C1C4A"/>
    <w:rsid w:val="002C21B6"/>
    <w:rsid w:val="002C3021"/>
    <w:rsid w:val="002C3BC4"/>
    <w:rsid w:val="002C554E"/>
    <w:rsid w:val="002C600F"/>
    <w:rsid w:val="002C7313"/>
    <w:rsid w:val="002D2BAB"/>
    <w:rsid w:val="002D33BB"/>
    <w:rsid w:val="002D394F"/>
    <w:rsid w:val="002D4886"/>
    <w:rsid w:val="002D54BD"/>
    <w:rsid w:val="002D67BD"/>
    <w:rsid w:val="002D6BE1"/>
    <w:rsid w:val="002D715F"/>
    <w:rsid w:val="002D7A5A"/>
    <w:rsid w:val="002E0578"/>
    <w:rsid w:val="002E32F1"/>
    <w:rsid w:val="002E47D7"/>
    <w:rsid w:val="002E4CD6"/>
    <w:rsid w:val="002E5091"/>
    <w:rsid w:val="002E5BDD"/>
    <w:rsid w:val="002E7EED"/>
    <w:rsid w:val="002F048F"/>
    <w:rsid w:val="002F21EA"/>
    <w:rsid w:val="002F24BE"/>
    <w:rsid w:val="002F289C"/>
    <w:rsid w:val="002F3171"/>
    <w:rsid w:val="002F4FDE"/>
    <w:rsid w:val="002F5CDA"/>
    <w:rsid w:val="002F703B"/>
    <w:rsid w:val="002F7499"/>
    <w:rsid w:val="0030061C"/>
    <w:rsid w:val="00303930"/>
    <w:rsid w:val="00305264"/>
    <w:rsid w:val="00307330"/>
    <w:rsid w:val="003075ED"/>
    <w:rsid w:val="00311DAB"/>
    <w:rsid w:val="003136FC"/>
    <w:rsid w:val="00313A46"/>
    <w:rsid w:val="00314CA9"/>
    <w:rsid w:val="00316ADA"/>
    <w:rsid w:val="00317F09"/>
    <w:rsid w:val="003209BB"/>
    <w:rsid w:val="00321753"/>
    <w:rsid w:val="003220C3"/>
    <w:rsid w:val="003220D6"/>
    <w:rsid w:val="00324B20"/>
    <w:rsid w:val="0033083D"/>
    <w:rsid w:val="00330F58"/>
    <w:rsid w:val="003315E3"/>
    <w:rsid w:val="003324E8"/>
    <w:rsid w:val="00332A60"/>
    <w:rsid w:val="003347EC"/>
    <w:rsid w:val="003349CC"/>
    <w:rsid w:val="00334B5B"/>
    <w:rsid w:val="00334BC1"/>
    <w:rsid w:val="00335AFE"/>
    <w:rsid w:val="00335C07"/>
    <w:rsid w:val="00337D24"/>
    <w:rsid w:val="00337F67"/>
    <w:rsid w:val="00340203"/>
    <w:rsid w:val="00340297"/>
    <w:rsid w:val="00340987"/>
    <w:rsid w:val="003421D9"/>
    <w:rsid w:val="00343250"/>
    <w:rsid w:val="00343744"/>
    <w:rsid w:val="00343877"/>
    <w:rsid w:val="00344B80"/>
    <w:rsid w:val="003453E1"/>
    <w:rsid w:val="00346015"/>
    <w:rsid w:val="003466A1"/>
    <w:rsid w:val="00346B05"/>
    <w:rsid w:val="00350355"/>
    <w:rsid w:val="00351031"/>
    <w:rsid w:val="0035171F"/>
    <w:rsid w:val="003539AB"/>
    <w:rsid w:val="00353B31"/>
    <w:rsid w:val="0035484B"/>
    <w:rsid w:val="00354DDE"/>
    <w:rsid w:val="00355E3A"/>
    <w:rsid w:val="003565C9"/>
    <w:rsid w:val="00356B5B"/>
    <w:rsid w:val="00356E79"/>
    <w:rsid w:val="00357113"/>
    <w:rsid w:val="003578AA"/>
    <w:rsid w:val="003601E9"/>
    <w:rsid w:val="00361AF7"/>
    <w:rsid w:val="00362FD4"/>
    <w:rsid w:val="0036346B"/>
    <w:rsid w:val="00363C27"/>
    <w:rsid w:val="00363F18"/>
    <w:rsid w:val="003654B6"/>
    <w:rsid w:val="00366572"/>
    <w:rsid w:val="00366655"/>
    <w:rsid w:val="0036715B"/>
    <w:rsid w:val="00367AC6"/>
    <w:rsid w:val="003708E3"/>
    <w:rsid w:val="003711FD"/>
    <w:rsid w:val="003716AD"/>
    <w:rsid w:val="00372232"/>
    <w:rsid w:val="003724A7"/>
    <w:rsid w:val="00372F3C"/>
    <w:rsid w:val="003731DF"/>
    <w:rsid w:val="00373600"/>
    <w:rsid w:val="003738E5"/>
    <w:rsid w:val="0037416A"/>
    <w:rsid w:val="003752FD"/>
    <w:rsid w:val="003754C2"/>
    <w:rsid w:val="00375C32"/>
    <w:rsid w:val="003769B4"/>
    <w:rsid w:val="00381DB7"/>
    <w:rsid w:val="00381F89"/>
    <w:rsid w:val="0038279C"/>
    <w:rsid w:val="00382BD8"/>
    <w:rsid w:val="00383AFE"/>
    <w:rsid w:val="00383BF9"/>
    <w:rsid w:val="003841E0"/>
    <w:rsid w:val="00384E5A"/>
    <w:rsid w:val="00386714"/>
    <w:rsid w:val="00387C2C"/>
    <w:rsid w:val="003901BB"/>
    <w:rsid w:val="00390543"/>
    <w:rsid w:val="003909E8"/>
    <w:rsid w:val="00390B61"/>
    <w:rsid w:val="003914FD"/>
    <w:rsid w:val="003915B5"/>
    <w:rsid w:val="00391EEF"/>
    <w:rsid w:val="00392558"/>
    <w:rsid w:val="00392592"/>
    <w:rsid w:val="00392A14"/>
    <w:rsid w:val="0039454C"/>
    <w:rsid w:val="00394F40"/>
    <w:rsid w:val="003955FD"/>
    <w:rsid w:val="0039688F"/>
    <w:rsid w:val="003A0C7B"/>
    <w:rsid w:val="003A1187"/>
    <w:rsid w:val="003A1C30"/>
    <w:rsid w:val="003A1CA9"/>
    <w:rsid w:val="003A2AC0"/>
    <w:rsid w:val="003A356A"/>
    <w:rsid w:val="003A3C66"/>
    <w:rsid w:val="003A3D7A"/>
    <w:rsid w:val="003A44C3"/>
    <w:rsid w:val="003A4DC7"/>
    <w:rsid w:val="003A6623"/>
    <w:rsid w:val="003A6FCA"/>
    <w:rsid w:val="003A7993"/>
    <w:rsid w:val="003A7A38"/>
    <w:rsid w:val="003B03A5"/>
    <w:rsid w:val="003B0CEF"/>
    <w:rsid w:val="003B18A9"/>
    <w:rsid w:val="003B1B89"/>
    <w:rsid w:val="003B515A"/>
    <w:rsid w:val="003B6069"/>
    <w:rsid w:val="003B6C6C"/>
    <w:rsid w:val="003B7034"/>
    <w:rsid w:val="003B78DC"/>
    <w:rsid w:val="003C02A6"/>
    <w:rsid w:val="003C1382"/>
    <w:rsid w:val="003C384B"/>
    <w:rsid w:val="003C3CC5"/>
    <w:rsid w:val="003C3E5F"/>
    <w:rsid w:val="003C4598"/>
    <w:rsid w:val="003C5194"/>
    <w:rsid w:val="003C59FA"/>
    <w:rsid w:val="003C6034"/>
    <w:rsid w:val="003C60D7"/>
    <w:rsid w:val="003C6898"/>
    <w:rsid w:val="003C6D58"/>
    <w:rsid w:val="003C7322"/>
    <w:rsid w:val="003C75DD"/>
    <w:rsid w:val="003D019C"/>
    <w:rsid w:val="003D0B0F"/>
    <w:rsid w:val="003D1B27"/>
    <w:rsid w:val="003D2D17"/>
    <w:rsid w:val="003D53FD"/>
    <w:rsid w:val="003D541D"/>
    <w:rsid w:val="003D57BC"/>
    <w:rsid w:val="003D5E2C"/>
    <w:rsid w:val="003D6A2B"/>
    <w:rsid w:val="003D7001"/>
    <w:rsid w:val="003D7C47"/>
    <w:rsid w:val="003D7F0B"/>
    <w:rsid w:val="003E05EF"/>
    <w:rsid w:val="003E10EC"/>
    <w:rsid w:val="003E1A03"/>
    <w:rsid w:val="003E1BA2"/>
    <w:rsid w:val="003E271D"/>
    <w:rsid w:val="003E325B"/>
    <w:rsid w:val="003E382A"/>
    <w:rsid w:val="003E3BEC"/>
    <w:rsid w:val="003E3D5B"/>
    <w:rsid w:val="003E3F98"/>
    <w:rsid w:val="003E405F"/>
    <w:rsid w:val="003E4620"/>
    <w:rsid w:val="003E4C13"/>
    <w:rsid w:val="003E526F"/>
    <w:rsid w:val="003E5AB3"/>
    <w:rsid w:val="003E6065"/>
    <w:rsid w:val="003E6652"/>
    <w:rsid w:val="003E7780"/>
    <w:rsid w:val="003E7D17"/>
    <w:rsid w:val="003F0BEB"/>
    <w:rsid w:val="003F125D"/>
    <w:rsid w:val="003F1AD5"/>
    <w:rsid w:val="003F2B37"/>
    <w:rsid w:val="003F31AE"/>
    <w:rsid w:val="003F3CAE"/>
    <w:rsid w:val="003F5B10"/>
    <w:rsid w:val="003F5B65"/>
    <w:rsid w:val="003F719C"/>
    <w:rsid w:val="0040047D"/>
    <w:rsid w:val="00400CFD"/>
    <w:rsid w:val="00401343"/>
    <w:rsid w:val="00401F00"/>
    <w:rsid w:val="00401F14"/>
    <w:rsid w:val="00402226"/>
    <w:rsid w:val="00403D2A"/>
    <w:rsid w:val="00404EB4"/>
    <w:rsid w:val="00406764"/>
    <w:rsid w:val="00406A26"/>
    <w:rsid w:val="00407162"/>
    <w:rsid w:val="00407A0E"/>
    <w:rsid w:val="00407D19"/>
    <w:rsid w:val="00407E7B"/>
    <w:rsid w:val="00407FC3"/>
    <w:rsid w:val="004118D2"/>
    <w:rsid w:val="00411FAB"/>
    <w:rsid w:val="004129B6"/>
    <w:rsid w:val="00413591"/>
    <w:rsid w:val="00413E89"/>
    <w:rsid w:val="004146FC"/>
    <w:rsid w:val="00414AD0"/>
    <w:rsid w:val="004154D6"/>
    <w:rsid w:val="0041606B"/>
    <w:rsid w:val="0041621F"/>
    <w:rsid w:val="00416DC2"/>
    <w:rsid w:val="0041724F"/>
    <w:rsid w:val="00420E11"/>
    <w:rsid w:val="004217C5"/>
    <w:rsid w:val="00421BDA"/>
    <w:rsid w:val="00421F98"/>
    <w:rsid w:val="00422177"/>
    <w:rsid w:val="00424CC2"/>
    <w:rsid w:val="00425348"/>
    <w:rsid w:val="00425F8B"/>
    <w:rsid w:val="00431353"/>
    <w:rsid w:val="00431573"/>
    <w:rsid w:val="00433395"/>
    <w:rsid w:val="00433D32"/>
    <w:rsid w:val="0043515F"/>
    <w:rsid w:val="0043549A"/>
    <w:rsid w:val="00435EC8"/>
    <w:rsid w:val="0043623B"/>
    <w:rsid w:val="00436541"/>
    <w:rsid w:val="004367BC"/>
    <w:rsid w:val="00436E5E"/>
    <w:rsid w:val="00437929"/>
    <w:rsid w:val="00437E9C"/>
    <w:rsid w:val="004401EE"/>
    <w:rsid w:val="00440FE1"/>
    <w:rsid w:val="00441015"/>
    <w:rsid w:val="00441769"/>
    <w:rsid w:val="00445463"/>
    <w:rsid w:val="00447042"/>
    <w:rsid w:val="004474A6"/>
    <w:rsid w:val="00447D11"/>
    <w:rsid w:val="004501CB"/>
    <w:rsid w:val="00451086"/>
    <w:rsid w:val="00451E0C"/>
    <w:rsid w:val="0045307B"/>
    <w:rsid w:val="0045395C"/>
    <w:rsid w:val="00453EEB"/>
    <w:rsid w:val="00454821"/>
    <w:rsid w:val="0045520B"/>
    <w:rsid w:val="004558E0"/>
    <w:rsid w:val="00455E9D"/>
    <w:rsid w:val="0045617B"/>
    <w:rsid w:val="00456BF7"/>
    <w:rsid w:val="0045715C"/>
    <w:rsid w:val="00457EE8"/>
    <w:rsid w:val="004614F0"/>
    <w:rsid w:val="00463B38"/>
    <w:rsid w:val="00463D26"/>
    <w:rsid w:val="00464338"/>
    <w:rsid w:val="00464677"/>
    <w:rsid w:val="00465A37"/>
    <w:rsid w:val="00466852"/>
    <w:rsid w:val="004678E0"/>
    <w:rsid w:val="00470F6A"/>
    <w:rsid w:val="0047138C"/>
    <w:rsid w:val="0047163E"/>
    <w:rsid w:val="00471A0E"/>
    <w:rsid w:val="004728F7"/>
    <w:rsid w:val="00472BD6"/>
    <w:rsid w:val="0047315F"/>
    <w:rsid w:val="00473183"/>
    <w:rsid w:val="00475FB0"/>
    <w:rsid w:val="004773C4"/>
    <w:rsid w:val="0048122B"/>
    <w:rsid w:val="00481791"/>
    <w:rsid w:val="0048208B"/>
    <w:rsid w:val="00482C16"/>
    <w:rsid w:val="00483912"/>
    <w:rsid w:val="00483A50"/>
    <w:rsid w:val="0048425E"/>
    <w:rsid w:val="00484A73"/>
    <w:rsid w:val="00485FD4"/>
    <w:rsid w:val="004864FC"/>
    <w:rsid w:val="004865E0"/>
    <w:rsid w:val="00486C92"/>
    <w:rsid w:val="004875E8"/>
    <w:rsid w:val="00487AC1"/>
    <w:rsid w:val="0049041A"/>
    <w:rsid w:val="004904F7"/>
    <w:rsid w:val="004910BB"/>
    <w:rsid w:val="00491368"/>
    <w:rsid w:val="0049158E"/>
    <w:rsid w:val="00492057"/>
    <w:rsid w:val="00494101"/>
    <w:rsid w:val="00494EBB"/>
    <w:rsid w:val="004954F7"/>
    <w:rsid w:val="00495CE4"/>
    <w:rsid w:val="00496164"/>
    <w:rsid w:val="00496E3B"/>
    <w:rsid w:val="00497BA3"/>
    <w:rsid w:val="00497DA9"/>
    <w:rsid w:val="004A123E"/>
    <w:rsid w:val="004A1A6A"/>
    <w:rsid w:val="004A1B94"/>
    <w:rsid w:val="004A1BB9"/>
    <w:rsid w:val="004A20FA"/>
    <w:rsid w:val="004A2C3C"/>
    <w:rsid w:val="004A2E26"/>
    <w:rsid w:val="004A367B"/>
    <w:rsid w:val="004A463C"/>
    <w:rsid w:val="004A516B"/>
    <w:rsid w:val="004A6D4B"/>
    <w:rsid w:val="004A6DB4"/>
    <w:rsid w:val="004A7BBD"/>
    <w:rsid w:val="004B0CA3"/>
    <w:rsid w:val="004B1169"/>
    <w:rsid w:val="004B1312"/>
    <w:rsid w:val="004B1EA2"/>
    <w:rsid w:val="004B293D"/>
    <w:rsid w:val="004B2D9A"/>
    <w:rsid w:val="004B3732"/>
    <w:rsid w:val="004B476F"/>
    <w:rsid w:val="004B514B"/>
    <w:rsid w:val="004B5794"/>
    <w:rsid w:val="004B5C1C"/>
    <w:rsid w:val="004B5EBE"/>
    <w:rsid w:val="004B6926"/>
    <w:rsid w:val="004B6D0D"/>
    <w:rsid w:val="004B70E5"/>
    <w:rsid w:val="004B7407"/>
    <w:rsid w:val="004B7972"/>
    <w:rsid w:val="004B7A07"/>
    <w:rsid w:val="004B7B89"/>
    <w:rsid w:val="004C048D"/>
    <w:rsid w:val="004C0E53"/>
    <w:rsid w:val="004C0F08"/>
    <w:rsid w:val="004C2304"/>
    <w:rsid w:val="004C2E3D"/>
    <w:rsid w:val="004C37F7"/>
    <w:rsid w:val="004C5FE4"/>
    <w:rsid w:val="004C6965"/>
    <w:rsid w:val="004C6C3E"/>
    <w:rsid w:val="004C798E"/>
    <w:rsid w:val="004D02C1"/>
    <w:rsid w:val="004D12EA"/>
    <w:rsid w:val="004D2674"/>
    <w:rsid w:val="004D2B8E"/>
    <w:rsid w:val="004D5034"/>
    <w:rsid w:val="004D5239"/>
    <w:rsid w:val="004D5FD4"/>
    <w:rsid w:val="004D664B"/>
    <w:rsid w:val="004D76EE"/>
    <w:rsid w:val="004D7B39"/>
    <w:rsid w:val="004E00E6"/>
    <w:rsid w:val="004E061A"/>
    <w:rsid w:val="004E0FAB"/>
    <w:rsid w:val="004E1E4F"/>
    <w:rsid w:val="004E2EB8"/>
    <w:rsid w:val="004E575F"/>
    <w:rsid w:val="004E5975"/>
    <w:rsid w:val="004F0306"/>
    <w:rsid w:val="004F2339"/>
    <w:rsid w:val="004F25CC"/>
    <w:rsid w:val="004F2E6E"/>
    <w:rsid w:val="004F32B1"/>
    <w:rsid w:val="004F340E"/>
    <w:rsid w:val="004F3426"/>
    <w:rsid w:val="004F3994"/>
    <w:rsid w:val="004F4DF6"/>
    <w:rsid w:val="004F4F82"/>
    <w:rsid w:val="004F59B7"/>
    <w:rsid w:val="004F72DF"/>
    <w:rsid w:val="004F7355"/>
    <w:rsid w:val="004F75DF"/>
    <w:rsid w:val="004F78BC"/>
    <w:rsid w:val="00500A32"/>
    <w:rsid w:val="0050264B"/>
    <w:rsid w:val="00503605"/>
    <w:rsid w:val="00503A6A"/>
    <w:rsid w:val="00504B3D"/>
    <w:rsid w:val="005106D3"/>
    <w:rsid w:val="0051109A"/>
    <w:rsid w:val="00511452"/>
    <w:rsid w:val="00511895"/>
    <w:rsid w:val="00512468"/>
    <w:rsid w:val="00512544"/>
    <w:rsid w:val="0051276C"/>
    <w:rsid w:val="00514C43"/>
    <w:rsid w:val="0051508F"/>
    <w:rsid w:val="005155D7"/>
    <w:rsid w:val="005156D9"/>
    <w:rsid w:val="00515F2D"/>
    <w:rsid w:val="00516516"/>
    <w:rsid w:val="005173B4"/>
    <w:rsid w:val="00517794"/>
    <w:rsid w:val="005179E3"/>
    <w:rsid w:val="005211D5"/>
    <w:rsid w:val="00521DC4"/>
    <w:rsid w:val="00522853"/>
    <w:rsid w:val="00523297"/>
    <w:rsid w:val="00523E5D"/>
    <w:rsid w:val="00524888"/>
    <w:rsid w:val="005250AC"/>
    <w:rsid w:val="005255AD"/>
    <w:rsid w:val="005259B3"/>
    <w:rsid w:val="00525BCF"/>
    <w:rsid w:val="00526583"/>
    <w:rsid w:val="0052688B"/>
    <w:rsid w:val="005268CA"/>
    <w:rsid w:val="005272C5"/>
    <w:rsid w:val="00527887"/>
    <w:rsid w:val="0053081F"/>
    <w:rsid w:val="0053115F"/>
    <w:rsid w:val="005312A8"/>
    <w:rsid w:val="00533366"/>
    <w:rsid w:val="00535AC7"/>
    <w:rsid w:val="00536AB2"/>
    <w:rsid w:val="00536DB5"/>
    <w:rsid w:val="0053752B"/>
    <w:rsid w:val="00540D06"/>
    <w:rsid w:val="0054345D"/>
    <w:rsid w:val="0054410C"/>
    <w:rsid w:val="00544D80"/>
    <w:rsid w:val="00546223"/>
    <w:rsid w:val="00546697"/>
    <w:rsid w:val="00547469"/>
    <w:rsid w:val="005503B8"/>
    <w:rsid w:val="00550659"/>
    <w:rsid w:val="00550D07"/>
    <w:rsid w:val="005520E5"/>
    <w:rsid w:val="0055283A"/>
    <w:rsid w:val="0055393D"/>
    <w:rsid w:val="00553ACB"/>
    <w:rsid w:val="005542B2"/>
    <w:rsid w:val="00554747"/>
    <w:rsid w:val="00554E09"/>
    <w:rsid w:val="0055606A"/>
    <w:rsid w:val="00556731"/>
    <w:rsid w:val="00557B92"/>
    <w:rsid w:val="00561988"/>
    <w:rsid w:val="005619FB"/>
    <w:rsid w:val="00561C88"/>
    <w:rsid w:val="00562D57"/>
    <w:rsid w:val="00563E0A"/>
    <w:rsid w:val="005658D2"/>
    <w:rsid w:val="00565A2E"/>
    <w:rsid w:val="00565D23"/>
    <w:rsid w:val="0056755A"/>
    <w:rsid w:val="00567843"/>
    <w:rsid w:val="00567C7E"/>
    <w:rsid w:val="005707CE"/>
    <w:rsid w:val="0057093A"/>
    <w:rsid w:val="00570FC8"/>
    <w:rsid w:val="00573B07"/>
    <w:rsid w:val="00575BE9"/>
    <w:rsid w:val="005760CC"/>
    <w:rsid w:val="0057714F"/>
    <w:rsid w:val="0057752F"/>
    <w:rsid w:val="00580A61"/>
    <w:rsid w:val="00580AE2"/>
    <w:rsid w:val="00580FAA"/>
    <w:rsid w:val="005810CD"/>
    <w:rsid w:val="00581324"/>
    <w:rsid w:val="00581747"/>
    <w:rsid w:val="00581951"/>
    <w:rsid w:val="00581E20"/>
    <w:rsid w:val="005822DD"/>
    <w:rsid w:val="00583198"/>
    <w:rsid w:val="00584658"/>
    <w:rsid w:val="00584F8C"/>
    <w:rsid w:val="00585833"/>
    <w:rsid w:val="00585CC9"/>
    <w:rsid w:val="00586548"/>
    <w:rsid w:val="00587BD6"/>
    <w:rsid w:val="00587DEF"/>
    <w:rsid w:val="00587E10"/>
    <w:rsid w:val="00590997"/>
    <w:rsid w:val="00590EB7"/>
    <w:rsid w:val="00591A6D"/>
    <w:rsid w:val="00594C25"/>
    <w:rsid w:val="005953C0"/>
    <w:rsid w:val="00595437"/>
    <w:rsid w:val="00595AB2"/>
    <w:rsid w:val="0059615B"/>
    <w:rsid w:val="0059671C"/>
    <w:rsid w:val="00597FA8"/>
    <w:rsid w:val="005A019D"/>
    <w:rsid w:val="005A089C"/>
    <w:rsid w:val="005A1945"/>
    <w:rsid w:val="005A22FD"/>
    <w:rsid w:val="005A3051"/>
    <w:rsid w:val="005A421E"/>
    <w:rsid w:val="005A430B"/>
    <w:rsid w:val="005A4339"/>
    <w:rsid w:val="005A4639"/>
    <w:rsid w:val="005A47F4"/>
    <w:rsid w:val="005A482C"/>
    <w:rsid w:val="005A6477"/>
    <w:rsid w:val="005A64D9"/>
    <w:rsid w:val="005A73D2"/>
    <w:rsid w:val="005A7CA0"/>
    <w:rsid w:val="005A7D7F"/>
    <w:rsid w:val="005B0579"/>
    <w:rsid w:val="005B0871"/>
    <w:rsid w:val="005B0B2B"/>
    <w:rsid w:val="005B0E60"/>
    <w:rsid w:val="005B2B48"/>
    <w:rsid w:val="005B2B69"/>
    <w:rsid w:val="005B3717"/>
    <w:rsid w:val="005B3F41"/>
    <w:rsid w:val="005B4741"/>
    <w:rsid w:val="005B5556"/>
    <w:rsid w:val="005B5699"/>
    <w:rsid w:val="005B6944"/>
    <w:rsid w:val="005B6BD6"/>
    <w:rsid w:val="005B7A73"/>
    <w:rsid w:val="005B7E93"/>
    <w:rsid w:val="005C0C37"/>
    <w:rsid w:val="005C0D14"/>
    <w:rsid w:val="005C1A56"/>
    <w:rsid w:val="005C1B15"/>
    <w:rsid w:val="005C330A"/>
    <w:rsid w:val="005C33AB"/>
    <w:rsid w:val="005C45F1"/>
    <w:rsid w:val="005C468B"/>
    <w:rsid w:val="005C5094"/>
    <w:rsid w:val="005C68AC"/>
    <w:rsid w:val="005C6C3D"/>
    <w:rsid w:val="005D134C"/>
    <w:rsid w:val="005D1848"/>
    <w:rsid w:val="005D1AC7"/>
    <w:rsid w:val="005D2569"/>
    <w:rsid w:val="005D4E9E"/>
    <w:rsid w:val="005D5C89"/>
    <w:rsid w:val="005D6E50"/>
    <w:rsid w:val="005E10F5"/>
    <w:rsid w:val="005E32A7"/>
    <w:rsid w:val="005E33F6"/>
    <w:rsid w:val="005E3956"/>
    <w:rsid w:val="005E4424"/>
    <w:rsid w:val="005E6195"/>
    <w:rsid w:val="005E65D9"/>
    <w:rsid w:val="005E6C3E"/>
    <w:rsid w:val="005F0ABC"/>
    <w:rsid w:val="005F295A"/>
    <w:rsid w:val="005F2F05"/>
    <w:rsid w:val="005F3FCA"/>
    <w:rsid w:val="005F44E9"/>
    <w:rsid w:val="005F4B45"/>
    <w:rsid w:val="005F6E05"/>
    <w:rsid w:val="006014B7"/>
    <w:rsid w:val="0060223C"/>
    <w:rsid w:val="00602CD9"/>
    <w:rsid w:val="00604792"/>
    <w:rsid w:val="00605430"/>
    <w:rsid w:val="00607233"/>
    <w:rsid w:val="006072EC"/>
    <w:rsid w:val="00611607"/>
    <w:rsid w:val="00612146"/>
    <w:rsid w:val="00612A9D"/>
    <w:rsid w:val="00613075"/>
    <w:rsid w:val="0061321B"/>
    <w:rsid w:val="00613759"/>
    <w:rsid w:val="006140CF"/>
    <w:rsid w:val="0061648B"/>
    <w:rsid w:val="00616687"/>
    <w:rsid w:val="00616E14"/>
    <w:rsid w:val="00617734"/>
    <w:rsid w:val="0061782C"/>
    <w:rsid w:val="00617B94"/>
    <w:rsid w:val="00620D07"/>
    <w:rsid w:val="00621CEC"/>
    <w:rsid w:val="00622709"/>
    <w:rsid w:val="0062412A"/>
    <w:rsid w:val="00625ACC"/>
    <w:rsid w:val="00626329"/>
    <w:rsid w:val="00630319"/>
    <w:rsid w:val="006309AD"/>
    <w:rsid w:val="00632155"/>
    <w:rsid w:val="0063234F"/>
    <w:rsid w:val="00633981"/>
    <w:rsid w:val="00633C01"/>
    <w:rsid w:val="00633ECF"/>
    <w:rsid w:val="00635100"/>
    <w:rsid w:val="00635585"/>
    <w:rsid w:val="00636373"/>
    <w:rsid w:val="00637320"/>
    <w:rsid w:val="00637927"/>
    <w:rsid w:val="00637B3B"/>
    <w:rsid w:val="006404B9"/>
    <w:rsid w:val="00640BA1"/>
    <w:rsid w:val="0064223F"/>
    <w:rsid w:val="00642B07"/>
    <w:rsid w:val="00642F7B"/>
    <w:rsid w:val="006438E5"/>
    <w:rsid w:val="00643FAE"/>
    <w:rsid w:val="00644860"/>
    <w:rsid w:val="00644FEE"/>
    <w:rsid w:val="006456A1"/>
    <w:rsid w:val="00645A7A"/>
    <w:rsid w:val="00645B1E"/>
    <w:rsid w:val="0064652F"/>
    <w:rsid w:val="00647405"/>
    <w:rsid w:val="00647B9A"/>
    <w:rsid w:val="00647F38"/>
    <w:rsid w:val="006510E2"/>
    <w:rsid w:val="0065213C"/>
    <w:rsid w:val="00652BBA"/>
    <w:rsid w:val="00653280"/>
    <w:rsid w:val="006544AC"/>
    <w:rsid w:val="00654B10"/>
    <w:rsid w:val="00655359"/>
    <w:rsid w:val="00656F99"/>
    <w:rsid w:val="00660474"/>
    <w:rsid w:val="0066173B"/>
    <w:rsid w:val="00661ED0"/>
    <w:rsid w:val="00662350"/>
    <w:rsid w:val="006631B4"/>
    <w:rsid w:val="00663874"/>
    <w:rsid w:val="0066402B"/>
    <w:rsid w:val="00665240"/>
    <w:rsid w:val="00665306"/>
    <w:rsid w:val="00665B33"/>
    <w:rsid w:val="006666FD"/>
    <w:rsid w:val="0066691D"/>
    <w:rsid w:val="0067058C"/>
    <w:rsid w:val="00670D76"/>
    <w:rsid w:val="0067209D"/>
    <w:rsid w:val="0067226F"/>
    <w:rsid w:val="00672575"/>
    <w:rsid w:val="00672EC2"/>
    <w:rsid w:val="00673A63"/>
    <w:rsid w:val="00674264"/>
    <w:rsid w:val="00674489"/>
    <w:rsid w:val="00674E47"/>
    <w:rsid w:val="006760DE"/>
    <w:rsid w:val="00676970"/>
    <w:rsid w:val="00677C10"/>
    <w:rsid w:val="00677CFF"/>
    <w:rsid w:val="00677EAF"/>
    <w:rsid w:val="00677F5C"/>
    <w:rsid w:val="00681030"/>
    <w:rsid w:val="00682035"/>
    <w:rsid w:val="0068293E"/>
    <w:rsid w:val="00683BF6"/>
    <w:rsid w:val="00683D85"/>
    <w:rsid w:val="00683D98"/>
    <w:rsid w:val="00684C9D"/>
    <w:rsid w:val="00685922"/>
    <w:rsid w:val="0068626B"/>
    <w:rsid w:val="00686689"/>
    <w:rsid w:val="00686F24"/>
    <w:rsid w:val="006876BC"/>
    <w:rsid w:val="0068772E"/>
    <w:rsid w:val="00691736"/>
    <w:rsid w:val="006927BE"/>
    <w:rsid w:val="00693ED9"/>
    <w:rsid w:val="00696078"/>
    <w:rsid w:val="006965BA"/>
    <w:rsid w:val="00697B89"/>
    <w:rsid w:val="00697FF9"/>
    <w:rsid w:val="006A1394"/>
    <w:rsid w:val="006A1C42"/>
    <w:rsid w:val="006A2441"/>
    <w:rsid w:val="006A317A"/>
    <w:rsid w:val="006A36CF"/>
    <w:rsid w:val="006A3A89"/>
    <w:rsid w:val="006A3F14"/>
    <w:rsid w:val="006A488A"/>
    <w:rsid w:val="006A4F90"/>
    <w:rsid w:val="006A570C"/>
    <w:rsid w:val="006A695A"/>
    <w:rsid w:val="006A6CA4"/>
    <w:rsid w:val="006B09CA"/>
    <w:rsid w:val="006B0B44"/>
    <w:rsid w:val="006B25E2"/>
    <w:rsid w:val="006B43A7"/>
    <w:rsid w:val="006B5D76"/>
    <w:rsid w:val="006B5DC6"/>
    <w:rsid w:val="006B5F69"/>
    <w:rsid w:val="006B6FF3"/>
    <w:rsid w:val="006B7078"/>
    <w:rsid w:val="006B741B"/>
    <w:rsid w:val="006B7B77"/>
    <w:rsid w:val="006B7CBB"/>
    <w:rsid w:val="006C0772"/>
    <w:rsid w:val="006C1569"/>
    <w:rsid w:val="006C2DD4"/>
    <w:rsid w:val="006C35C4"/>
    <w:rsid w:val="006C4568"/>
    <w:rsid w:val="006C51B6"/>
    <w:rsid w:val="006C5749"/>
    <w:rsid w:val="006C57D6"/>
    <w:rsid w:val="006C65A3"/>
    <w:rsid w:val="006C71C7"/>
    <w:rsid w:val="006C77E6"/>
    <w:rsid w:val="006C78B4"/>
    <w:rsid w:val="006D0E2E"/>
    <w:rsid w:val="006D2083"/>
    <w:rsid w:val="006D2380"/>
    <w:rsid w:val="006D2447"/>
    <w:rsid w:val="006D256C"/>
    <w:rsid w:val="006D32E0"/>
    <w:rsid w:val="006D347F"/>
    <w:rsid w:val="006D3BA5"/>
    <w:rsid w:val="006D3FFF"/>
    <w:rsid w:val="006D468D"/>
    <w:rsid w:val="006D4E03"/>
    <w:rsid w:val="006D525B"/>
    <w:rsid w:val="006D55EA"/>
    <w:rsid w:val="006D6669"/>
    <w:rsid w:val="006E05B2"/>
    <w:rsid w:val="006E0E15"/>
    <w:rsid w:val="006E152C"/>
    <w:rsid w:val="006E20C2"/>
    <w:rsid w:val="006E2545"/>
    <w:rsid w:val="006E2B40"/>
    <w:rsid w:val="006E3F6D"/>
    <w:rsid w:val="006E5ED8"/>
    <w:rsid w:val="006E5FF6"/>
    <w:rsid w:val="006E6504"/>
    <w:rsid w:val="006F21D1"/>
    <w:rsid w:val="006F3104"/>
    <w:rsid w:val="006F32C6"/>
    <w:rsid w:val="006F3F05"/>
    <w:rsid w:val="006F65A1"/>
    <w:rsid w:val="006F6A4C"/>
    <w:rsid w:val="006F7138"/>
    <w:rsid w:val="006F7970"/>
    <w:rsid w:val="007007B0"/>
    <w:rsid w:val="00700D05"/>
    <w:rsid w:val="0070121C"/>
    <w:rsid w:val="00701617"/>
    <w:rsid w:val="00702184"/>
    <w:rsid w:val="00703ABE"/>
    <w:rsid w:val="00704A66"/>
    <w:rsid w:val="00704ECC"/>
    <w:rsid w:val="00705830"/>
    <w:rsid w:val="00705F5D"/>
    <w:rsid w:val="00705FE5"/>
    <w:rsid w:val="0070628F"/>
    <w:rsid w:val="00706303"/>
    <w:rsid w:val="007075E5"/>
    <w:rsid w:val="007121D7"/>
    <w:rsid w:val="00713BDE"/>
    <w:rsid w:val="00714376"/>
    <w:rsid w:val="00714382"/>
    <w:rsid w:val="00714DE2"/>
    <w:rsid w:val="0071609D"/>
    <w:rsid w:val="00717C9E"/>
    <w:rsid w:val="007205FF"/>
    <w:rsid w:val="00720966"/>
    <w:rsid w:val="00723AFF"/>
    <w:rsid w:val="0072473F"/>
    <w:rsid w:val="00724D46"/>
    <w:rsid w:val="007255B3"/>
    <w:rsid w:val="00725D0F"/>
    <w:rsid w:val="007268B3"/>
    <w:rsid w:val="007277E5"/>
    <w:rsid w:val="007279C6"/>
    <w:rsid w:val="00730471"/>
    <w:rsid w:val="00730481"/>
    <w:rsid w:val="007305B3"/>
    <w:rsid w:val="007327B7"/>
    <w:rsid w:val="0073286A"/>
    <w:rsid w:val="00733D60"/>
    <w:rsid w:val="00733EE5"/>
    <w:rsid w:val="0073572C"/>
    <w:rsid w:val="00735A60"/>
    <w:rsid w:val="007367E5"/>
    <w:rsid w:val="0073732A"/>
    <w:rsid w:val="00737349"/>
    <w:rsid w:val="007378D7"/>
    <w:rsid w:val="0073790B"/>
    <w:rsid w:val="00737A48"/>
    <w:rsid w:val="00740F4A"/>
    <w:rsid w:val="00741F7E"/>
    <w:rsid w:val="0074257D"/>
    <w:rsid w:val="0074406C"/>
    <w:rsid w:val="00744BF0"/>
    <w:rsid w:val="0074532D"/>
    <w:rsid w:val="0074596B"/>
    <w:rsid w:val="00746C1D"/>
    <w:rsid w:val="00747AE3"/>
    <w:rsid w:val="00747CEC"/>
    <w:rsid w:val="00750763"/>
    <w:rsid w:val="00751413"/>
    <w:rsid w:val="00751E71"/>
    <w:rsid w:val="0075238D"/>
    <w:rsid w:val="0075277B"/>
    <w:rsid w:val="00753EA4"/>
    <w:rsid w:val="00754A72"/>
    <w:rsid w:val="00755148"/>
    <w:rsid w:val="00755375"/>
    <w:rsid w:val="00755A39"/>
    <w:rsid w:val="0075714F"/>
    <w:rsid w:val="007572FA"/>
    <w:rsid w:val="00757F4D"/>
    <w:rsid w:val="007618F1"/>
    <w:rsid w:val="00761D54"/>
    <w:rsid w:val="007623FD"/>
    <w:rsid w:val="007624DE"/>
    <w:rsid w:val="007632FC"/>
    <w:rsid w:val="00763E4C"/>
    <w:rsid w:val="0076405D"/>
    <w:rsid w:val="007654BB"/>
    <w:rsid w:val="00766747"/>
    <w:rsid w:val="007676E3"/>
    <w:rsid w:val="00767D0F"/>
    <w:rsid w:val="0077079C"/>
    <w:rsid w:val="00770E6F"/>
    <w:rsid w:val="007711B8"/>
    <w:rsid w:val="00771F89"/>
    <w:rsid w:val="00772933"/>
    <w:rsid w:val="00772982"/>
    <w:rsid w:val="00772CB1"/>
    <w:rsid w:val="00773479"/>
    <w:rsid w:val="007738BF"/>
    <w:rsid w:val="0077488A"/>
    <w:rsid w:val="00775EEE"/>
    <w:rsid w:val="007760FA"/>
    <w:rsid w:val="00776DA1"/>
    <w:rsid w:val="00776F0C"/>
    <w:rsid w:val="007800D0"/>
    <w:rsid w:val="007803BD"/>
    <w:rsid w:val="00780CC2"/>
    <w:rsid w:val="00781EE1"/>
    <w:rsid w:val="00782354"/>
    <w:rsid w:val="00782678"/>
    <w:rsid w:val="00782B06"/>
    <w:rsid w:val="00782C12"/>
    <w:rsid w:val="00783539"/>
    <w:rsid w:val="00783E26"/>
    <w:rsid w:val="007866B1"/>
    <w:rsid w:val="00787951"/>
    <w:rsid w:val="00787AF0"/>
    <w:rsid w:val="00791BAE"/>
    <w:rsid w:val="0079269C"/>
    <w:rsid w:val="00792ECC"/>
    <w:rsid w:val="00793209"/>
    <w:rsid w:val="00793A9E"/>
    <w:rsid w:val="00793B74"/>
    <w:rsid w:val="00795BB5"/>
    <w:rsid w:val="0079658F"/>
    <w:rsid w:val="00797D35"/>
    <w:rsid w:val="007A0BF6"/>
    <w:rsid w:val="007A0EE3"/>
    <w:rsid w:val="007A0F7D"/>
    <w:rsid w:val="007A128B"/>
    <w:rsid w:val="007A12A3"/>
    <w:rsid w:val="007A1B0F"/>
    <w:rsid w:val="007A24A4"/>
    <w:rsid w:val="007A28AE"/>
    <w:rsid w:val="007A2D19"/>
    <w:rsid w:val="007A3497"/>
    <w:rsid w:val="007A3654"/>
    <w:rsid w:val="007A50E3"/>
    <w:rsid w:val="007A5A45"/>
    <w:rsid w:val="007A6517"/>
    <w:rsid w:val="007A6849"/>
    <w:rsid w:val="007A6976"/>
    <w:rsid w:val="007A69F4"/>
    <w:rsid w:val="007A6C12"/>
    <w:rsid w:val="007A6CE1"/>
    <w:rsid w:val="007A6F8A"/>
    <w:rsid w:val="007A7CE6"/>
    <w:rsid w:val="007B14BB"/>
    <w:rsid w:val="007B1525"/>
    <w:rsid w:val="007B2257"/>
    <w:rsid w:val="007B279D"/>
    <w:rsid w:val="007B43EA"/>
    <w:rsid w:val="007B5DBB"/>
    <w:rsid w:val="007B6632"/>
    <w:rsid w:val="007B6893"/>
    <w:rsid w:val="007B6AB8"/>
    <w:rsid w:val="007B6EAA"/>
    <w:rsid w:val="007C0545"/>
    <w:rsid w:val="007C1699"/>
    <w:rsid w:val="007C23EB"/>
    <w:rsid w:val="007C2526"/>
    <w:rsid w:val="007C29E9"/>
    <w:rsid w:val="007C3A22"/>
    <w:rsid w:val="007C4DA8"/>
    <w:rsid w:val="007C50DE"/>
    <w:rsid w:val="007C54BB"/>
    <w:rsid w:val="007C554B"/>
    <w:rsid w:val="007C5F5C"/>
    <w:rsid w:val="007C7154"/>
    <w:rsid w:val="007C7200"/>
    <w:rsid w:val="007C7C6E"/>
    <w:rsid w:val="007D165B"/>
    <w:rsid w:val="007D2895"/>
    <w:rsid w:val="007D2906"/>
    <w:rsid w:val="007D3D03"/>
    <w:rsid w:val="007D4724"/>
    <w:rsid w:val="007D4BEA"/>
    <w:rsid w:val="007D4C3A"/>
    <w:rsid w:val="007D5DC8"/>
    <w:rsid w:val="007D635A"/>
    <w:rsid w:val="007D6926"/>
    <w:rsid w:val="007D6D43"/>
    <w:rsid w:val="007D7C48"/>
    <w:rsid w:val="007E01B6"/>
    <w:rsid w:val="007E02A8"/>
    <w:rsid w:val="007E0EAE"/>
    <w:rsid w:val="007E13DE"/>
    <w:rsid w:val="007E28F8"/>
    <w:rsid w:val="007E332B"/>
    <w:rsid w:val="007E3FBF"/>
    <w:rsid w:val="007E4EED"/>
    <w:rsid w:val="007E5E72"/>
    <w:rsid w:val="007E6CF2"/>
    <w:rsid w:val="007E6EBA"/>
    <w:rsid w:val="007E6FF7"/>
    <w:rsid w:val="007E777C"/>
    <w:rsid w:val="007E7DDC"/>
    <w:rsid w:val="007E7EFD"/>
    <w:rsid w:val="007F0A47"/>
    <w:rsid w:val="007F0D68"/>
    <w:rsid w:val="007F146A"/>
    <w:rsid w:val="007F1508"/>
    <w:rsid w:val="007F1A4B"/>
    <w:rsid w:val="007F2906"/>
    <w:rsid w:val="007F41E9"/>
    <w:rsid w:val="007F42EB"/>
    <w:rsid w:val="007F4C3B"/>
    <w:rsid w:val="007F538B"/>
    <w:rsid w:val="007F53A3"/>
    <w:rsid w:val="007F675D"/>
    <w:rsid w:val="007F68E3"/>
    <w:rsid w:val="007F781A"/>
    <w:rsid w:val="007F78F9"/>
    <w:rsid w:val="008006D4"/>
    <w:rsid w:val="00801528"/>
    <w:rsid w:val="008030B8"/>
    <w:rsid w:val="00803D77"/>
    <w:rsid w:val="00803FD8"/>
    <w:rsid w:val="00804276"/>
    <w:rsid w:val="00804689"/>
    <w:rsid w:val="00806779"/>
    <w:rsid w:val="00807AFF"/>
    <w:rsid w:val="00807BEA"/>
    <w:rsid w:val="008109F9"/>
    <w:rsid w:val="00810C97"/>
    <w:rsid w:val="00810D4B"/>
    <w:rsid w:val="00811298"/>
    <w:rsid w:val="00811C04"/>
    <w:rsid w:val="00814994"/>
    <w:rsid w:val="00816376"/>
    <w:rsid w:val="00816912"/>
    <w:rsid w:val="0082048F"/>
    <w:rsid w:val="008205D9"/>
    <w:rsid w:val="00820866"/>
    <w:rsid w:val="0082121F"/>
    <w:rsid w:val="00822677"/>
    <w:rsid w:val="008237A6"/>
    <w:rsid w:val="00823EDF"/>
    <w:rsid w:val="00824B3D"/>
    <w:rsid w:val="008264C2"/>
    <w:rsid w:val="00826A43"/>
    <w:rsid w:val="00826D83"/>
    <w:rsid w:val="008276B7"/>
    <w:rsid w:val="008302BE"/>
    <w:rsid w:val="00831A88"/>
    <w:rsid w:val="00831AA7"/>
    <w:rsid w:val="00831B47"/>
    <w:rsid w:val="00832450"/>
    <w:rsid w:val="00832753"/>
    <w:rsid w:val="00832D74"/>
    <w:rsid w:val="00833B5E"/>
    <w:rsid w:val="00834656"/>
    <w:rsid w:val="00834BA4"/>
    <w:rsid w:val="008351C7"/>
    <w:rsid w:val="00836421"/>
    <w:rsid w:val="00836CE7"/>
    <w:rsid w:val="00837384"/>
    <w:rsid w:val="0084139A"/>
    <w:rsid w:val="00841430"/>
    <w:rsid w:val="00841459"/>
    <w:rsid w:val="008421A4"/>
    <w:rsid w:val="00843009"/>
    <w:rsid w:val="00844377"/>
    <w:rsid w:val="0084438A"/>
    <w:rsid w:val="00845005"/>
    <w:rsid w:val="00845A1C"/>
    <w:rsid w:val="008468BB"/>
    <w:rsid w:val="008473A0"/>
    <w:rsid w:val="00851126"/>
    <w:rsid w:val="00853AFA"/>
    <w:rsid w:val="00853DB8"/>
    <w:rsid w:val="00854DFE"/>
    <w:rsid w:val="0085590C"/>
    <w:rsid w:val="00856C3B"/>
    <w:rsid w:val="00856FEE"/>
    <w:rsid w:val="00857C40"/>
    <w:rsid w:val="00860459"/>
    <w:rsid w:val="00860FF0"/>
    <w:rsid w:val="00861202"/>
    <w:rsid w:val="008618F1"/>
    <w:rsid w:val="00861DFB"/>
    <w:rsid w:val="008621A5"/>
    <w:rsid w:val="00863F77"/>
    <w:rsid w:val="00864068"/>
    <w:rsid w:val="00864414"/>
    <w:rsid w:val="00865345"/>
    <w:rsid w:val="0086639F"/>
    <w:rsid w:val="00866E7C"/>
    <w:rsid w:val="008671ED"/>
    <w:rsid w:val="008672D6"/>
    <w:rsid w:val="00867AA0"/>
    <w:rsid w:val="00867BC9"/>
    <w:rsid w:val="008742F4"/>
    <w:rsid w:val="0087494F"/>
    <w:rsid w:val="008750C8"/>
    <w:rsid w:val="00875682"/>
    <w:rsid w:val="008758C3"/>
    <w:rsid w:val="00876D09"/>
    <w:rsid w:val="0087729F"/>
    <w:rsid w:val="0087733D"/>
    <w:rsid w:val="008814B4"/>
    <w:rsid w:val="00882755"/>
    <w:rsid w:val="00882DEF"/>
    <w:rsid w:val="00884593"/>
    <w:rsid w:val="00884A4F"/>
    <w:rsid w:val="008860F0"/>
    <w:rsid w:val="0088688C"/>
    <w:rsid w:val="00886EE9"/>
    <w:rsid w:val="008878D4"/>
    <w:rsid w:val="00887911"/>
    <w:rsid w:val="00887D96"/>
    <w:rsid w:val="00892603"/>
    <w:rsid w:val="0089283A"/>
    <w:rsid w:val="00894F7D"/>
    <w:rsid w:val="00896DAC"/>
    <w:rsid w:val="008971FB"/>
    <w:rsid w:val="008A03DD"/>
    <w:rsid w:val="008A1DC0"/>
    <w:rsid w:val="008A21B7"/>
    <w:rsid w:val="008A260D"/>
    <w:rsid w:val="008A2A10"/>
    <w:rsid w:val="008A466E"/>
    <w:rsid w:val="008A50F8"/>
    <w:rsid w:val="008A5272"/>
    <w:rsid w:val="008A5952"/>
    <w:rsid w:val="008A5E49"/>
    <w:rsid w:val="008A7FC4"/>
    <w:rsid w:val="008B05EF"/>
    <w:rsid w:val="008B0E1A"/>
    <w:rsid w:val="008B23D9"/>
    <w:rsid w:val="008B2AA3"/>
    <w:rsid w:val="008B42C4"/>
    <w:rsid w:val="008B61EF"/>
    <w:rsid w:val="008C03E9"/>
    <w:rsid w:val="008C0604"/>
    <w:rsid w:val="008C083C"/>
    <w:rsid w:val="008C2CC1"/>
    <w:rsid w:val="008C2EC1"/>
    <w:rsid w:val="008C37EA"/>
    <w:rsid w:val="008C410D"/>
    <w:rsid w:val="008C5156"/>
    <w:rsid w:val="008C54F0"/>
    <w:rsid w:val="008C7816"/>
    <w:rsid w:val="008D00C1"/>
    <w:rsid w:val="008D01C1"/>
    <w:rsid w:val="008D09E1"/>
    <w:rsid w:val="008D0C1A"/>
    <w:rsid w:val="008D104F"/>
    <w:rsid w:val="008D1B21"/>
    <w:rsid w:val="008D1E6F"/>
    <w:rsid w:val="008D2872"/>
    <w:rsid w:val="008D2B08"/>
    <w:rsid w:val="008D3228"/>
    <w:rsid w:val="008D3F7B"/>
    <w:rsid w:val="008D485E"/>
    <w:rsid w:val="008D493A"/>
    <w:rsid w:val="008D6913"/>
    <w:rsid w:val="008D7F7D"/>
    <w:rsid w:val="008E0203"/>
    <w:rsid w:val="008E1BB5"/>
    <w:rsid w:val="008E1D76"/>
    <w:rsid w:val="008E39AC"/>
    <w:rsid w:val="008E3ABD"/>
    <w:rsid w:val="008E449E"/>
    <w:rsid w:val="008E47B0"/>
    <w:rsid w:val="008E4E36"/>
    <w:rsid w:val="008E61AA"/>
    <w:rsid w:val="008E67D3"/>
    <w:rsid w:val="008E6D18"/>
    <w:rsid w:val="008E728D"/>
    <w:rsid w:val="008E7CBE"/>
    <w:rsid w:val="008F146A"/>
    <w:rsid w:val="008F1EF1"/>
    <w:rsid w:val="008F21DB"/>
    <w:rsid w:val="008F241F"/>
    <w:rsid w:val="008F4BC8"/>
    <w:rsid w:val="008F507C"/>
    <w:rsid w:val="008F5082"/>
    <w:rsid w:val="008F531E"/>
    <w:rsid w:val="008F6A02"/>
    <w:rsid w:val="008F6C7D"/>
    <w:rsid w:val="008F7738"/>
    <w:rsid w:val="008F7B83"/>
    <w:rsid w:val="00901917"/>
    <w:rsid w:val="00901E70"/>
    <w:rsid w:val="009020A9"/>
    <w:rsid w:val="0090250A"/>
    <w:rsid w:val="009037C2"/>
    <w:rsid w:val="00904389"/>
    <w:rsid w:val="00904686"/>
    <w:rsid w:val="00904C80"/>
    <w:rsid w:val="0090502F"/>
    <w:rsid w:val="009055AE"/>
    <w:rsid w:val="00906D99"/>
    <w:rsid w:val="00907306"/>
    <w:rsid w:val="009079B0"/>
    <w:rsid w:val="00907C92"/>
    <w:rsid w:val="00912979"/>
    <w:rsid w:val="009144BB"/>
    <w:rsid w:val="00914809"/>
    <w:rsid w:val="00914D7F"/>
    <w:rsid w:val="00915406"/>
    <w:rsid w:val="0091779A"/>
    <w:rsid w:val="009202DA"/>
    <w:rsid w:val="0092144C"/>
    <w:rsid w:val="009221C4"/>
    <w:rsid w:val="009221CA"/>
    <w:rsid w:val="0092327D"/>
    <w:rsid w:val="00923675"/>
    <w:rsid w:val="00923712"/>
    <w:rsid w:val="00924023"/>
    <w:rsid w:val="009240AA"/>
    <w:rsid w:val="009243B9"/>
    <w:rsid w:val="0092596A"/>
    <w:rsid w:val="0092629B"/>
    <w:rsid w:val="009262E4"/>
    <w:rsid w:val="00926344"/>
    <w:rsid w:val="009272F5"/>
    <w:rsid w:val="00931884"/>
    <w:rsid w:val="00931BA5"/>
    <w:rsid w:val="00932679"/>
    <w:rsid w:val="00932960"/>
    <w:rsid w:val="00932A7F"/>
    <w:rsid w:val="00932E5B"/>
    <w:rsid w:val="0093418C"/>
    <w:rsid w:val="0093431A"/>
    <w:rsid w:val="00934695"/>
    <w:rsid w:val="00934D55"/>
    <w:rsid w:val="0093516D"/>
    <w:rsid w:val="0093565D"/>
    <w:rsid w:val="00935C71"/>
    <w:rsid w:val="00936B4D"/>
    <w:rsid w:val="00940B4F"/>
    <w:rsid w:val="009426E3"/>
    <w:rsid w:val="00943398"/>
    <w:rsid w:val="00944CB3"/>
    <w:rsid w:val="0094565F"/>
    <w:rsid w:val="009473E2"/>
    <w:rsid w:val="00947654"/>
    <w:rsid w:val="00947DB6"/>
    <w:rsid w:val="00947FDD"/>
    <w:rsid w:val="009507E6"/>
    <w:rsid w:val="0095140D"/>
    <w:rsid w:val="00951877"/>
    <w:rsid w:val="0095215C"/>
    <w:rsid w:val="0095221B"/>
    <w:rsid w:val="00952E9D"/>
    <w:rsid w:val="00952F2C"/>
    <w:rsid w:val="009533CE"/>
    <w:rsid w:val="00954989"/>
    <w:rsid w:val="00955000"/>
    <w:rsid w:val="0095627B"/>
    <w:rsid w:val="009566A4"/>
    <w:rsid w:val="009567CD"/>
    <w:rsid w:val="009576ED"/>
    <w:rsid w:val="00957C5E"/>
    <w:rsid w:val="00960171"/>
    <w:rsid w:val="0096106C"/>
    <w:rsid w:val="00961133"/>
    <w:rsid w:val="00961F19"/>
    <w:rsid w:val="00963963"/>
    <w:rsid w:val="00963AF2"/>
    <w:rsid w:val="00963F27"/>
    <w:rsid w:val="00964A44"/>
    <w:rsid w:val="00965261"/>
    <w:rsid w:val="00965A8D"/>
    <w:rsid w:val="00966E0C"/>
    <w:rsid w:val="0096747A"/>
    <w:rsid w:val="00967485"/>
    <w:rsid w:val="00967E02"/>
    <w:rsid w:val="009704D2"/>
    <w:rsid w:val="00970793"/>
    <w:rsid w:val="00971E04"/>
    <w:rsid w:val="0097403C"/>
    <w:rsid w:val="009743F6"/>
    <w:rsid w:val="009753C2"/>
    <w:rsid w:val="0097677C"/>
    <w:rsid w:val="00976F47"/>
    <w:rsid w:val="0097710F"/>
    <w:rsid w:val="0097794E"/>
    <w:rsid w:val="00977A2D"/>
    <w:rsid w:val="009816FC"/>
    <w:rsid w:val="009835CB"/>
    <w:rsid w:val="009846C8"/>
    <w:rsid w:val="00985D95"/>
    <w:rsid w:val="00986439"/>
    <w:rsid w:val="00986D92"/>
    <w:rsid w:val="00986EFA"/>
    <w:rsid w:val="009872FF"/>
    <w:rsid w:val="00987375"/>
    <w:rsid w:val="00987957"/>
    <w:rsid w:val="009879FC"/>
    <w:rsid w:val="00987A81"/>
    <w:rsid w:val="00990093"/>
    <w:rsid w:val="00992578"/>
    <w:rsid w:val="00992AB0"/>
    <w:rsid w:val="00992DC9"/>
    <w:rsid w:val="00992EDB"/>
    <w:rsid w:val="00995A7B"/>
    <w:rsid w:val="00995D67"/>
    <w:rsid w:val="00996634"/>
    <w:rsid w:val="00996B2B"/>
    <w:rsid w:val="00996DA7"/>
    <w:rsid w:val="00997F9F"/>
    <w:rsid w:val="009A1FE0"/>
    <w:rsid w:val="009A2F3C"/>
    <w:rsid w:val="009A3B82"/>
    <w:rsid w:val="009A42B0"/>
    <w:rsid w:val="009A48EA"/>
    <w:rsid w:val="009A7483"/>
    <w:rsid w:val="009A7E44"/>
    <w:rsid w:val="009B10D6"/>
    <w:rsid w:val="009B1DA2"/>
    <w:rsid w:val="009B35DD"/>
    <w:rsid w:val="009B3890"/>
    <w:rsid w:val="009B3A58"/>
    <w:rsid w:val="009B3D32"/>
    <w:rsid w:val="009B3DF4"/>
    <w:rsid w:val="009B3F29"/>
    <w:rsid w:val="009B5674"/>
    <w:rsid w:val="009B580D"/>
    <w:rsid w:val="009B6531"/>
    <w:rsid w:val="009B67E5"/>
    <w:rsid w:val="009C027C"/>
    <w:rsid w:val="009C065A"/>
    <w:rsid w:val="009C1A45"/>
    <w:rsid w:val="009C1A6C"/>
    <w:rsid w:val="009C1B82"/>
    <w:rsid w:val="009C1FC2"/>
    <w:rsid w:val="009C2067"/>
    <w:rsid w:val="009C299B"/>
    <w:rsid w:val="009C2A4F"/>
    <w:rsid w:val="009C57D4"/>
    <w:rsid w:val="009C6E64"/>
    <w:rsid w:val="009C7131"/>
    <w:rsid w:val="009C71C4"/>
    <w:rsid w:val="009C7C17"/>
    <w:rsid w:val="009C7F3E"/>
    <w:rsid w:val="009D039D"/>
    <w:rsid w:val="009D04FA"/>
    <w:rsid w:val="009D06F1"/>
    <w:rsid w:val="009D43C5"/>
    <w:rsid w:val="009D4C0F"/>
    <w:rsid w:val="009D5D2F"/>
    <w:rsid w:val="009D6429"/>
    <w:rsid w:val="009D6F11"/>
    <w:rsid w:val="009E0289"/>
    <w:rsid w:val="009E07B8"/>
    <w:rsid w:val="009E0F63"/>
    <w:rsid w:val="009E15EB"/>
    <w:rsid w:val="009E1C8E"/>
    <w:rsid w:val="009E223C"/>
    <w:rsid w:val="009E29F2"/>
    <w:rsid w:val="009E338D"/>
    <w:rsid w:val="009E378F"/>
    <w:rsid w:val="009E3A2F"/>
    <w:rsid w:val="009E4025"/>
    <w:rsid w:val="009E45D9"/>
    <w:rsid w:val="009E6757"/>
    <w:rsid w:val="009E6893"/>
    <w:rsid w:val="009E6AAE"/>
    <w:rsid w:val="009E765C"/>
    <w:rsid w:val="009E7FD7"/>
    <w:rsid w:val="009F0694"/>
    <w:rsid w:val="009F0C30"/>
    <w:rsid w:val="009F1C2B"/>
    <w:rsid w:val="009F1D3F"/>
    <w:rsid w:val="009F1F17"/>
    <w:rsid w:val="009F2255"/>
    <w:rsid w:val="009F2B92"/>
    <w:rsid w:val="009F30C8"/>
    <w:rsid w:val="009F44D9"/>
    <w:rsid w:val="009F45F9"/>
    <w:rsid w:val="009F50BE"/>
    <w:rsid w:val="009F59CB"/>
    <w:rsid w:val="009F61A5"/>
    <w:rsid w:val="009F7B13"/>
    <w:rsid w:val="00A00B1E"/>
    <w:rsid w:val="00A01F36"/>
    <w:rsid w:val="00A02168"/>
    <w:rsid w:val="00A02658"/>
    <w:rsid w:val="00A02C95"/>
    <w:rsid w:val="00A030D7"/>
    <w:rsid w:val="00A03C11"/>
    <w:rsid w:val="00A03ED3"/>
    <w:rsid w:val="00A03F6A"/>
    <w:rsid w:val="00A041E9"/>
    <w:rsid w:val="00A044AE"/>
    <w:rsid w:val="00A04595"/>
    <w:rsid w:val="00A0531C"/>
    <w:rsid w:val="00A06AF0"/>
    <w:rsid w:val="00A07F1D"/>
    <w:rsid w:val="00A11563"/>
    <w:rsid w:val="00A12107"/>
    <w:rsid w:val="00A137E2"/>
    <w:rsid w:val="00A13FDD"/>
    <w:rsid w:val="00A1557E"/>
    <w:rsid w:val="00A162A6"/>
    <w:rsid w:val="00A17A8B"/>
    <w:rsid w:val="00A17FA3"/>
    <w:rsid w:val="00A20292"/>
    <w:rsid w:val="00A20625"/>
    <w:rsid w:val="00A20B65"/>
    <w:rsid w:val="00A20E4E"/>
    <w:rsid w:val="00A20F49"/>
    <w:rsid w:val="00A21960"/>
    <w:rsid w:val="00A2378E"/>
    <w:rsid w:val="00A24187"/>
    <w:rsid w:val="00A24633"/>
    <w:rsid w:val="00A24A4B"/>
    <w:rsid w:val="00A25AC7"/>
    <w:rsid w:val="00A27760"/>
    <w:rsid w:val="00A27D13"/>
    <w:rsid w:val="00A30B87"/>
    <w:rsid w:val="00A30BE0"/>
    <w:rsid w:val="00A30F95"/>
    <w:rsid w:val="00A31038"/>
    <w:rsid w:val="00A31120"/>
    <w:rsid w:val="00A31BF6"/>
    <w:rsid w:val="00A31C39"/>
    <w:rsid w:val="00A321C7"/>
    <w:rsid w:val="00A325EC"/>
    <w:rsid w:val="00A3271D"/>
    <w:rsid w:val="00A35415"/>
    <w:rsid w:val="00A369EC"/>
    <w:rsid w:val="00A36BB0"/>
    <w:rsid w:val="00A40924"/>
    <w:rsid w:val="00A41457"/>
    <w:rsid w:val="00A41FDF"/>
    <w:rsid w:val="00A4219A"/>
    <w:rsid w:val="00A42BBC"/>
    <w:rsid w:val="00A42F99"/>
    <w:rsid w:val="00A42FE5"/>
    <w:rsid w:val="00A442C3"/>
    <w:rsid w:val="00A44C71"/>
    <w:rsid w:val="00A453A9"/>
    <w:rsid w:val="00A45FC4"/>
    <w:rsid w:val="00A46AF9"/>
    <w:rsid w:val="00A510EF"/>
    <w:rsid w:val="00A522B4"/>
    <w:rsid w:val="00A52ECD"/>
    <w:rsid w:val="00A54118"/>
    <w:rsid w:val="00A542DE"/>
    <w:rsid w:val="00A54B32"/>
    <w:rsid w:val="00A54CFA"/>
    <w:rsid w:val="00A54E58"/>
    <w:rsid w:val="00A6000D"/>
    <w:rsid w:val="00A60AC4"/>
    <w:rsid w:val="00A60D9F"/>
    <w:rsid w:val="00A61303"/>
    <w:rsid w:val="00A6223E"/>
    <w:rsid w:val="00A6231B"/>
    <w:rsid w:val="00A63E46"/>
    <w:rsid w:val="00A64470"/>
    <w:rsid w:val="00A646F1"/>
    <w:rsid w:val="00A647B3"/>
    <w:rsid w:val="00A65109"/>
    <w:rsid w:val="00A665C4"/>
    <w:rsid w:val="00A676D1"/>
    <w:rsid w:val="00A701A3"/>
    <w:rsid w:val="00A70AB7"/>
    <w:rsid w:val="00A71476"/>
    <w:rsid w:val="00A72F63"/>
    <w:rsid w:val="00A730CD"/>
    <w:rsid w:val="00A74C25"/>
    <w:rsid w:val="00A75700"/>
    <w:rsid w:val="00A75D10"/>
    <w:rsid w:val="00A76583"/>
    <w:rsid w:val="00A7668C"/>
    <w:rsid w:val="00A801E9"/>
    <w:rsid w:val="00A80E24"/>
    <w:rsid w:val="00A813E8"/>
    <w:rsid w:val="00A81A03"/>
    <w:rsid w:val="00A83D3C"/>
    <w:rsid w:val="00A8494A"/>
    <w:rsid w:val="00A84C2D"/>
    <w:rsid w:val="00A852D8"/>
    <w:rsid w:val="00A85563"/>
    <w:rsid w:val="00A864E6"/>
    <w:rsid w:val="00A86556"/>
    <w:rsid w:val="00A86654"/>
    <w:rsid w:val="00A8722E"/>
    <w:rsid w:val="00A8754F"/>
    <w:rsid w:val="00A87AB4"/>
    <w:rsid w:val="00A87B06"/>
    <w:rsid w:val="00A90080"/>
    <w:rsid w:val="00A95309"/>
    <w:rsid w:val="00A96FF4"/>
    <w:rsid w:val="00A97D96"/>
    <w:rsid w:val="00A97F69"/>
    <w:rsid w:val="00AA13C2"/>
    <w:rsid w:val="00AA13F2"/>
    <w:rsid w:val="00AA1789"/>
    <w:rsid w:val="00AA363D"/>
    <w:rsid w:val="00AA462B"/>
    <w:rsid w:val="00AA4A28"/>
    <w:rsid w:val="00AA4B38"/>
    <w:rsid w:val="00AA51C5"/>
    <w:rsid w:val="00AA51DB"/>
    <w:rsid w:val="00AB0CE2"/>
    <w:rsid w:val="00AB10B2"/>
    <w:rsid w:val="00AB10FE"/>
    <w:rsid w:val="00AB2137"/>
    <w:rsid w:val="00AB2DF6"/>
    <w:rsid w:val="00AB3F08"/>
    <w:rsid w:val="00AB47DF"/>
    <w:rsid w:val="00AB55DD"/>
    <w:rsid w:val="00AB5ABD"/>
    <w:rsid w:val="00AB6DB0"/>
    <w:rsid w:val="00AB74A1"/>
    <w:rsid w:val="00AC033F"/>
    <w:rsid w:val="00AC157B"/>
    <w:rsid w:val="00AC1F97"/>
    <w:rsid w:val="00AC2575"/>
    <w:rsid w:val="00AC2F70"/>
    <w:rsid w:val="00AC3A1A"/>
    <w:rsid w:val="00AC44C4"/>
    <w:rsid w:val="00AC60C1"/>
    <w:rsid w:val="00AC6270"/>
    <w:rsid w:val="00AC6362"/>
    <w:rsid w:val="00AC63D1"/>
    <w:rsid w:val="00AC6B48"/>
    <w:rsid w:val="00AC6D5B"/>
    <w:rsid w:val="00AC7A72"/>
    <w:rsid w:val="00AD03BB"/>
    <w:rsid w:val="00AD1ECB"/>
    <w:rsid w:val="00AD30BF"/>
    <w:rsid w:val="00AD3C4D"/>
    <w:rsid w:val="00AD46AA"/>
    <w:rsid w:val="00AD5C1E"/>
    <w:rsid w:val="00AD64E2"/>
    <w:rsid w:val="00AD6D7E"/>
    <w:rsid w:val="00AE000B"/>
    <w:rsid w:val="00AE061C"/>
    <w:rsid w:val="00AE1888"/>
    <w:rsid w:val="00AE18CE"/>
    <w:rsid w:val="00AE1ADB"/>
    <w:rsid w:val="00AE312E"/>
    <w:rsid w:val="00AE601A"/>
    <w:rsid w:val="00AE7081"/>
    <w:rsid w:val="00AE79D4"/>
    <w:rsid w:val="00AF02C7"/>
    <w:rsid w:val="00AF0F59"/>
    <w:rsid w:val="00AF3B40"/>
    <w:rsid w:val="00AF40D0"/>
    <w:rsid w:val="00AF4ED7"/>
    <w:rsid w:val="00AF5995"/>
    <w:rsid w:val="00AF759A"/>
    <w:rsid w:val="00AF7D7C"/>
    <w:rsid w:val="00B006FA"/>
    <w:rsid w:val="00B02340"/>
    <w:rsid w:val="00B02BC2"/>
    <w:rsid w:val="00B02C26"/>
    <w:rsid w:val="00B0355A"/>
    <w:rsid w:val="00B04BA1"/>
    <w:rsid w:val="00B07317"/>
    <w:rsid w:val="00B07643"/>
    <w:rsid w:val="00B07CFC"/>
    <w:rsid w:val="00B112F1"/>
    <w:rsid w:val="00B12240"/>
    <w:rsid w:val="00B1235F"/>
    <w:rsid w:val="00B12B64"/>
    <w:rsid w:val="00B13DEF"/>
    <w:rsid w:val="00B1406C"/>
    <w:rsid w:val="00B1417B"/>
    <w:rsid w:val="00B1448B"/>
    <w:rsid w:val="00B145DE"/>
    <w:rsid w:val="00B147F9"/>
    <w:rsid w:val="00B1567F"/>
    <w:rsid w:val="00B15EB6"/>
    <w:rsid w:val="00B161AA"/>
    <w:rsid w:val="00B16476"/>
    <w:rsid w:val="00B166E2"/>
    <w:rsid w:val="00B1690E"/>
    <w:rsid w:val="00B17780"/>
    <w:rsid w:val="00B17EF4"/>
    <w:rsid w:val="00B2039A"/>
    <w:rsid w:val="00B205AD"/>
    <w:rsid w:val="00B210C9"/>
    <w:rsid w:val="00B21784"/>
    <w:rsid w:val="00B22671"/>
    <w:rsid w:val="00B22E80"/>
    <w:rsid w:val="00B23219"/>
    <w:rsid w:val="00B23316"/>
    <w:rsid w:val="00B23D04"/>
    <w:rsid w:val="00B23EA2"/>
    <w:rsid w:val="00B24A54"/>
    <w:rsid w:val="00B24C5E"/>
    <w:rsid w:val="00B266F4"/>
    <w:rsid w:val="00B27D15"/>
    <w:rsid w:val="00B300D9"/>
    <w:rsid w:val="00B30265"/>
    <w:rsid w:val="00B30654"/>
    <w:rsid w:val="00B30E4B"/>
    <w:rsid w:val="00B32075"/>
    <w:rsid w:val="00B32BBC"/>
    <w:rsid w:val="00B34288"/>
    <w:rsid w:val="00B34BA1"/>
    <w:rsid w:val="00B3667F"/>
    <w:rsid w:val="00B373AA"/>
    <w:rsid w:val="00B3788D"/>
    <w:rsid w:val="00B42384"/>
    <w:rsid w:val="00B423FA"/>
    <w:rsid w:val="00B45181"/>
    <w:rsid w:val="00B457B6"/>
    <w:rsid w:val="00B45F52"/>
    <w:rsid w:val="00B47134"/>
    <w:rsid w:val="00B47BB9"/>
    <w:rsid w:val="00B50270"/>
    <w:rsid w:val="00B50404"/>
    <w:rsid w:val="00B516E3"/>
    <w:rsid w:val="00B51F9B"/>
    <w:rsid w:val="00B52A06"/>
    <w:rsid w:val="00B54A16"/>
    <w:rsid w:val="00B55A62"/>
    <w:rsid w:val="00B57D67"/>
    <w:rsid w:val="00B60B5F"/>
    <w:rsid w:val="00B61C1D"/>
    <w:rsid w:val="00B62B60"/>
    <w:rsid w:val="00B62D69"/>
    <w:rsid w:val="00B6323C"/>
    <w:rsid w:val="00B64B11"/>
    <w:rsid w:val="00B656C3"/>
    <w:rsid w:val="00B65C4E"/>
    <w:rsid w:val="00B65E3F"/>
    <w:rsid w:val="00B66205"/>
    <w:rsid w:val="00B67049"/>
    <w:rsid w:val="00B67354"/>
    <w:rsid w:val="00B71D72"/>
    <w:rsid w:val="00B7360A"/>
    <w:rsid w:val="00B75326"/>
    <w:rsid w:val="00B75D58"/>
    <w:rsid w:val="00B76492"/>
    <w:rsid w:val="00B76D4F"/>
    <w:rsid w:val="00B774BD"/>
    <w:rsid w:val="00B77CA4"/>
    <w:rsid w:val="00B82C05"/>
    <w:rsid w:val="00B8603D"/>
    <w:rsid w:val="00B867A9"/>
    <w:rsid w:val="00B91267"/>
    <w:rsid w:val="00B9218C"/>
    <w:rsid w:val="00B92D4E"/>
    <w:rsid w:val="00B92E69"/>
    <w:rsid w:val="00B92F74"/>
    <w:rsid w:val="00B93103"/>
    <w:rsid w:val="00B9515C"/>
    <w:rsid w:val="00B95BEE"/>
    <w:rsid w:val="00B96334"/>
    <w:rsid w:val="00B96EA6"/>
    <w:rsid w:val="00B97013"/>
    <w:rsid w:val="00B97475"/>
    <w:rsid w:val="00BA1250"/>
    <w:rsid w:val="00BA13E5"/>
    <w:rsid w:val="00BA14A2"/>
    <w:rsid w:val="00BA24C3"/>
    <w:rsid w:val="00BA3EDB"/>
    <w:rsid w:val="00BA4D13"/>
    <w:rsid w:val="00BA59BB"/>
    <w:rsid w:val="00BA5D44"/>
    <w:rsid w:val="00BA7622"/>
    <w:rsid w:val="00BA7EB8"/>
    <w:rsid w:val="00BB0CD8"/>
    <w:rsid w:val="00BB10AE"/>
    <w:rsid w:val="00BB1B4E"/>
    <w:rsid w:val="00BB2988"/>
    <w:rsid w:val="00BB3AC0"/>
    <w:rsid w:val="00BB3F4E"/>
    <w:rsid w:val="00BB6F88"/>
    <w:rsid w:val="00BC0074"/>
    <w:rsid w:val="00BC0E19"/>
    <w:rsid w:val="00BC0E94"/>
    <w:rsid w:val="00BC168D"/>
    <w:rsid w:val="00BC19AC"/>
    <w:rsid w:val="00BC2229"/>
    <w:rsid w:val="00BC2937"/>
    <w:rsid w:val="00BC4412"/>
    <w:rsid w:val="00BC46C3"/>
    <w:rsid w:val="00BC4967"/>
    <w:rsid w:val="00BC58AE"/>
    <w:rsid w:val="00BC6FE2"/>
    <w:rsid w:val="00BD28A9"/>
    <w:rsid w:val="00BD2969"/>
    <w:rsid w:val="00BD2ACF"/>
    <w:rsid w:val="00BD2ED9"/>
    <w:rsid w:val="00BD36C0"/>
    <w:rsid w:val="00BD3ACC"/>
    <w:rsid w:val="00BD5205"/>
    <w:rsid w:val="00BD6CFE"/>
    <w:rsid w:val="00BD6E54"/>
    <w:rsid w:val="00BD752E"/>
    <w:rsid w:val="00BD791A"/>
    <w:rsid w:val="00BE03FA"/>
    <w:rsid w:val="00BE30EC"/>
    <w:rsid w:val="00BE364E"/>
    <w:rsid w:val="00BE4056"/>
    <w:rsid w:val="00BE62A9"/>
    <w:rsid w:val="00BE79DE"/>
    <w:rsid w:val="00BF0530"/>
    <w:rsid w:val="00BF1707"/>
    <w:rsid w:val="00BF1B7F"/>
    <w:rsid w:val="00BF2163"/>
    <w:rsid w:val="00BF23A6"/>
    <w:rsid w:val="00BF360D"/>
    <w:rsid w:val="00BF3F3A"/>
    <w:rsid w:val="00BF4532"/>
    <w:rsid w:val="00BF494B"/>
    <w:rsid w:val="00BF5E4D"/>
    <w:rsid w:val="00BF71D2"/>
    <w:rsid w:val="00BF7540"/>
    <w:rsid w:val="00BF7E98"/>
    <w:rsid w:val="00C01479"/>
    <w:rsid w:val="00C021F6"/>
    <w:rsid w:val="00C0237E"/>
    <w:rsid w:val="00C031DB"/>
    <w:rsid w:val="00C04468"/>
    <w:rsid w:val="00C0591E"/>
    <w:rsid w:val="00C0641F"/>
    <w:rsid w:val="00C06CCE"/>
    <w:rsid w:val="00C070C7"/>
    <w:rsid w:val="00C072B6"/>
    <w:rsid w:val="00C10E9D"/>
    <w:rsid w:val="00C13398"/>
    <w:rsid w:val="00C139F5"/>
    <w:rsid w:val="00C13BCE"/>
    <w:rsid w:val="00C14005"/>
    <w:rsid w:val="00C14ADD"/>
    <w:rsid w:val="00C15C13"/>
    <w:rsid w:val="00C167FF"/>
    <w:rsid w:val="00C168DD"/>
    <w:rsid w:val="00C16F0E"/>
    <w:rsid w:val="00C17F95"/>
    <w:rsid w:val="00C2026A"/>
    <w:rsid w:val="00C20811"/>
    <w:rsid w:val="00C20E27"/>
    <w:rsid w:val="00C20EFE"/>
    <w:rsid w:val="00C218D0"/>
    <w:rsid w:val="00C2244B"/>
    <w:rsid w:val="00C22A55"/>
    <w:rsid w:val="00C2347D"/>
    <w:rsid w:val="00C242DB"/>
    <w:rsid w:val="00C244F7"/>
    <w:rsid w:val="00C244FD"/>
    <w:rsid w:val="00C248BE"/>
    <w:rsid w:val="00C25B69"/>
    <w:rsid w:val="00C26543"/>
    <w:rsid w:val="00C26DEF"/>
    <w:rsid w:val="00C27FF3"/>
    <w:rsid w:val="00C3069E"/>
    <w:rsid w:val="00C31B48"/>
    <w:rsid w:val="00C359B1"/>
    <w:rsid w:val="00C367A7"/>
    <w:rsid w:val="00C36E38"/>
    <w:rsid w:val="00C3714F"/>
    <w:rsid w:val="00C404D6"/>
    <w:rsid w:val="00C40C23"/>
    <w:rsid w:val="00C4157D"/>
    <w:rsid w:val="00C41AC5"/>
    <w:rsid w:val="00C42FC2"/>
    <w:rsid w:val="00C4459F"/>
    <w:rsid w:val="00C44A4B"/>
    <w:rsid w:val="00C44D58"/>
    <w:rsid w:val="00C45617"/>
    <w:rsid w:val="00C45C10"/>
    <w:rsid w:val="00C512FD"/>
    <w:rsid w:val="00C52D93"/>
    <w:rsid w:val="00C536CC"/>
    <w:rsid w:val="00C5477C"/>
    <w:rsid w:val="00C54AA8"/>
    <w:rsid w:val="00C55F7D"/>
    <w:rsid w:val="00C57A0E"/>
    <w:rsid w:val="00C57A10"/>
    <w:rsid w:val="00C57F26"/>
    <w:rsid w:val="00C61063"/>
    <w:rsid w:val="00C612DA"/>
    <w:rsid w:val="00C626F2"/>
    <w:rsid w:val="00C633B8"/>
    <w:rsid w:val="00C63D0D"/>
    <w:rsid w:val="00C641B3"/>
    <w:rsid w:val="00C6483E"/>
    <w:rsid w:val="00C6624C"/>
    <w:rsid w:val="00C66965"/>
    <w:rsid w:val="00C66A49"/>
    <w:rsid w:val="00C66FBB"/>
    <w:rsid w:val="00C67D4E"/>
    <w:rsid w:val="00C70D39"/>
    <w:rsid w:val="00C71723"/>
    <w:rsid w:val="00C722F5"/>
    <w:rsid w:val="00C72AC1"/>
    <w:rsid w:val="00C72E2B"/>
    <w:rsid w:val="00C72F3F"/>
    <w:rsid w:val="00C7302F"/>
    <w:rsid w:val="00C734A4"/>
    <w:rsid w:val="00C7654E"/>
    <w:rsid w:val="00C8021E"/>
    <w:rsid w:val="00C80C2B"/>
    <w:rsid w:val="00C82AB0"/>
    <w:rsid w:val="00C83676"/>
    <w:rsid w:val="00C83AD6"/>
    <w:rsid w:val="00C851A8"/>
    <w:rsid w:val="00C85457"/>
    <w:rsid w:val="00C8601B"/>
    <w:rsid w:val="00C861C4"/>
    <w:rsid w:val="00C867B4"/>
    <w:rsid w:val="00C86D19"/>
    <w:rsid w:val="00C87DB6"/>
    <w:rsid w:val="00C87E66"/>
    <w:rsid w:val="00C90154"/>
    <w:rsid w:val="00C91A57"/>
    <w:rsid w:val="00C92B73"/>
    <w:rsid w:val="00C9390C"/>
    <w:rsid w:val="00C954B4"/>
    <w:rsid w:val="00C96143"/>
    <w:rsid w:val="00C96808"/>
    <w:rsid w:val="00C96F3C"/>
    <w:rsid w:val="00C9700B"/>
    <w:rsid w:val="00C970CF"/>
    <w:rsid w:val="00CA064A"/>
    <w:rsid w:val="00CA1268"/>
    <w:rsid w:val="00CA3EF6"/>
    <w:rsid w:val="00CA3F66"/>
    <w:rsid w:val="00CA441A"/>
    <w:rsid w:val="00CA5A99"/>
    <w:rsid w:val="00CA5EB8"/>
    <w:rsid w:val="00CA7364"/>
    <w:rsid w:val="00CB01B6"/>
    <w:rsid w:val="00CB0890"/>
    <w:rsid w:val="00CB09E2"/>
    <w:rsid w:val="00CB10A3"/>
    <w:rsid w:val="00CB2ACB"/>
    <w:rsid w:val="00CB2DFA"/>
    <w:rsid w:val="00CB3211"/>
    <w:rsid w:val="00CB3351"/>
    <w:rsid w:val="00CB3456"/>
    <w:rsid w:val="00CB37A9"/>
    <w:rsid w:val="00CB3B65"/>
    <w:rsid w:val="00CB45CD"/>
    <w:rsid w:val="00CB483F"/>
    <w:rsid w:val="00CB55FC"/>
    <w:rsid w:val="00CB58A8"/>
    <w:rsid w:val="00CB5B05"/>
    <w:rsid w:val="00CB61B0"/>
    <w:rsid w:val="00CB6D90"/>
    <w:rsid w:val="00CB7712"/>
    <w:rsid w:val="00CC05D9"/>
    <w:rsid w:val="00CC1E48"/>
    <w:rsid w:val="00CC2078"/>
    <w:rsid w:val="00CC42D6"/>
    <w:rsid w:val="00CC4A1F"/>
    <w:rsid w:val="00CC7514"/>
    <w:rsid w:val="00CC790B"/>
    <w:rsid w:val="00CD08A3"/>
    <w:rsid w:val="00CD190C"/>
    <w:rsid w:val="00CD1D1B"/>
    <w:rsid w:val="00CD1D80"/>
    <w:rsid w:val="00CD29E8"/>
    <w:rsid w:val="00CD37C5"/>
    <w:rsid w:val="00CD46CA"/>
    <w:rsid w:val="00CD475A"/>
    <w:rsid w:val="00CD4B1A"/>
    <w:rsid w:val="00CD66B7"/>
    <w:rsid w:val="00CD6963"/>
    <w:rsid w:val="00CD6F97"/>
    <w:rsid w:val="00CD7492"/>
    <w:rsid w:val="00CD7694"/>
    <w:rsid w:val="00CE00CC"/>
    <w:rsid w:val="00CE0D07"/>
    <w:rsid w:val="00CE3637"/>
    <w:rsid w:val="00CE38C5"/>
    <w:rsid w:val="00CE4255"/>
    <w:rsid w:val="00CE4D01"/>
    <w:rsid w:val="00CE51FD"/>
    <w:rsid w:val="00CE5729"/>
    <w:rsid w:val="00CE740D"/>
    <w:rsid w:val="00CE7883"/>
    <w:rsid w:val="00CF0444"/>
    <w:rsid w:val="00CF43E7"/>
    <w:rsid w:val="00CF4488"/>
    <w:rsid w:val="00CF51C3"/>
    <w:rsid w:val="00CF59DF"/>
    <w:rsid w:val="00CF64EF"/>
    <w:rsid w:val="00CF6840"/>
    <w:rsid w:val="00CF6874"/>
    <w:rsid w:val="00CF71A1"/>
    <w:rsid w:val="00CF71F9"/>
    <w:rsid w:val="00D01217"/>
    <w:rsid w:val="00D01BF6"/>
    <w:rsid w:val="00D027F3"/>
    <w:rsid w:val="00D04066"/>
    <w:rsid w:val="00D058D5"/>
    <w:rsid w:val="00D05937"/>
    <w:rsid w:val="00D06443"/>
    <w:rsid w:val="00D06895"/>
    <w:rsid w:val="00D108B5"/>
    <w:rsid w:val="00D10AE1"/>
    <w:rsid w:val="00D1192A"/>
    <w:rsid w:val="00D11C8E"/>
    <w:rsid w:val="00D11D14"/>
    <w:rsid w:val="00D12363"/>
    <w:rsid w:val="00D1298F"/>
    <w:rsid w:val="00D1344D"/>
    <w:rsid w:val="00D136F8"/>
    <w:rsid w:val="00D13BD9"/>
    <w:rsid w:val="00D13CE0"/>
    <w:rsid w:val="00D13FD5"/>
    <w:rsid w:val="00D14D77"/>
    <w:rsid w:val="00D154C1"/>
    <w:rsid w:val="00D159C8"/>
    <w:rsid w:val="00D164D7"/>
    <w:rsid w:val="00D21405"/>
    <w:rsid w:val="00D21792"/>
    <w:rsid w:val="00D21ED3"/>
    <w:rsid w:val="00D2387F"/>
    <w:rsid w:val="00D23BB2"/>
    <w:rsid w:val="00D254AC"/>
    <w:rsid w:val="00D26FC2"/>
    <w:rsid w:val="00D3053A"/>
    <w:rsid w:val="00D316E0"/>
    <w:rsid w:val="00D324F7"/>
    <w:rsid w:val="00D32FEA"/>
    <w:rsid w:val="00D33288"/>
    <w:rsid w:val="00D33E4E"/>
    <w:rsid w:val="00D3466C"/>
    <w:rsid w:val="00D348C8"/>
    <w:rsid w:val="00D3537F"/>
    <w:rsid w:val="00D35B46"/>
    <w:rsid w:val="00D3708C"/>
    <w:rsid w:val="00D3738E"/>
    <w:rsid w:val="00D409A2"/>
    <w:rsid w:val="00D40FD0"/>
    <w:rsid w:val="00D41E99"/>
    <w:rsid w:val="00D42074"/>
    <w:rsid w:val="00D422DC"/>
    <w:rsid w:val="00D434EE"/>
    <w:rsid w:val="00D44B3D"/>
    <w:rsid w:val="00D45327"/>
    <w:rsid w:val="00D4561B"/>
    <w:rsid w:val="00D45934"/>
    <w:rsid w:val="00D464B3"/>
    <w:rsid w:val="00D46C94"/>
    <w:rsid w:val="00D51662"/>
    <w:rsid w:val="00D526AF"/>
    <w:rsid w:val="00D5286A"/>
    <w:rsid w:val="00D538E7"/>
    <w:rsid w:val="00D54076"/>
    <w:rsid w:val="00D54210"/>
    <w:rsid w:val="00D544E3"/>
    <w:rsid w:val="00D54A9A"/>
    <w:rsid w:val="00D551DE"/>
    <w:rsid w:val="00D5561E"/>
    <w:rsid w:val="00D5638A"/>
    <w:rsid w:val="00D56719"/>
    <w:rsid w:val="00D57E17"/>
    <w:rsid w:val="00D60841"/>
    <w:rsid w:val="00D61249"/>
    <w:rsid w:val="00D617F4"/>
    <w:rsid w:val="00D6250D"/>
    <w:rsid w:val="00D63378"/>
    <w:rsid w:val="00D65181"/>
    <w:rsid w:val="00D6518B"/>
    <w:rsid w:val="00D659E2"/>
    <w:rsid w:val="00D66172"/>
    <w:rsid w:val="00D66C23"/>
    <w:rsid w:val="00D6731B"/>
    <w:rsid w:val="00D70547"/>
    <w:rsid w:val="00D70870"/>
    <w:rsid w:val="00D709EB"/>
    <w:rsid w:val="00D7191A"/>
    <w:rsid w:val="00D72198"/>
    <w:rsid w:val="00D72804"/>
    <w:rsid w:val="00D731B5"/>
    <w:rsid w:val="00D73236"/>
    <w:rsid w:val="00D7408F"/>
    <w:rsid w:val="00D740D4"/>
    <w:rsid w:val="00D74F9A"/>
    <w:rsid w:val="00D80149"/>
    <w:rsid w:val="00D80B37"/>
    <w:rsid w:val="00D813C2"/>
    <w:rsid w:val="00D81E26"/>
    <w:rsid w:val="00D83562"/>
    <w:rsid w:val="00D83E80"/>
    <w:rsid w:val="00D84C12"/>
    <w:rsid w:val="00D84C72"/>
    <w:rsid w:val="00D85239"/>
    <w:rsid w:val="00D8587C"/>
    <w:rsid w:val="00D85CDA"/>
    <w:rsid w:val="00D85F23"/>
    <w:rsid w:val="00D86418"/>
    <w:rsid w:val="00D86457"/>
    <w:rsid w:val="00D86A8D"/>
    <w:rsid w:val="00D872D5"/>
    <w:rsid w:val="00D878CD"/>
    <w:rsid w:val="00D90074"/>
    <w:rsid w:val="00D91937"/>
    <w:rsid w:val="00D922EB"/>
    <w:rsid w:val="00D92B12"/>
    <w:rsid w:val="00D93D94"/>
    <w:rsid w:val="00D94390"/>
    <w:rsid w:val="00D94D74"/>
    <w:rsid w:val="00D95653"/>
    <w:rsid w:val="00D95E17"/>
    <w:rsid w:val="00D96038"/>
    <w:rsid w:val="00D96D73"/>
    <w:rsid w:val="00D9771F"/>
    <w:rsid w:val="00D9774D"/>
    <w:rsid w:val="00DA0F45"/>
    <w:rsid w:val="00DA32C8"/>
    <w:rsid w:val="00DA3CFA"/>
    <w:rsid w:val="00DA3DB3"/>
    <w:rsid w:val="00DA42EC"/>
    <w:rsid w:val="00DA496D"/>
    <w:rsid w:val="00DA4C8C"/>
    <w:rsid w:val="00DA7AE4"/>
    <w:rsid w:val="00DB03F7"/>
    <w:rsid w:val="00DB088D"/>
    <w:rsid w:val="00DB175F"/>
    <w:rsid w:val="00DB22A8"/>
    <w:rsid w:val="00DB28ED"/>
    <w:rsid w:val="00DB4683"/>
    <w:rsid w:val="00DB4B05"/>
    <w:rsid w:val="00DB5381"/>
    <w:rsid w:val="00DB5C0A"/>
    <w:rsid w:val="00DB632F"/>
    <w:rsid w:val="00DB6725"/>
    <w:rsid w:val="00DB6A2F"/>
    <w:rsid w:val="00DB7541"/>
    <w:rsid w:val="00DB7E0C"/>
    <w:rsid w:val="00DC0997"/>
    <w:rsid w:val="00DC13D1"/>
    <w:rsid w:val="00DC1461"/>
    <w:rsid w:val="00DC2B9F"/>
    <w:rsid w:val="00DC3ADE"/>
    <w:rsid w:val="00DC4704"/>
    <w:rsid w:val="00DC492B"/>
    <w:rsid w:val="00DC4D71"/>
    <w:rsid w:val="00DC5776"/>
    <w:rsid w:val="00DC6183"/>
    <w:rsid w:val="00DC6E90"/>
    <w:rsid w:val="00DC71F5"/>
    <w:rsid w:val="00DD23FB"/>
    <w:rsid w:val="00DD2950"/>
    <w:rsid w:val="00DD32B9"/>
    <w:rsid w:val="00DD5977"/>
    <w:rsid w:val="00DD5AA3"/>
    <w:rsid w:val="00DD6AF9"/>
    <w:rsid w:val="00DD722D"/>
    <w:rsid w:val="00DD74A5"/>
    <w:rsid w:val="00DD7FED"/>
    <w:rsid w:val="00DE16C3"/>
    <w:rsid w:val="00DE1B9B"/>
    <w:rsid w:val="00DE2093"/>
    <w:rsid w:val="00DE377E"/>
    <w:rsid w:val="00DE512D"/>
    <w:rsid w:val="00DE5B42"/>
    <w:rsid w:val="00DE690B"/>
    <w:rsid w:val="00DE7372"/>
    <w:rsid w:val="00DF1265"/>
    <w:rsid w:val="00DF1712"/>
    <w:rsid w:val="00DF19B4"/>
    <w:rsid w:val="00DF2942"/>
    <w:rsid w:val="00DF2D3F"/>
    <w:rsid w:val="00DF2FAE"/>
    <w:rsid w:val="00DF45CC"/>
    <w:rsid w:val="00DF4FE5"/>
    <w:rsid w:val="00DF50DA"/>
    <w:rsid w:val="00DF5935"/>
    <w:rsid w:val="00DF5B43"/>
    <w:rsid w:val="00DF6567"/>
    <w:rsid w:val="00E00427"/>
    <w:rsid w:val="00E00740"/>
    <w:rsid w:val="00E02065"/>
    <w:rsid w:val="00E020AF"/>
    <w:rsid w:val="00E02208"/>
    <w:rsid w:val="00E03C35"/>
    <w:rsid w:val="00E04581"/>
    <w:rsid w:val="00E04C2D"/>
    <w:rsid w:val="00E050DA"/>
    <w:rsid w:val="00E05597"/>
    <w:rsid w:val="00E05A01"/>
    <w:rsid w:val="00E05A3E"/>
    <w:rsid w:val="00E10D9D"/>
    <w:rsid w:val="00E112AE"/>
    <w:rsid w:val="00E115B7"/>
    <w:rsid w:val="00E131E0"/>
    <w:rsid w:val="00E1376E"/>
    <w:rsid w:val="00E14579"/>
    <w:rsid w:val="00E145DE"/>
    <w:rsid w:val="00E14D85"/>
    <w:rsid w:val="00E15930"/>
    <w:rsid w:val="00E1638D"/>
    <w:rsid w:val="00E17AC3"/>
    <w:rsid w:val="00E20497"/>
    <w:rsid w:val="00E220E9"/>
    <w:rsid w:val="00E22406"/>
    <w:rsid w:val="00E23184"/>
    <w:rsid w:val="00E23E9F"/>
    <w:rsid w:val="00E249FA"/>
    <w:rsid w:val="00E24A39"/>
    <w:rsid w:val="00E251F2"/>
    <w:rsid w:val="00E27A0E"/>
    <w:rsid w:val="00E30A84"/>
    <w:rsid w:val="00E3187F"/>
    <w:rsid w:val="00E33AB0"/>
    <w:rsid w:val="00E33C08"/>
    <w:rsid w:val="00E35081"/>
    <w:rsid w:val="00E3652D"/>
    <w:rsid w:val="00E36F12"/>
    <w:rsid w:val="00E37278"/>
    <w:rsid w:val="00E3747E"/>
    <w:rsid w:val="00E37C0C"/>
    <w:rsid w:val="00E40D7D"/>
    <w:rsid w:val="00E417AE"/>
    <w:rsid w:val="00E41B4D"/>
    <w:rsid w:val="00E42383"/>
    <w:rsid w:val="00E42BF6"/>
    <w:rsid w:val="00E42C5D"/>
    <w:rsid w:val="00E4449D"/>
    <w:rsid w:val="00E465A8"/>
    <w:rsid w:val="00E478C2"/>
    <w:rsid w:val="00E518DC"/>
    <w:rsid w:val="00E52700"/>
    <w:rsid w:val="00E53C44"/>
    <w:rsid w:val="00E53D3C"/>
    <w:rsid w:val="00E54F44"/>
    <w:rsid w:val="00E560B4"/>
    <w:rsid w:val="00E60DDC"/>
    <w:rsid w:val="00E62132"/>
    <w:rsid w:val="00E62646"/>
    <w:rsid w:val="00E627AA"/>
    <w:rsid w:val="00E6291A"/>
    <w:rsid w:val="00E62B85"/>
    <w:rsid w:val="00E63814"/>
    <w:rsid w:val="00E63FE4"/>
    <w:rsid w:val="00E65445"/>
    <w:rsid w:val="00E66170"/>
    <w:rsid w:val="00E663DA"/>
    <w:rsid w:val="00E667F9"/>
    <w:rsid w:val="00E67B08"/>
    <w:rsid w:val="00E67F1A"/>
    <w:rsid w:val="00E704DE"/>
    <w:rsid w:val="00E70A1E"/>
    <w:rsid w:val="00E71D60"/>
    <w:rsid w:val="00E723F9"/>
    <w:rsid w:val="00E740B6"/>
    <w:rsid w:val="00E748D6"/>
    <w:rsid w:val="00E74E88"/>
    <w:rsid w:val="00E74F00"/>
    <w:rsid w:val="00E7502D"/>
    <w:rsid w:val="00E76469"/>
    <w:rsid w:val="00E76B28"/>
    <w:rsid w:val="00E76C67"/>
    <w:rsid w:val="00E77B20"/>
    <w:rsid w:val="00E80509"/>
    <w:rsid w:val="00E80804"/>
    <w:rsid w:val="00E833B5"/>
    <w:rsid w:val="00E85430"/>
    <w:rsid w:val="00E857DA"/>
    <w:rsid w:val="00E8619B"/>
    <w:rsid w:val="00E8638C"/>
    <w:rsid w:val="00E865D1"/>
    <w:rsid w:val="00E8733E"/>
    <w:rsid w:val="00E87415"/>
    <w:rsid w:val="00E90536"/>
    <w:rsid w:val="00E92F4C"/>
    <w:rsid w:val="00E95371"/>
    <w:rsid w:val="00E954F3"/>
    <w:rsid w:val="00E955CC"/>
    <w:rsid w:val="00E9566A"/>
    <w:rsid w:val="00E95D09"/>
    <w:rsid w:val="00E95DD4"/>
    <w:rsid w:val="00E961AD"/>
    <w:rsid w:val="00E9671F"/>
    <w:rsid w:val="00E9692D"/>
    <w:rsid w:val="00E97125"/>
    <w:rsid w:val="00E97D7C"/>
    <w:rsid w:val="00E97E58"/>
    <w:rsid w:val="00EA1CBC"/>
    <w:rsid w:val="00EA2965"/>
    <w:rsid w:val="00EA2DA1"/>
    <w:rsid w:val="00EA32F8"/>
    <w:rsid w:val="00EA366E"/>
    <w:rsid w:val="00EA3ED9"/>
    <w:rsid w:val="00EA57D5"/>
    <w:rsid w:val="00EA60C5"/>
    <w:rsid w:val="00EA6AC2"/>
    <w:rsid w:val="00EA78ED"/>
    <w:rsid w:val="00EB59CC"/>
    <w:rsid w:val="00EB625C"/>
    <w:rsid w:val="00EB7634"/>
    <w:rsid w:val="00EB7D2D"/>
    <w:rsid w:val="00EB7D7C"/>
    <w:rsid w:val="00EC0B2F"/>
    <w:rsid w:val="00EC184F"/>
    <w:rsid w:val="00EC32D8"/>
    <w:rsid w:val="00EC37DB"/>
    <w:rsid w:val="00EC38D1"/>
    <w:rsid w:val="00EC3938"/>
    <w:rsid w:val="00EC4576"/>
    <w:rsid w:val="00EC4C32"/>
    <w:rsid w:val="00EC54FA"/>
    <w:rsid w:val="00EC5518"/>
    <w:rsid w:val="00EC5932"/>
    <w:rsid w:val="00EC5F77"/>
    <w:rsid w:val="00EC7F12"/>
    <w:rsid w:val="00ED101F"/>
    <w:rsid w:val="00ED1FC2"/>
    <w:rsid w:val="00ED3B84"/>
    <w:rsid w:val="00ED40F5"/>
    <w:rsid w:val="00ED517F"/>
    <w:rsid w:val="00ED58E2"/>
    <w:rsid w:val="00ED68FA"/>
    <w:rsid w:val="00ED69C5"/>
    <w:rsid w:val="00ED6E6B"/>
    <w:rsid w:val="00ED70E1"/>
    <w:rsid w:val="00ED72BA"/>
    <w:rsid w:val="00ED7783"/>
    <w:rsid w:val="00ED7B66"/>
    <w:rsid w:val="00EE014C"/>
    <w:rsid w:val="00EE05B9"/>
    <w:rsid w:val="00EE0BCE"/>
    <w:rsid w:val="00EE13C2"/>
    <w:rsid w:val="00EE1623"/>
    <w:rsid w:val="00EE2048"/>
    <w:rsid w:val="00EE274B"/>
    <w:rsid w:val="00EE2783"/>
    <w:rsid w:val="00EE2A95"/>
    <w:rsid w:val="00EE2E5C"/>
    <w:rsid w:val="00EE3080"/>
    <w:rsid w:val="00EE393B"/>
    <w:rsid w:val="00EE3E57"/>
    <w:rsid w:val="00EE42E4"/>
    <w:rsid w:val="00EE4B22"/>
    <w:rsid w:val="00EE4E43"/>
    <w:rsid w:val="00EE5502"/>
    <w:rsid w:val="00EE55A7"/>
    <w:rsid w:val="00EE56AF"/>
    <w:rsid w:val="00EE5871"/>
    <w:rsid w:val="00EE7616"/>
    <w:rsid w:val="00EE7BFE"/>
    <w:rsid w:val="00EF047F"/>
    <w:rsid w:val="00EF1762"/>
    <w:rsid w:val="00EF307C"/>
    <w:rsid w:val="00EF36C9"/>
    <w:rsid w:val="00EF3730"/>
    <w:rsid w:val="00EF4087"/>
    <w:rsid w:val="00EF55E3"/>
    <w:rsid w:val="00EF679B"/>
    <w:rsid w:val="00EF6D47"/>
    <w:rsid w:val="00EF74AC"/>
    <w:rsid w:val="00EF7D5C"/>
    <w:rsid w:val="00F0000A"/>
    <w:rsid w:val="00F00B9B"/>
    <w:rsid w:val="00F00E34"/>
    <w:rsid w:val="00F01946"/>
    <w:rsid w:val="00F0218A"/>
    <w:rsid w:val="00F02C0B"/>
    <w:rsid w:val="00F03099"/>
    <w:rsid w:val="00F04064"/>
    <w:rsid w:val="00F046BA"/>
    <w:rsid w:val="00F05C4A"/>
    <w:rsid w:val="00F05CA9"/>
    <w:rsid w:val="00F06088"/>
    <w:rsid w:val="00F074A0"/>
    <w:rsid w:val="00F079D5"/>
    <w:rsid w:val="00F07B31"/>
    <w:rsid w:val="00F07B55"/>
    <w:rsid w:val="00F07F25"/>
    <w:rsid w:val="00F07F49"/>
    <w:rsid w:val="00F07FC0"/>
    <w:rsid w:val="00F11EB4"/>
    <w:rsid w:val="00F11F9F"/>
    <w:rsid w:val="00F1225B"/>
    <w:rsid w:val="00F14202"/>
    <w:rsid w:val="00F159BE"/>
    <w:rsid w:val="00F15CBE"/>
    <w:rsid w:val="00F16523"/>
    <w:rsid w:val="00F1686E"/>
    <w:rsid w:val="00F16B69"/>
    <w:rsid w:val="00F17291"/>
    <w:rsid w:val="00F1798D"/>
    <w:rsid w:val="00F17CC1"/>
    <w:rsid w:val="00F17DE1"/>
    <w:rsid w:val="00F2013B"/>
    <w:rsid w:val="00F20685"/>
    <w:rsid w:val="00F219AF"/>
    <w:rsid w:val="00F21BDC"/>
    <w:rsid w:val="00F21E5C"/>
    <w:rsid w:val="00F22596"/>
    <w:rsid w:val="00F24B8C"/>
    <w:rsid w:val="00F27220"/>
    <w:rsid w:val="00F2746E"/>
    <w:rsid w:val="00F316EA"/>
    <w:rsid w:val="00F31821"/>
    <w:rsid w:val="00F31B31"/>
    <w:rsid w:val="00F323B9"/>
    <w:rsid w:val="00F332E2"/>
    <w:rsid w:val="00F338DB"/>
    <w:rsid w:val="00F33AC1"/>
    <w:rsid w:val="00F358BD"/>
    <w:rsid w:val="00F35F9F"/>
    <w:rsid w:val="00F37310"/>
    <w:rsid w:val="00F4026B"/>
    <w:rsid w:val="00F414AC"/>
    <w:rsid w:val="00F41922"/>
    <w:rsid w:val="00F428B2"/>
    <w:rsid w:val="00F43458"/>
    <w:rsid w:val="00F445AF"/>
    <w:rsid w:val="00F44822"/>
    <w:rsid w:val="00F448CB"/>
    <w:rsid w:val="00F454A4"/>
    <w:rsid w:val="00F463D4"/>
    <w:rsid w:val="00F46DD4"/>
    <w:rsid w:val="00F47FB4"/>
    <w:rsid w:val="00F503D8"/>
    <w:rsid w:val="00F50BD7"/>
    <w:rsid w:val="00F51034"/>
    <w:rsid w:val="00F51456"/>
    <w:rsid w:val="00F51557"/>
    <w:rsid w:val="00F52C34"/>
    <w:rsid w:val="00F54838"/>
    <w:rsid w:val="00F56813"/>
    <w:rsid w:val="00F577B5"/>
    <w:rsid w:val="00F6059B"/>
    <w:rsid w:val="00F61350"/>
    <w:rsid w:val="00F628D6"/>
    <w:rsid w:val="00F6488B"/>
    <w:rsid w:val="00F67C3F"/>
    <w:rsid w:val="00F708E8"/>
    <w:rsid w:val="00F731DB"/>
    <w:rsid w:val="00F7501C"/>
    <w:rsid w:val="00F761A9"/>
    <w:rsid w:val="00F76542"/>
    <w:rsid w:val="00F76F25"/>
    <w:rsid w:val="00F770F3"/>
    <w:rsid w:val="00F773F4"/>
    <w:rsid w:val="00F77D35"/>
    <w:rsid w:val="00F80195"/>
    <w:rsid w:val="00F81598"/>
    <w:rsid w:val="00F82022"/>
    <w:rsid w:val="00F82305"/>
    <w:rsid w:val="00F823B9"/>
    <w:rsid w:val="00F825A0"/>
    <w:rsid w:val="00F82C41"/>
    <w:rsid w:val="00F84253"/>
    <w:rsid w:val="00F84A61"/>
    <w:rsid w:val="00F853C2"/>
    <w:rsid w:val="00F85D4A"/>
    <w:rsid w:val="00F860FA"/>
    <w:rsid w:val="00F87747"/>
    <w:rsid w:val="00F90725"/>
    <w:rsid w:val="00F91188"/>
    <w:rsid w:val="00F91274"/>
    <w:rsid w:val="00F91C1F"/>
    <w:rsid w:val="00F928D5"/>
    <w:rsid w:val="00F9335B"/>
    <w:rsid w:val="00F9377F"/>
    <w:rsid w:val="00F95A01"/>
    <w:rsid w:val="00F9653C"/>
    <w:rsid w:val="00F97F68"/>
    <w:rsid w:val="00FA0B54"/>
    <w:rsid w:val="00FA5779"/>
    <w:rsid w:val="00FA6D94"/>
    <w:rsid w:val="00FA701D"/>
    <w:rsid w:val="00FB101F"/>
    <w:rsid w:val="00FB102D"/>
    <w:rsid w:val="00FB1034"/>
    <w:rsid w:val="00FB27E6"/>
    <w:rsid w:val="00FB3999"/>
    <w:rsid w:val="00FB3E32"/>
    <w:rsid w:val="00FB3ECC"/>
    <w:rsid w:val="00FB44BA"/>
    <w:rsid w:val="00FB4546"/>
    <w:rsid w:val="00FB56C3"/>
    <w:rsid w:val="00FB64E0"/>
    <w:rsid w:val="00FB74F5"/>
    <w:rsid w:val="00FC0538"/>
    <w:rsid w:val="00FC05E8"/>
    <w:rsid w:val="00FC0981"/>
    <w:rsid w:val="00FC09F5"/>
    <w:rsid w:val="00FC1F71"/>
    <w:rsid w:val="00FC2D25"/>
    <w:rsid w:val="00FC37D3"/>
    <w:rsid w:val="00FC3FCA"/>
    <w:rsid w:val="00FC54B9"/>
    <w:rsid w:val="00FC56FA"/>
    <w:rsid w:val="00FC5EF7"/>
    <w:rsid w:val="00FC640D"/>
    <w:rsid w:val="00FC7B4C"/>
    <w:rsid w:val="00FD024F"/>
    <w:rsid w:val="00FD0681"/>
    <w:rsid w:val="00FD2FCE"/>
    <w:rsid w:val="00FD3735"/>
    <w:rsid w:val="00FD4DD8"/>
    <w:rsid w:val="00FD542E"/>
    <w:rsid w:val="00FD55D6"/>
    <w:rsid w:val="00FD57BD"/>
    <w:rsid w:val="00FD5941"/>
    <w:rsid w:val="00FD5BFC"/>
    <w:rsid w:val="00FE151F"/>
    <w:rsid w:val="00FE22C9"/>
    <w:rsid w:val="00FE6EDD"/>
    <w:rsid w:val="00FE7D75"/>
    <w:rsid w:val="00FF112C"/>
    <w:rsid w:val="00FF1275"/>
    <w:rsid w:val="00FF1485"/>
    <w:rsid w:val="00FF1DC0"/>
    <w:rsid w:val="00FF275F"/>
    <w:rsid w:val="00FF2E02"/>
    <w:rsid w:val="00FF4592"/>
    <w:rsid w:val="00FF4F6D"/>
    <w:rsid w:val="00FF557A"/>
    <w:rsid w:val="00FF687D"/>
    <w:rsid w:val="00FF6A6C"/>
    <w:rsid w:val="00FF7BB3"/>
    <w:rsid w:val="030F3975"/>
    <w:rsid w:val="03706636"/>
    <w:rsid w:val="055843DE"/>
    <w:rsid w:val="07702E6D"/>
    <w:rsid w:val="0C3B1C9C"/>
    <w:rsid w:val="10B10C2D"/>
    <w:rsid w:val="11650BF5"/>
    <w:rsid w:val="16614987"/>
    <w:rsid w:val="20D34741"/>
    <w:rsid w:val="22746545"/>
    <w:rsid w:val="22C214AB"/>
    <w:rsid w:val="25116067"/>
    <w:rsid w:val="264A28EF"/>
    <w:rsid w:val="2BBD04C8"/>
    <w:rsid w:val="2E102177"/>
    <w:rsid w:val="2F3445FD"/>
    <w:rsid w:val="30A30433"/>
    <w:rsid w:val="3256248E"/>
    <w:rsid w:val="36F70DAC"/>
    <w:rsid w:val="3A841F26"/>
    <w:rsid w:val="3F7F0767"/>
    <w:rsid w:val="403C3E1D"/>
    <w:rsid w:val="471800D0"/>
    <w:rsid w:val="474C2A4D"/>
    <w:rsid w:val="4795789A"/>
    <w:rsid w:val="493747DC"/>
    <w:rsid w:val="4B821BCD"/>
    <w:rsid w:val="50FD74D6"/>
    <w:rsid w:val="52344790"/>
    <w:rsid w:val="573949B7"/>
    <w:rsid w:val="5A3418FE"/>
    <w:rsid w:val="5B2A2BD4"/>
    <w:rsid w:val="5B53544E"/>
    <w:rsid w:val="5F5E5CBA"/>
    <w:rsid w:val="616816AE"/>
    <w:rsid w:val="65E240AB"/>
    <w:rsid w:val="67390D6F"/>
    <w:rsid w:val="68517758"/>
    <w:rsid w:val="68F0350B"/>
    <w:rsid w:val="6E7822FB"/>
    <w:rsid w:val="6F004E4C"/>
    <w:rsid w:val="71CC42A1"/>
    <w:rsid w:val="748474DA"/>
    <w:rsid w:val="79D75968"/>
    <w:rsid w:val="7C0C59D0"/>
    <w:rsid w:val="AF7F15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35" w:semiHidden="0" w:name="caption"/>
    <w:lsdException w:uiPriority="0" w:name="table of figures"/>
    <w:lsdException w:uiPriority="0" w:name="envelope address"/>
    <w:lsdException w:uiPriority="0" w:name="envelope return"/>
    <w:lsdException w:qFormat="1" w:unhideWhenUsed="0"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nhideWhenUsed="0" w:uiPriority="0" w:semiHidden="0" w:name="endnote text"/>
    <w:lsdException w:uiPriority="0" w:name="table of authorities"/>
    <w:lsdException w:uiPriority="0" w:name="macro"/>
    <w:lsdException w:unhideWhenUsed="0" w:uiPriority="0" w:semiHidden="0" w:name="toa heading"/>
    <w:lsdException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pageBreakBefore/>
      <w:numPr>
        <w:ilvl w:val="0"/>
        <w:numId w:val="1"/>
      </w:numPr>
      <w:spacing w:before="310" w:after="280"/>
      <w:ind w:left="0" w:hanging="431" w:hangingChars="180"/>
      <w:jc w:val="center"/>
      <w:outlineLvl w:val="0"/>
    </w:pPr>
    <w:rPr>
      <w:rFonts w:eastAsia="黑体"/>
      <w:b/>
      <w:sz w:val="32"/>
    </w:rPr>
  </w:style>
  <w:style w:type="paragraph" w:styleId="3">
    <w:name w:val="heading 2"/>
    <w:basedOn w:val="1"/>
    <w:next w:val="1"/>
    <w:link w:val="81"/>
    <w:autoRedefine/>
    <w:qFormat/>
    <w:uiPriority w:val="0"/>
    <w:pPr>
      <w:keepNext/>
      <w:keepLines/>
      <w:numPr>
        <w:ilvl w:val="1"/>
        <w:numId w:val="1"/>
      </w:numPr>
      <w:tabs>
        <w:tab w:val="left" w:pos="709"/>
      </w:tabs>
      <w:spacing w:before="200" w:after="140"/>
      <w:ind w:left="0" w:firstLine="0"/>
      <w:outlineLvl w:val="1"/>
    </w:pPr>
    <w:rPr>
      <w:rFonts w:eastAsia="黑体"/>
      <w:b/>
      <w:bCs/>
      <w:sz w:val="28"/>
      <w:szCs w:val="32"/>
    </w:rPr>
  </w:style>
  <w:style w:type="paragraph" w:styleId="4">
    <w:name w:val="heading 3"/>
    <w:basedOn w:val="1"/>
    <w:next w:val="1"/>
    <w:link w:val="45"/>
    <w:autoRedefine/>
    <w:qFormat/>
    <w:uiPriority w:val="0"/>
    <w:pPr>
      <w:keepNext/>
      <w:keepLines/>
      <w:numPr>
        <w:ilvl w:val="2"/>
        <w:numId w:val="1"/>
      </w:numPr>
      <w:spacing w:before="140" w:after="80"/>
      <w:ind w:left="0" w:firstLine="0"/>
      <w:outlineLvl w:val="2"/>
    </w:pPr>
    <w:rPr>
      <w:rFonts w:eastAsia="黑体"/>
      <w:b/>
      <w:bCs/>
      <w:szCs w:val="32"/>
    </w:rPr>
  </w:style>
  <w:style w:type="paragraph" w:styleId="5">
    <w:name w:val="heading 4"/>
    <w:basedOn w:val="1"/>
    <w:next w:val="1"/>
    <w:link w:val="46"/>
    <w:autoRedefine/>
    <w:qFormat/>
    <w:uiPriority w:val="0"/>
    <w:pPr>
      <w:keepNext/>
      <w:keepLines/>
      <w:numPr>
        <w:ilvl w:val="3"/>
        <w:numId w:val="1"/>
      </w:numPr>
      <w:spacing w:before="60" w:after="40" w:line="324" w:lineRule="auto"/>
      <w:outlineLvl w:val="3"/>
    </w:pPr>
    <w:rPr>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87"/>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rPr>
  </w:style>
  <w:style w:type="paragraph" w:styleId="8">
    <w:name w:val="heading 7"/>
    <w:basedOn w:val="1"/>
    <w:next w:val="1"/>
    <w:link w:val="88"/>
    <w:semiHidden/>
    <w:unhideWhenUsed/>
    <w:qFormat/>
    <w:uiPriority w:val="0"/>
    <w:pPr>
      <w:keepNext/>
      <w:keepLines/>
      <w:numPr>
        <w:ilvl w:val="6"/>
        <w:numId w:val="1"/>
      </w:numPr>
      <w:spacing w:before="240" w:after="64" w:line="320" w:lineRule="auto"/>
      <w:outlineLvl w:val="6"/>
    </w:pPr>
    <w:rPr>
      <w:b/>
      <w:bCs/>
    </w:rPr>
  </w:style>
  <w:style w:type="paragraph" w:styleId="9">
    <w:name w:val="heading 8"/>
    <w:basedOn w:val="1"/>
    <w:next w:val="1"/>
    <w:link w:val="89"/>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rPr>
  </w:style>
  <w:style w:type="paragraph" w:styleId="10">
    <w:name w:val="heading 9"/>
    <w:basedOn w:val="1"/>
    <w:next w:val="1"/>
    <w:link w:val="90"/>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9">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440"/>
      <w:jc w:val="left"/>
    </w:pPr>
    <w:rPr>
      <w:rFonts w:asciiTheme="minorHAnsi" w:hAnsiTheme="minorHAnsi" w:cstheme="minorHAnsi"/>
      <w:sz w:val="18"/>
      <w:szCs w:val="18"/>
    </w:rPr>
  </w:style>
  <w:style w:type="paragraph" w:styleId="12">
    <w:name w:val="Normal Indent"/>
    <w:basedOn w:val="1"/>
    <w:qFormat/>
    <w:uiPriority w:val="0"/>
    <w:pPr>
      <w:ind w:firstLine="420" w:firstLineChars="200"/>
    </w:pPr>
  </w:style>
  <w:style w:type="paragraph" w:styleId="13">
    <w:name w:val="caption"/>
    <w:basedOn w:val="1"/>
    <w:next w:val="1"/>
    <w:qFormat/>
    <w:uiPriority w:val="35"/>
    <w:pPr>
      <w:ind w:left="100" w:hanging="100" w:hangingChars="100"/>
    </w:pPr>
    <w:rPr>
      <w:rFonts w:ascii="Cambria" w:hAnsi="Cambria" w:eastAsia="黑体"/>
      <w:sz w:val="20"/>
      <w:szCs w:val="20"/>
    </w:rPr>
  </w:style>
  <w:style w:type="paragraph" w:styleId="14">
    <w:name w:val="Document Map"/>
    <w:basedOn w:val="1"/>
    <w:semiHidden/>
    <w:qFormat/>
    <w:uiPriority w:val="0"/>
    <w:pPr>
      <w:shd w:val="clear" w:color="auto" w:fill="000080"/>
    </w:pPr>
  </w:style>
  <w:style w:type="paragraph" w:styleId="15">
    <w:name w:val="annotation text"/>
    <w:basedOn w:val="1"/>
    <w:link w:val="78"/>
    <w:qFormat/>
    <w:uiPriority w:val="0"/>
    <w:pPr>
      <w:jc w:val="left"/>
    </w:pPr>
    <w:rPr>
      <w:lang w:val="zh-CN" w:eastAsia="zh-CN"/>
    </w:rPr>
  </w:style>
  <w:style w:type="paragraph" w:styleId="16">
    <w:name w:val="Body Text"/>
    <w:basedOn w:val="1"/>
    <w:qFormat/>
    <w:uiPriority w:val="0"/>
    <w:pPr>
      <w:spacing w:after="120"/>
    </w:pPr>
  </w:style>
  <w:style w:type="paragraph" w:styleId="17">
    <w:name w:val="Body Text Indent"/>
    <w:basedOn w:val="1"/>
    <w:qFormat/>
    <w:uiPriority w:val="0"/>
    <w:pPr>
      <w:spacing w:after="120"/>
      <w:ind w:left="420" w:leftChars="200"/>
    </w:pPr>
  </w:style>
  <w:style w:type="paragraph" w:styleId="18">
    <w:name w:val="toc 5"/>
    <w:basedOn w:val="1"/>
    <w:next w:val="1"/>
    <w:autoRedefine/>
    <w:semiHidden/>
    <w:qFormat/>
    <w:uiPriority w:val="0"/>
    <w:pPr>
      <w:ind w:left="960"/>
      <w:jc w:val="left"/>
    </w:pPr>
    <w:rPr>
      <w:rFonts w:asciiTheme="minorHAnsi" w:hAnsiTheme="minorHAnsi" w:cstheme="minorHAnsi"/>
      <w:sz w:val="18"/>
      <w:szCs w:val="18"/>
    </w:rPr>
  </w:style>
  <w:style w:type="paragraph" w:styleId="19">
    <w:name w:val="toc 3"/>
    <w:basedOn w:val="1"/>
    <w:next w:val="1"/>
    <w:autoRedefine/>
    <w:qFormat/>
    <w:uiPriority w:val="39"/>
    <w:pPr>
      <w:ind w:left="480"/>
      <w:jc w:val="left"/>
    </w:pPr>
    <w:rPr>
      <w:rFonts w:asciiTheme="minorHAnsi" w:hAnsiTheme="minorHAnsi" w:cstheme="minorHAnsi"/>
      <w:i/>
      <w:iCs/>
      <w:sz w:val="20"/>
      <w:szCs w:val="20"/>
    </w:rPr>
  </w:style>
  <w:style w:type="paragraph" w:styleId="20">
    <w:name w:val="toc 8"/>
    <w:basedOn w:val="1"/>
    <w:next w:val="1"/>
    <w:autoRedefine/>
    <w:semiHidden/>
    <w:qFormat/>
    <w:uiPriority w:val="0"/>
    <w:pPr>
      <w:ind w:left="1680"/>
      <w:jc w:val="left"/>
    </w:pPr>
    <w:rPr>
      <w:rFonts w:asciiTheme="minorHAnsi" w:hAnsiTheme="minorHAnsi" w:cstheme="minorHAnsi"/>
      <w:sz w:val="18"/>
      <w:szCs w:val="18"/>
    </w:rPr>
  </w:style>
  <w:style w:type="paragraph" w:styleId="21">
    <w:name w:val="Date"/>
    <w:basedOn w:val="1"/>
    <w:next w:val="1"/>
    <w:qFormat/>
    <w:uiPriority w:val="0"/>
    <w:pPr>
      <w:ind w:left="100" w:leftChars="2500"/>
    </w:pPr>
  </w:style>
  <w:style w:type="paragraph" w:styleId="22">
    <w:name w:val="Body Text Indent 2"/>
    <w:basedOn w:val="1"/>
    <w:qFormat/>
    <w:uiPriority w:val="0"/>
    <w:pPr>
      <w:spacing w:after="120" w:line="480" w:lineRule="auto"/>
      <w:ind w:left="420" w:leftChars="200" w:firstLine="200" w:firstLineChars="200"/>
      <w:jc w:val="left"/>
    </w:pPr>
  </w:style>
  <w:style w:type="paragraph" w:styleId="23">
    <w:name w:val="Balloon Text"/>
    <w:basedOn w:val="1"/>
    <w:link w:val="56"/>
    <w:qFormat/>
    <w:uiPriority w:val="0"/>
    <w:rPr>
      <w:sz w:val="18"/>
      <w:szCs w:val="18"/>
      <w:lang w:val="zh-CN" w:eastAsia="zh-CN"/>
    </w:rPr>
  </w:style>
  <w:style w:type="paragraph" w:styleId="24">
    <w:name w:val="footer"/>
    <w:basedOn w:val="1"/>
    <w:link w:val="51"/>
    <w:qFormat/>
    <w:uiPriority w:val="0"/>
    <w:pPr>
      <w:tabs>
        <w:tab w:val="center" w:pos="4153"/>
        <w:tab w:val="right" w:pos="8306"/>
      </w:tabs>
      <w:snapToGrid w:val="0"/>
      <w:ind w:firstLine="200" w:firstLineChars="200"/>
      <w:jc w:val="left"/>
    </w:pPr>
    <w:rPr>
      <w:sz w:val="18"/>
      <w:szCs w:val="18"/>
    </w:rPr>
  </w:style>
  <w:style w:type="paragraph" w:styleId="25">
    <w:name w:val="header"/>
    <w:basedOn w:val="1"/>
    <w:link w:val="50"/>
    <w:qFormat/>
    <w:uiPriority w:val="99"/>
    <w:pPr>
      <w:pBdr>
        <w:bottom w:val="single" w:color="auto" w:sz="6" w:space="1"/>
      </w:pBdr>
      <w:tabs>
        <w:tab w:val="center" w:pos="4153"/>
        <w:tab w:val="right" w:pos="8306"/>
      </w:tabs>
      <w:snapToGrid w:val="0"/>
      <w:ind w:firstLine="200" w:firstLineChars="200"/>
      <w:jc w:val="center"/>
    </w:pPr>
    <w:rPr>
      <w:sz w:val="18"/>
      <w:szCs w:val="18"/>
    </w:rPr>
  </w:style>
  <w:style w:type="paragraph" w:styleId="26">
    <w:name w:val="toc 1"/>
    <w:basedOn w:val="1"/>
    <w:next w:val="1"/>
    <w:autoRedefine/>
    <w:qFormat/>
    <w:uiPriority w:val="39"/>
    <w:pPr>
      <w:tabs>
        <w:tab w:val="left" w:pos="480"/>
        <w:tab w:val="right" w:leader="dot" w:pos="8721"/>
      </w:tabs>
      <w:spacing w:line="500" w:lineRule="exact"/>
      <w:jc w:val="left"/>
    </w:pPr>
    <w:rPr>
      <w:rFonts w:ascii="黑体" w:hAnsi="黑体" w:eastAsia="黑体" w:cstheme="minorHAnsi"/>
      <w:b/>
      <w:bCs/>
      <w:caps/>
      <w:sz w:val="20"/>
      <w:szCs w:val="20"/>
    </w:rPr>
  </w:style>
  <w:style w:type="paragraph" w:styleId="27">
    <w:name w:val="toc 4"/>
    <w:basedOn w:val="1"/>
    <w:next w:val="1"/>
    <w:autoRedefine/>
    <w:semiHidden/>
    <w:qFormat/>
    <w:uiPriority w:val="0"/>
    <w:pPr>
      <w:ind w:left="720"/>
      <w:jc w:val="left"/>
    </w:pPr>
    <w:rPr>
      <w:rFonts w:asciiTheme="minorHAnsi" w:hAnsiTheme="minorHAnsi" w:cstheme="minorHAnsi"/>
      <w:sz w:val="18"/>
      <w:szCs w:val="18"/>
    </w:rPr>
  </w:style>
  <w:style w:type="paragraph" w:styleId="28">
    <w:name w:val="footnote text"/>
    <w:basedOn w:val="1"/>
    <w:semiHidden/>
    <w:qFormat/>
    <w:uiPriority w:val="0"/>
    <w:pPr>
      <w:snapToGrid w:val="0"/>
      <w:jc w:val="left"/>
    </w:pPr>
    <w:rPr>
      <w:sz w:val="18"/>
      <w:szCs w:val="18"/>
    </w:rPr>
  </w:style>
  <w:style w:type="paragraph" w:styleId="29">
    <w:name w:val="toc 6"/>
    <w:basedOn w:val="1"/>
    <w:next w:val="1"/>
    <w:autoRedefine/>
    <w:semiHidden/>
    <w:qFormat/>
    <w:uiPriority w:val="0"/>
    <w:pPr>
      <w:ind w:left="1200"/>
      <w:jc w:val="left"/>
    </w:pPr>
    <w:rPr>
      <w:rFonts w:asciiTheme="minorHAnsi" w:hAnsiTheme="minorHAnsi" w:cstheme="minorHAnsi"/>
      <w:sz w:val="18"/>
      <w:szCs w:val="18"/>
    </w:rPr>
  </w:style>
  <w:style w:type="paragraph" w:styleId="30">
    <w:name w:val="toc 2"/>
    <w:basedOn w:val="1"/>
    <w:next w:val="1"/>
    <w:autoRedefine/>
    <w:qFormat/>
    <w:uiPriority w:val="39"/>
    <w:pPr>
      <w:tabs>
        <w:tab w:val="left" w:pos="798"/>
        <w:tab w:val="right" w:leader="dot" w:pos="8721"/>
      </w:tabs>
      <w:spacing w:line="490" w:lineRule="exact"/>
      <w:jc w:val="left"/>
    </w:pPr>
    <w:rPr>
      <w:rFonts w:asciiTheme="minorHAnsi" w:hAnsiTheme="minorHAnsi" w:cstheme="minorHAnsi"/>
      <w:smallCaps/>
      <w:sz w:val="20"/>
      <w:szCs w:val="20"/>
    </w:rPr>
  </w:style>
  <w:style w:type="paragraph" w:styleId="31">
    <w:name w:val="toc 9"/>
    <w:basedOn w:val="1"/>
    <w:next w:val="1"/>
    <w:autoRedefine/>
    <w:semiHidden/>
    <w:qFormat/>
    <w:uiPriority w:val="0"/>
    <w:pPr>
      <w:ind w:left="1920"/>
      <w:jc w:val="left"/>
    </w:pPr>
    <w:rPr>
      <w:rFonts w:asciiTheme="minorHAnsi" w:hAnsiTheme="minorHAnsi" w:cstheme="minorHAnsi"/>
      <w:sz w:val="18"/>
      <w:szCs w:val="18"/>
    </w:rPr>
  </w:style>
  <w:style w:type="paragraph" w:styleId="32">
    <w:name w:val="Body Text 2"/>
    <w:basedOn w:val="1"/>
    <w:qFormat/>
    <w:uiPriority w:val="0"/>
    <w:pPr>
      <w:spacing w:after="120" w:line="480" w:lineRule="auto"/>
    </w:pPr>
  </w:style>
  <w:style w:type="paragraph" w:styleId="33">
    <w:name w:val="Normal (Web)"/>
    <w:basedOn w:val="1"/>
    <w:unhideWhenUsed/>
    <w:qFormat/>
    <w:uiPriority w:val="0"/>
    <w:pPr>
      <w:widowControl/>
      <w:spacing w:before="100" w:beforeAutospacing="1" w:after="100" w:afterAutospacing="1"/>
      <w:jc w:val="left"/>
    </w:pPr>
    <w:rPr>
      <w:rFonts w:ascii="宋体" w:hAnsi="宋体" w:cs="宋体"/>
      <w:kern w:val="0"/>
    </w:rPr>
  </w:style>
  <w:style w:type="paragraph" w:styleId="34">
    <w:name w:val="Title"/>
    <w:basedOn w:val="1"/>
    <w:qFormat/>
    <w:uiPriority w:val="0"/>
    <w:pPr>
      <w:spacing w:before="240" w:after="60"/>
      <w:jc w:val="center"/>
      <w:outlineLvl w:val="0"/>
    </w:pPr>
    <w:rPr>
      <w:rFonts w:ascii="Arial" w:hAnsi="Arial" w:cs="Arial"/>
      <w:b/>
      <w:bCs/>
      <w:sz w:val="32"/>
      <w:szCs w:val="32"/>
    </w:rPr>
  </w:style>
  <w:style w:type="paragraph" w:styleId="35">
    <w:name w:val="annotation subject"/>
    <w:basedOn w:val="15"/>
    <w:next w:val="15"/>
    <w:link w:val="79"/>
    <w:qFormat/>
    <w:uiPriority w:val="0"/>
    <w:rPr>
      <w:b/>
      <w:bCs/>
    </w:rPr>
  </w:style>
  <w:style w:type="paragraph" w:styleId="36">
    <w:name w:val="Body Text First Indent"/>
    <w:basedOn w:val="16"/>
    <w:qFormat/>
    <w:uiPriority w:val="0"/>
    <w:pPr>
      <w:ind w:firstLine="420" w:firstLineChars="100"/>
    </w:pPr>
  </w:style>
  <w:style w:type="table" w:styleId="38">
    <w:name w:val="Table Grid"/>
    <w:basedOn w:val="37"/>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page number"/>
    <w:basedOn w:val="39"/>
    <w:qFormat/>
    <w:uiPriority w:val="0"/>
  </w:style>
  <w:style w:type="character" w:styleId="41">
    <w:name w:val="Emphasis"/>
    <w:qFormat/>
    <w:uiPriority w:val="0"/>
    <w:rPr>
      <w:i/>
      <w:iCs/>
    </w:rPr>
  </w:style>
  <w:style w:type="character" w:styleId="42">
    <w:name w:val="Hyperlink"/>
    <w:qFormat/>
    <w:uiPriority w:val="99"/>
    <w:rPr>
      <w:color w:val="0000FF"/>
      <w:u w:val="single"/>
    </w:rPr>
  </w:style>
  <w:style w:type="character" w:styleId="43">
    <w:name w:val="annotation reference"/>
    <w:qFormat/>
    <w:uiPriority w:val="0"/>
    <w:rPr>
      <w:sz w:val="21"/>
      <w:szCs w:val="21"/>
    </w:rPr>
  </w:style>
  <w:style w:type="character" w:styleId="44">
    <w:name w:val="footnote reference"/>
    <w:semiHidden/>
    <w:qFormat/>
    <w:uiPriority w:val="0"/>
    <w:rPr>
      <w:rFonts w:eastAsia="嬋体"/>
      <w:sz w:val="24"/>
      <w:szCs w:val="24"/>
      <w:vertAlign w:val="superscript"/>
      <w:lang w:val="en-US" w:eastAsia="en-US" w:bidi="ar-SA"/>
    </w:rPr>
  </w:style>
  <w:style w:type="character" w:customStyle="1" w:styleId="45">
    <w:name w:val="标题 3 字符"/>
    <w:link w:val="4"/>
    <w:qFormat/>
    <w:uiPriority w:val="0"/>
    <w:rPr>
      <w:rFonts w:eastAsia="黑体"/>
      <w:b/>
      <w:bCs/>
      <w:kern w:val="2"/>
      <w:sz w:val="24"/>
      <w:szCs w:val="32"/>
    </w:rPr>
  </w:style>
  <w:style w:type="character" w:customStyle="1" w:styleId="46">
    <w:name w:val="标题 4 字符"/>
    <w:link w:val="5"/>
    <w:qFormat/>
    <w:uiPriority w:val="0"/>
    <w:rPr>
      <w:b/>
      <w:bCs/>
      <w:kern w:val="2"/>
      <w:sz w:val="24"/>
      <w:szCs w:val="28"/>
    </w:rPr>
  </w:style>
  <w:style w:type="paragraph" w:customStyle="1" w:styleId="47">
    <w:name w:val="标题2"/>
    <w:basedOn w:val="3"/>
    <w:autoRedefine/>
    <w:qFormat/>
    <w:uiPriority w:val="0"/>
    <w:rPr>
      <w:bCs w:val="0"/>
    </w:rPr>
  </w:style>
  <w:style w:type="paragraph" w:customStyle="1" w:styleId="48">
    <w:name w:val="标题3"/>
    <w:basedOn w:val="4"/>
    <w:next w:val="5"/>
    <w:autoRedefine/>
    <w:qFormat/>
    <w:uiPriority w:val="0"/>
  </w:style>
  <w:style w:type="paragraph" w:customStyle="1" w:styleId="49">
    <w:name w:val="表格"/>
    <w:basedOn w:val="1"/>
    <w:autoRedefine/>
    <w:qFormat/>
    <w:uiPriority w:val="0"/>
    <w:pPr>
      <w:jc w:val="center"/>
    </w:pPr>
  </w:style>
  <w:style w:type="character" w:customStyle="1" w:styleId="50">
    <w:name w:val="页眉 字符"/>
    <w:link w:val="25"/>
    <w:qFormat/>
    <w:uiPriority w:val="99"/>
    <w:rPr>
      <w:rFonts w:eastAsia="宋体"/>
      <w:kern w:val="2"/>
      <w:sz w:val="18"/>
      <w:szCs w:val="18"/>
      <w:lang w:val="en-US" w:eastAsia="zh-CN" w:bidi="ar-SA"/>
    </w:rPr>
  </w:style>
  <w:style w:type="character" w:customStyle="1" w:styleId="51">
    <w:name w:val="页脚 字符"/>
    <w:link w:val="24"/>
    <w:qFormat/>
    <w:uiPriority w:val="0"/>
    <w:rPr>
      <w:rFonts w:eastAsia="宋体"/>
      <w:kern w:val="2"/>
      <w:sz w:val="18"/>
      <w:szCs w:val="18"/>
      <w:lang w:val="en-US" w:eastAsia="zh-CN" w:bidi="ar-SA"/>
    </w:rPr>
  </w:style>
  <w:style w:type="paragraph" w:customStyle="1" w:styleId="52">
    <w:name w:val="SPIE reference listing"/>
    <w:basedOn w:val="1"/>
    <w:qFormat/>
    <w:uiPriority w:val="0"/>
    <w:pPr>
      <w:widowControl/>
    </w:pPr>
    <w:rPr>
      <w:kern w:val="0"/>
      <w:sz w:val="20"/>
      <w:szCs w:val="20"/>
      <w:lang w:eastAsia="en-US"/>
    </w:rPr>
  </w:style>
  <w:style w:type="paragraph" w:customStyle="1" w:styleId="53">
    <w:name w:val="Char Char Char Char Char Char"/>
    <w:basedOn w:val="1"/>
    <w:next w:val="1"/>
    <w:autoRedefine/>
    <w:qFormat/>
    <w:uiPriority w:val="0"/>
    <w:pPr>
      <w:widowControl/>
      <w:spacing w:before="156" w:beforeLines="50" w:after="312" w:afterLines="100"/>
      <w:ind w:left="357"/>
      <w:jc w:val="center"/>
    </w:pPr>
    <w:rPr>
      <w:rFonts w:ascii="宋体" w:hAnsi="宋体"/>
      <w:b/>
      <w:kern w:val="0"/>
      <w:sz w:val="52"/>
      <w:szCs w:val="52"/>
      <w:lang w:eastAsia="en-US"/>
    </w:rPr>
  </w:style>
  <w:style w:type="character" w:customStyle="1" w:styleId="54">
    <w:name w:val="word"/>
    <w:basedOn w:val="39"/>
    <w:qFormat/>
    <w:uiPriority w:val="0"/>
  </w:style>
  <w:style w:type="character" w:customStyle="1" w:styleId="55">
    <w:name w:val="trans"/>
    <w:basedOn w:val="39"/>
    <w:qFormat/>
    <w:uiPriority w:val="0"/>
  </w:style>
  <w:style w:type="character" w:customStyle="1" w:styleId="56">
    <w:name w:val="批注框文本 字符"/>
    <w:link w:val="23"/>
    <w:qFormat/>
    <w:uiPriority w:val="0"/>
    <w:rPr>
      <w:rFonts w:eastAsia="宋体"/>
      <w:kern w:val="2"/>
      <w:sz w:val="18"/>
      <w:szCs w:val="18"/>
      <w:lang w:val="zh-CN" w:eastAsia="zh-CN" w:bidi="ar-SA"/>
    </w:rPr>
  </w:style>
  <w:style w:type="paragraph" w:customStyle="1" w:styleId="57">
    <w:name w:val="Char1 Char Char Char"/>
    <w:basedOn w:val="1"/>
    <w:qFormat/>
    <w:uiPriority w:val="0"/>
    <w:rPr>
      <w:szCs w:val="20"/>
    </w:rPr>
  </w:style>
  <w:style w:type="paragraph" w:customStyle="1" w:styleId="58">
    <w:name w:val="中等深浅网格 1 - 强调文字颜色 21"/>
    <w:basedOn w:val="1"/>
    <w:qFormat/>
    <w:uiPriority w:val="0"/>
    <w:pPr>
      <w:ind w:firstLine="420" w:firstLineChars="200"/>
    </w:pPr>
    <w:rPr>
      <w:szCs w:val="22"/>
    </w:rPr>
  </w:style>
  <w:style w:type="paragraph" w:customStyle="1" w:styleId="59">
    <w:name w:val="样式1"/>
    <w:basedOn w:val="5"/>
    <w:qFormat/>
    <w:uiPriority w:val="0"/>
    <w:pPr>
      <w:keepNext w:val="0"/>
      <w:keepLines w:val="0"/>
      <w:spacing w:before="100" w:line="300" w:lineRule="auto"/>
    </w:pPr>
    <w:rPr>
      <w:b w:val="0"/>
      <w:lang w:val="zh-CN" w:eastAsia="zh-CN"/>
    </w:rPr>
  </w:style>
  <w:style w:type="paragraph" w:customStyle="1" w:styleId="60">
    <w:name w:val="样式4"/>
    <w:basedOn w:val="5"/>
    <w:qFormat/>
    <w:uiPriority w:val="0"/>
    <w:pPr>
      <w:keepNext w:val="0"/>
      <w:keepLines w:val="0"/>
      <w:spacing w:before="100" w:line="377" w:lineRule="auto"/>
    </w:pPr>
    <w:rPr>
      <w:b w:val="0"/>
      <w:szCs w:val="24"/>
      <w:lang w:val="zh-CN" w:eastAsia="zh-CN"/>
    </w:rPr>
  </w:style>
  <w:style w:type="paragraph" w:customStyle="1" w:styleId="61">
    <w:name w:val="样式2"/>
    <w:basedOn w:val="5"/>
    <w:qFormat/>
    <w:uiPriority w:val="0"/>
    <w:pPr>
      <w:keepNext w:val="0"/>
      <w:keepLines w:val="0"/>
      <w:spacing w:before="100" w:line="377" w:lineRule="auto"/>
    </w:pPr>
    <w:rPr>
      <w:b w:val="0"/>
      <w:szCs w:val="24"/>
      <w:lang w:val="zh-CN" w:eastAsia="zh-CN"/>
    </w:rPr>
  </w:style>
  <w:style w:type="character" w:customStyle="1" w:styleId="62">
    <w:name w:val="apple-style-span"/>
    <w:basedOn w:val="39"/>
    <w:qFormat/>
    <w:uiPriority w:val="0"/>
  </w:style>
  <w:style w:type="character" w:customStyle="1" w:styleId="63">
    <w:name w:val="apple-converted-space"/>
    <w:basedOn w:val="39"/>
    <w:qFormat/>
    <w:uiPriority w:val="0"/>
  </w:style>
  <w:style w:type="paragraph" w:customStyle="1" w:styleId="64">
    <w:name w:val="样式 标题 4 + 宋体"/>
    <w:basedOn w:val="5"/>
    <w:qFormat/>
    <w:uiPriority w:val="0"/>
    <w:pPr>
      <w:keepNext w:val="0"/>
      <w:keepLines w:val="0"/>
      <w:spacing w:before="100" w:line="300" w:lineRule="auto"/>
    </w:pPr>
    <w:rPr>
      <w:rFonts w:ascii="宋体" w:hAnsi="宋体"/>
      <w:b w:val="0"/>
      <w:lang w:val="zh-CN" w:eastAsia="zh-CN"/>
    </w:rPr>
  </w:style>
  <w:style w:type="paragraph" w:customStyle="1" w:styleId="65">
    <w:name w:val="标题 4+"/>
    <w:basedOn w:val="1"/>
    <w:link w:val="66"/>
    <w:qFormat/>
    <w:uiPriority w:val="0"/>
    <w:rPr>
      <w:b/>
    </w:rPr>
  </w:style>
  <w:style w:type="character" w:customStyle="1" w:styleId="66">
    <w:name w:val="标题 4+ Char"/>
    <w:link w:val="65"/>
    <w:qFormat/>
    <w:uiPriority w:val="0"/>
    <w:rPr>
      <w:rFonts w:eastAsia="宋体"/>
      <w:b/>
      <w:kern w:val="2"/>
      <w:sz w:val="24"/>
      <w:szCs w:val="24"/>
      <w:lang w:val="en-US" w:eastAsia="zh-CN" w:bidi="ar-SA"/>
    </w:rPr>
  </w:style>
  <w:style w:type="paragraph" w:customStyle="1" w:styleId="67">
    <w:name w:val="Normal New"/>
    <w:qFormat/>
    <w:uiPriority w:val="0"/>
    <w:pPr>
      <w:jc w:val="both"/>
    </w:pPr>
    <w:rPr>
      <w:rFonts w:ascii="Times New Roman" w:hAnsi="Times New Roman" w:eastAsia="宋体" w:cs="Times New Roman"/>
      <w:kern w:val="2"/>
      <w:sz w:val="21"/>
      <w:lang w:val="en-US" w:eastAsia="zh-CN" w:bidi="ar-SA"/>
    </w:rPr>
  </w:style>
  <w:style w:type="paragraph" w:customStyle="1" w:styleId="68">
    <w:name w:val="中等深浅底纹 1 - 强调文字颜色 11"/>
    <w:qFormat/>
    <w:uiPriority w:val="0"/>
    <w:pPr>
      <w:widowControl w:val="0"/>
      <w:jc w:val="both"/>
    </w:pPr>
    <w:rPr>
      <w:rFonts w:ascii="Calibri" w:hAnsi="Calibri" w:eastAsia="宋体" w:cs="Times New Roman"/>
      <w:kern w:val="2"/>
      <w:sz w:val="21"/>
      <w:szCs w:val="22"/>
      <w:lang w:val="en-US" w:eastAsia="zh-CN" w:bidi="ar-SA"/>
    </w:rPr>
  </w:style>
  <w:style w:type="character" w:customStyle="1" w:styleId="69">
    <w:name w:val="author"/>
    <w:qFormat/>
    <w:uiPriority w:val="0"/>
  </w:style>
  <w:style w:type="character" w:customStyle="1" w:styleId="70">
    <w:name w:val="pubyear"/>
    <w:qFormat/>
    <w:uiPriority w:val="0"/>
  </w:style>
  <w:style w:type="character" w:customStyle="1" w:styleId="71">
    <w:name w:val="chaptertitle"/>
    <w:qFormat/>
    <w:uiPriority w:val="0"/>
  </w:style>
  <w:style w:type="character" w:customStyle="1" w:styleId="72">
    <w:name w:val="editor"/>
    <w:qFormat/>
    <w:uiPriority w:val="0"/>
  </w:style>
  <w:style w:type="character" w:customStyle="1" w:styleId="73">
    <w:name w:val="booktitle"/>
    <w:qFormat/>
    <w:uiPriority w:val="0"/>
  </w:style>
  <w:style w:type="character" w:customStyle="1" w:styleId="74">
    <w:name w:val="edition"/>
    <w:qFormat/>
    <w:uiPriority w:val="0"/>
  </w:style>
  <w:style w:type="character" w:customStyle="1" w:styleId="75">
    <w:name w:val="publisherlocation"/>
    <w:qFormat/>
    <w:uiPriority w:val="0"/>
  </w:style>
  <w:style w:type="paragraph" w:customStyle="1" w:styleId="76">
    <w:name w:val="TOC Heading"/>
    <w:basedOn w:val="2"/>
    <w:next w:val="1"/>
    <w:qFormat/>
    <w:uiPriority w:val="39"/>
    <w:pPr>
      <w:keepLines/>
      <w:widowControl/>
      <w:spacing w:before="480" w:after="0" w:line="276" w:lineRule="auto"/>
      <w:jc w:val="left"/>
      <w:outlineLvl w:val="9"/>
    </w:pPr>
    <w:rPr>
      <w:rFonts w:ascii="Cambria" w:hAnsi="Cambria" w:eastAsia="宋体"/>
      <w:b w:val="0"/>
      <w:bCs/>
      <w:color w:val="365F91"/>
      <w:kern w:val="0"/>
      <w:sz w:val="28"/>
      <w:szCs w:val="28"/>
    </w:rPr>
  </w:style>
  <w:style w:type="character" w:customStyle="1" w:styleId="77">
    <w:name w:val="description"/>
    <w:qFormat/>
    <w:uiPriority w:val="0"/>
  </w:style>
  <w:style w:type="character" w:customStyle="1" w:styleId="78">
    <w:name w:val="批注文字 字符"/>
    <w:link w:val="15"/>
    <w:qFormat/>
    <w:uiPriority w:val="0"/>
    <w:rPr>
      <w:rFonts w:eastAsia="宋体"/>
      <w:kern w:val="2"/>
      <w:sz w:val="21"/>
      <w:szCs w:val="24"/>
      <w:lang w:val="zh-CN" w:eastAsia="zh-CN" w:bidi="ar-SA"/>
    </w:rPr>
  </w:style>
  <w:style w:type="character" w:customStyle="1" w:styleId="79">
    <w:name w:val="批注主题 字符"/>
    <w:link w:val="35"/>
    <w:qFormat/>
    <w:uiPriority w:val="0"/>
    <w:rPr>
      <w:rFonts w:eastAsia="宋体"/>
      <w:b/>
      <w:bCs/>
      <w:kern w:val="2"/>
      <w:sz w:val="21"/>
      <w:szCs w:val="24"/>
      <w:lang w:val="zh-CN" w:eastAsia="zh-CN" w:bidi="ar-SA"/>
    </w:rPr>
  </w:style>
  <w:style w:type="paragraph" w:styleId="80">
    <w:name w:val="List Paragraph"/>
    <w:basedOn w:val="1"/>
    <w:qFormat/>
    <w:uiPriority w:val="34"/>
    <w:pPr>
      <w:ind w:firstLine="420" w:firstLineChars="200"/>
    </w:pPr>
  </w:style>
  <w:style w:type="character" w:customStyle="1" w:styleId="81">
    <w:name w:val="标题 2 字符"/>
    <w:basedOn w:val="39"/>
    <w:link w:val="3"/>
    <w:qFormat/>
    <w:uiPriority w:val="0"/>
    <w:rPr>
      <w:rFonts w:eastAsia="黑体"/>
      <w:b/>
      <w:bCs/>
      <w:kern w:val="2"/>
      <w:sz w:val="28"/>
      <w:szCs w:val="32"/>
    </w:rPr>
  </w:style>
  <w:style w:type="character" w:customStyle="1" w:styleId="82">
    <w:name w:val="body31"/>
    <w:basedOn w:val="39"/>
    <w:qFormat/>
    <w:uiPriority w:val="0"/>
    <w:rPr>
      <w:rFonts w:hint="default" w:ascii="Verdana" w:hAnsi="Verdana"/>
      <w:color w:val="000000"/>
      <w:sz w:val="13"/>
      <w:szCs w:val="13"/>
    </w:rPr>
  </w:style>
  <w:style w:type="paragraph" w:customStyle="1" w:styleId="83">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84">
    <w:name w:val="Revision"/>
    <w:hidden/>
    <w:semiHidden/>
    <w:qFormat/>
    <w:uiPriority w:val="99"/>
    <w:rPr>
      <w:rFonts w:ascii="Times New Roman" w:hAnsi="Times New Roman" w:eastAsia="宋体" w:cs="Times New Roman"/>
      <w:kern w:val="2"/>
      <w:sz w:val="24"/>
      <w:szCs w:val="24"/>
      <w:lang w:val="en-US" w:eastAsia="zh-CN" w:bidi="ar-SA"/>
    </w:rPr>
  </w:style>
  <w:style w:type="paragraph" w:customStyle="1" w:styleId="85">
    <w:name w:val="图表样式"/>
    <w:basedOn w:val="1"/>
    <w:link w:val="86"/>
    <w:autoRedefine/>
    <w:qFormat/>
    <w:uiPriority w:val="0"/>
    <w:pPr>
      <w:shd w:val="clear" w:color="auto" w:fill="FFFFFF"/>
      <w:snapToGrid w:val="0"/>
      <w:spacing w:before="120" w:beforeLines="50" w:after="120" w:afterLines="50" w:line="240" w:lineRule="auto"/>
      <w:jc w:val="center"/>
    </w:pPr>
    <w:rPr>
      <w:rFonts w:cs="宋体"/>
      <w:sz w:val="21"/>
      <w:szCs w:val="21"/>
    </w:rPr>
  </w:style>
  <w:style w:type="character" w:customStyle="1" w:styleId="86">
    <w:name w:val="图表样式 字符"/>
    <w:link w:val="85"/>
    <w:qFormat/>
    <w:uiPriority w:val="0"/>
    <w:rPr>
      <w:rFonts w:cs="宋体"/>
      <w:kern w:val="2"/>
      <w:sz w:val="21"/>
      <w:szCs w:val="21"/>
      <w:shd w:val="clear" w:color="auto" w:fill="FFFFFF"/>
    </w:rPr>
  </w:style>
  <w:style w:type="character" w:customStyle="1" w:styleId="87">
    <w:name w:val="标题 6 字符"/>
    <w:basedOn w:val="39"/>
    <w:link w:val="7"/>
    <w:semiHidden/>
    <w:qFormat/>
    <w:uiPriority w:val="0"/>
    <w:rPr>
      <w:rFonts w:asciiTheme="majorHAnsi" w:hAnsiTheme="majorHAnsi" w:eastAsiaTheme="majorEastAsia" w:cstheme="majorBidi"/>
      <w:b/>
      <w:bCs/>
      <w:kern w:val="2"/>
      <w:sz w:val="24"/>
      <w:szCs w:val="24"/>
    </w:rPr>
  </w:style>
  <w:style w:type="character" w:customStyle="1" w:styleId="88">
    <w:name w:val="标题 7 字符"/>
    <w:basedOn w:val="39"/>
    <w:link w:val="8"/>
    <w:semiHidden/>
    <w:qFormat/>
    <w:uiPriority w:val="0"/>
    <w:rPr>
      <w:b/>
      <w:bCs/>
      <w:kern w:val="2"/>
      <w:sz w:val="24"/>
      <w:szCs w:val="24"/>
    </w:rPr>
  </w:style>
  <w:style w:type="character" w:customStyle="1" w:styleId="89">
    <w:name w:val="标题 8 字符"/>
    <w:basedOn w:val="39"/>
    <w:link w:val="9"/>
    <w:semiHidden/>
    <w:qFormat/>
    <w:uiPriority w:val="0"/>
    <w:rPr>
      <w:rFonts w:asciiTheme="majorHAnsi" w:hAnsiTheme="majorHAnsi" w:eastAsiaTheme="majorEastAsia" w:cstheme="majorBidi"/>
      <w:kern w:val="2"/>
      <w:sz w:val="24"/>
      <w:szCs w:val="24"/>
    </w:rPr>
  </w:style>
  <w:style w:type="character" w:customStyle="1" w:styleId="90">
    <w:name w:val="标题 9 字符"/>
    <w:basedOn w:val="39"/>
    <w:link w:val="10"/>
    <w:semiHidden/>
    <w:qFormat/>
    <w:uiPriority w:val="0"/>
    <w:rPr>
      <w:rFonts w:asciiTheme="majorHAnsi" w:hAnsiTheme="majorHAnsi" w:eastAsiaTheme="majorEastAsia" w:cstheme="majorBidi"/>
      <w:kern w:val="2"/>
      <w:sz w:val="21"/>
      <w:szCs w:val="21"/>
    </w:rPr>
  </w:style>
  <w:style w:type="table" w:customStyle="1" w:styleId="91">
    <w:name w:val="三线表"/>
    <w:basedOn w:val="37"/>
    <w:qFormat/>
    <w:uiPriority w:val="99"/>
    <w:rPr>
      <w:rFonts w:asciiTheme="minorHAnsi" w:hAnsiTheme="minorHAnsi" w:eastAsiaTheme="minorEastAsia" w:cstheme="minorBidi"/>
      <w:kern w:val="2"/>
      <w:sz w:val="21"/>
      <w:szCs w:val="22"/>
    </w:r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92">
    <w:name w:val="Bibliography"/>
    <w:basedOn w:val="1"/>
    <w:next w:val="1"/>
    <w:unhideWhenUsed/>
    <w:qFormat/>
    <w:uiPriority w:val="37"/>
    <w:pPr>
      <w:tabs>
        <w:tab w:val="left" w:pos="384"/>
      </w:tabs>
      <w:spacing w:line="240" w:lineRule="auto"/>
      <w:ind w:left="384" w:hanging="384" w:firstLineChars="200"/>
    </w:pPr>
    <w:rPr>
      <w:rFonts w:cstheme="minorBidi"/>
      <w:szCs w:val="22"/>
    </w:rPr>
  </w:style>
  <w:style w:type="table" w:customStyle="1" w:styleId="93">
    <w:name w:val="无格式表格 22"/>
    <w:basedOn w:val="37"/>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media/image27.jpe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22.png"/><Relationship Id="rId42" Type="http://schemas.openxmlformats.org/officeDocument/2006/relationships/image" Target="media/image21.png"/><Relationship Id="rId41" Type="http://schemas.openxmlformats.org/officeDocument/2006/relationships/image" Target="media/image20.jpeg"/><Relationship Id="rId40" Type="http://schemas.openxmlformats.org/officeDocument/2006/relationships/image" Target="media/image19.png"/><Relationship Id="rId4" Type="http://schemas.openxmlformats.org/officeDocument/2006/relationships/endnotes" Target="endnotes.xml"/><Relationship Id="rId39" Type="http://schemas.openxmlformats.org/officeDocument/2006/relationships/image" Target="media/image18.png"/><Relationship Id="rId38" Type="http://schemas.openxmlformats.org/officeDocument/2006/relationships/image" Target="media/image17.wmf"/><Relationship Id="rId37" Type="http://schemas.openxmlformats.org/officeDocument/2006/relationships/oleObject" Target="embeddings/oleObject4.bin"/><Relationship Id="rId36" Type="http://schemas.openxmlformats.org/officeDocument/2006/relationships/image" Target="media/image16.wmf"/><Relationship Id="rId35" Type="http://schemas.openxmlformats.org/officeDocument/2006/relationships/oleObject" Target="embeddings/oleObject3.bin"/><Relationship Id="rId34" Type="http://schemas.openxmlformats.org/officeDocument/2006/relationships/image" Target="media/image15.wmf"/><Relationship Id="rId33" Type="http://schemas.openxmlformats.org/officeDocument/2006/relationships/oleObject" Target="embeddings/oleObject2.bin"/><Relationship Id="rId32" Type="http://schemas.openxmlformats.org/officeDocument/2006/relationships/image" Target="media/image14.wmf"/><Relationship Id="rId31" Type="http://schemas.openxmlformats.org/officeDocument/2006/relationships/oleObject" Target="embeddings/oleObject1.bin"/><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jpeg"/><Relationship Id="rId23" Type="http://schemas.openxmlformats.org/officeDocument/2006/relationships/image" Target="media/image6.jpeg"/><Relationship Id="rId22" Type="http://schemas.openxmlformats.org/officeDocument/2006/relationships/image" Target="media/image5.jpeg"/><Relationship Id="rId21" Type="http://schemas.openxmlformats.org/officeDocument/2006/relationships/image" Target="media/image4.jpe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3BC13C-48E5-42BB-95C1-B7459CA54645}">
  <ds:schemaRefs/>
</ds:datastoreItem>
</file>

<file path=docProps/app.xml><?xml version="1.0" encoding="utf-8"?>
<Properties xmlns="http://schemas.openxmlformats.org/officeDocument/2006/extended-properties" xmlns:vt="http://schemas.openxmlformats.org/officeDocument/2006/docPropsVTypes">
  <Template>Normal</Template>
  <Company>Microsoft China</Company>
  <Pages>47</Pages>
  <Words>9709</Words>
  <Characters>10195</Characters>
  <Lines>899</Lines>
  <Paragraphs>253</Paragraphs>
  <TotalTime>1</TotalTime>
  <ScaleCrop>false</ScaleCrop>
  <LinksUpToDate>false</LinksUpToDate>
  <CharactersWithSpaces>10412</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2021-04-28T11:56:00Z</dcterms:created>
  <dc:creator>微软中国</dc:creator>
  <cp:lastModifiedBy>晨</cp:lastModifiedBy>
  <cp:lastPrinted>2024-06-25T21:54:00Z</cp:lastPrinted>
  <dcterms:modified xsi:type="dcterms:W3CDTF">2026-09-29T16:13:49Z</dcterms:modified>
  <dc:title>分类号</dc:title>
  <cp:revision>730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id="fwOWf7Ts"/&gt;&lt;style id="http://www.zotero.org/styles/university-of-electronic-science-and-technology-of-china" hasBibliography="1" bibliographyStyleHasBeenSet="1"/&gt;&lt;prefs&gt;&lt;pref name="fieldType" val</vt:lpwstr>
  </property>
  <property fmtid="{D5CDD505-2E9C-101B-9397-08002B2CF9AE}" pid="3" name="ZOTERO_PREF_2">
    <vt:lpwstr>ue="Field"/&gt;&lt;pref name="dontAskDelayCitationUpdates" value="true"/&gt;&lt;/prefs&gt;&lt;/data&gt;</vt:lpwstr>
  </property>
  <property fmtid="{D5CDD505-2E9C-101B-9397-08002B2CF9AE}" pid="4" name="KSOProductBuildVer">
    <vt:lpwstr>2052-12.1.28496.28496</vt:lpwstr>
  </property>
  <property fmtid="{D5CDD505-2E9C-101B-9397-08002B2CF9AE}" pid="5" name="ICV">
    <vt:lpwstr>AFCC709AFE3140F89E524A07AE7456DE_12</vt:lpwstr>
  </property>
  <property fmtid="{D5CDD505-2E9C-101B-9397-08002B2CF9AE}" pid="6" name="KSOTemplateDocerSaveRecord">
    <vt:lpwstr>eyJoZGlkIjoiYmRhN2M2MjJlZTBiM2JhYTFmNjIzNjEzNDExZjU0ZGQiLCJ1c2VySWQiOiIxMTQ3NjM2NjY2In0=</vt:lpwstr>
  </property>
</Properties>
</file>