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607334">
      <w:pPr>
        <w:jc w:val="center"/>
        <w:rPr>
          <w:rFonts w:ascii="黑体" w:hAnsi="黑体" w:eastAsia="黑体"/>
          <w:sz w:val="44"/>
          <w:szCs w:val="44"/>
        </w:rPr>
      </w:pPr>
      <w:r>
        <w:rPr>
          <w:rFonts w:hint="eastAsia" w:ascii="黑体" w:hAnsi="黑体" w:eastAsia="黑体"/>
          <w:sz w:val="44"/>
          <w:szCs w:val="44"/>
        </w:rPr>
        <w:t>信号调制方式识别与参数</w:t>
      </w:r>
      <w:r>
        <w:rPr>
          <w:rFonts w:ascii="黑体" w:hAnsi="黑体" w:eastAsia="黑体"/>
          <w:sz w:val="44"/>
          <w:szCs w:val="44"/>
        </w:rPr>
        <w:t>测量</w:t>
      </w:r>
    </w:p>
    <w:p w14:paraId="21306B95">
      <w:pPr>
        <w:rPr>
          <w:bCs/>
        </w:rPr>
      </w:pPr>
      <w:r>
        <w:rPr>
          <w:rFonts w:hint="eastAsia"/>
          <w:b/>
          <w:bCs/>
        </w:rPr>
        <w:t>摘要：</w:t>
      </w:r>
      <w:r>
        <w:rPr>
          <w:rFonts w:hint="eastAsia"/>
          <w:spacing w:val="-5"/>
        </w:rPr>
        <w:t>本系统实现了信号调制方式识别与参数</w:t>
      </w:r>
      <w:r>
        <w:rPr>
          <w:spacing w:val="-5"/>
        </w:rPr>
        <w:t>测量</w:t>
      </w:r>
      <w:r>
        <w:rPr>
          <w:rFonts w:hint="eastAsia"/>
          <w:spacing w:val="-5"/>
        </w:rPr>
        <w:t>功能。该系统由FPGA及其外围电路构成，外围电路包括信号输入放大电路和ADC，以及信号输出的DAC和串口屏。该系统能够在2MHz、100mVpp的载波下，对AM、FM、2ASK、2FSK或2PSK进行解调，并对解调信号进行特征提取，根据不同的特征参数对输入信号的  调制方式进行判定，实现了对五种调制方式以及连续载波的自动识别，同时依据解调信号的峰峰值与调制度的线性关系实现了信号的调制参数的估计，并最终显示识别和测量结果、输出解调波形。</w:t>
      </w:r>
    </w:p>
    <w:p w14:paraId="599BF6DD">
      <w:r>
        <w:rPr>
          <w:rFonts w:hint="eastAsia"/>
          <w:b/>
          <w:bCs/>
        </w:rPr>
        <w:t>关键词：</w:t>
      </w:r>
      <w:bookmarkStart w:id="0" w:name="_Toc294816048"/>
      <w:bookmarkStart w:id="1" w:name="_Toc418876831"/>
      <w:bookmarkStart w:id="2" w:name="_Toc294265924"/>
      <w:bookmarkStart w:id="3" w:name="_Toc294722931"/>
      <w:bookmarkStart w:id="4" w:name="_Toc294170686"/>
      <w:bookmarkStart w:id="5" w:name="_Toc294850595"/>
      <w:bookmarkStart w:id="6" w:name="_Toc294260051"/>
      <w:bookmarkStart w:id="7" w:name="_Toc294170425"/>
      <w:bookmarkStart w:id="8" w:name="_Toc294699339"/>
      <w:bookmarkStart w:id="9" w:name="_Toc294528931"/>
      <w:r>
        <w:rPr>
          <w:rFonts w:hint="eastAsia"/>
          <w:spacing w:val="-5"/>
        </w:rPr>
        <w:t>模拟调制；数字调制；调制方式识别；调制参数测量</w:t>
      </w:r>
    </w:p>
    <w:p w14:paraId="4F5A5DEB"/>
    <w:p w14:paraId="58D1CDD9"/>
    <w:p w14:paraId="03D2D0A2"/>
    <w:p w14:paraId="499A7F50">
      <w:pPr>
        <w:sectPr>
          <w:headerReference r:id="rId5" w:type="default"/>
          <w:footerReference r:id="rId6" w:type="default"/>
          <w:endnotePr>
            <w:numFmt w:val="decimal"/>
          </w:endnotePr>
          <w:pgSz w:w="11906" w:h="16838"/>
          <w:pgMar w:top="1701" w:right="1797" w:bottom="1440" w:left="1797" w:header="851" w:footer="992" w:gutter="0"/>
          <w:cols w:space="720" w:num="1"/>
          <w:titlePg/>
          <w:docGrid w:type="linesAndChars" w:linePitch="326" w:charSpace="0"/>
        </w:sectPr>
      </w:pPr>
    </w:p>
    <w:p w14:paraId="4712FD33">
      <w:pPr>
        <w:pStyle w:val="2"/>
        <w:spacing w:before="260" w:after="163"/>
      </w:pPr>
      <w:r>
        <w:rPr>
          <w:rFonts w:hint="eastAsia"/>
        </w:rPr>
        <w:t>方案论证</w:t>
      </w:r>
    </w:p>
    <w:p w14:paraId="3E885EE6">
      <w:pPr>
        <w:pStyle w:val="3"/>
      </w:pPr>
      <w:r>
        <w:rPr>
          <w:rFonts w:hint="eastAsia"/>
        </w:rPr>
        <w:t>方案比较与选择</w:t>
      </w:r>
    </w:p>
    <w:p w14:paraId="10AD8170">
      <w:pPr>
        <w:pStyle w:val="5"/>
        <w:spacing w:before="163" w:after="163"/>
      </w:pPr>
      <w:r>
        <w:rPr>
          <w:rFonts w:hint="eastAsia"/>
        </w:rPr>
        <w:t>角度调制信号解调方案选择</w:t>
      </w:r>
    </w:p>
    <w:p w14:paraId="6B4B5E08">
      <w:pPr>
        <w:ind w:firstLine="480" w:firstLineChars="200"/>
      </w:pPr>
      <w:r>
        <w:rPr>
          <w:rFonts w:hint="eastAsia"/>
          <w:b/>
          <w:bCs/>
        </w:rPr>
        <w:t>方案一：</w:t>
      </w:r>
      <w:r>
        <w:rPr>
          <w:rFonts w:hint="eastAsia"/>
        </w:rPr>
        <w:t>非相干解调。</w:t>
      </w:r>
    </w:p>
    <w:p w14:paraId="45634986">
      <w:pPr>
        <w:ind w:firstLine="480" w:firstLineChars="200"/>
      </w:pPr>
      <w:r>
        <w:rPr>
          <w:rFonts w:hint="eastAsia"/>
          <w:b/>
          <w:bCs/>
        </w:rPr>
        <w:t>方案二：</w:t>
      </w:r>
      <w:r>
        <w:rPr>
          <w:rFonts w:hint="eastAsia"/>
        </w:rPr>
        <w:t>相干解调。</w:t>
      </w:r>
    </w:p>
    <w:p w14:paraId="0D0873D2">
      <w:pPr>
        <w:ind w:firstLine="480" w:firstLineChars="200"/>
      </w:pPr>
      <w:r>
        <w:rPr>
          <w:rFonts w:hint="eastAsia"/>
          <w:b/>
          <w:bCs/>
        </w:rPr>
        <w:t>方案选择：</w:t>
      </w:r>
      <w:r>
        <w:rPr>
          <w:rFonts w:hint="eastAsia"/>
        </w:rPr>
        <w:t>窄带FM非相干解调如鉴频器解调的抗噪声性能与调制度的立方成正比，因此在调制度下降至1附近时系统的抗噪声能力迅速下降；而相干解调对噪声抑制能力更强。本题中调制度最低为1，且需要对信号进行精确的测量，对噪声较为敏感，因此解调选择方案二。</w:t>
      </w:r>
    </w:p>
    <w:p w14:paraId="18500679">
      <w:pPr>
        <w:pStyle w:val="5"/>
        <w:spacing w:before="163" w:after="163"/>
      </w:pPr>
      <w:r>
        <w:rPr>
          <w:rFonts w:hint="eastAsia"/>
        </w:rPr>
        <w:t>调制参数测量方案选择</w:t>
      </w:r>
    </w:p>
    <w:p w14:paraId="511518DD">
      <w:pPr>
        <w:ind w:firstLine="480" w:firstLineChars="200"/>
        <w:rPr>
          <w:rFonts w:cs="Times New Roman"/>
          <w:lang w:val="zh-CN"/>
        </w:rPr>
      </w:pPr>
      <w:r>
        <w:rPr>
          <w:rFonts w:hint="eastAsia"/>
          <w:b/>
          <w:bCs/>
          <w:lang w:val="zh-CN"/>
        </w:rPr>
        <w:t>方案一：</w:t>
      </w:r>
      <w:r>
        <w:rPr>
          <w:rFonts w:hint="eastAsia"/>
        </w:rPr>
        <w:t>通过调制信号测量。</w:t>
      </w:r>
    </w:p>
    <w:p w14:paraId="3167A603">
      <w:pPr>
        <w:ind w:firstLine="480" w:firstLineChars="200"/>
        <w:rPr>
          <w:rFonts w:cs="Times New Roman"/>
          <w:lang w:val="zh-CN"/>
        </w:rPr>
      </w:pPr>
      <w:r>
        <w:rPr>
          <w:rFonts w:hint="eastAsia"/>
          <w:b/>
          <w:bCs/>
          <w:lang w:val="zh-CN"/>
        </w:rPr>
        <w:t>方案二：</w:t>
      </w:r>
      <w:r>
        <w:rPr>
          <w:rFonts w:hint="eastAsia"/>
        </w:rPr>
        <w:t>通过基带信号测量。</w:t>
      </w:r>
    </w:p>
    <w:p w14:paraId="70587EC1">
      <w:pPr>
        <w:ind w:firstLine="480" w:firstLineChars="200"/>
        <w:rPr>
          <w:lang w:val="zh-CN"/>
        </w:rPr>
      </w:pPr>
      <w:r>
        <w:rPr>
          <w:rFonts w:hint="eastAsia"/>
          <w:b/>
          <w:bCs/>
          <w:lang w:val="zh-CN"/>
        </w:rPr>
        <w:t>方案选择：</w:t>
      </w:r>
      <w:r>
        <w:rPr>
          <w:rFonts w:hint="eastAsia"/>
        </w:rPr>
        <w:t>方案一中AM调制度与信号幅值呈线性关系，容易测量，但得到FM的调制度和2FSK的键控系数需要对信号频谱进行分析，其实现较为复杂，且测量精度受制于频率分辨率。方案二中AM解调信号的幅值与调制度呈正比，且FM与2FSK解调信号的幅值也与其调制度或键控系数成正比（分析计算详见下文），故统一测量解调信号的幅值即可计算出调制参数。方案二线性度好，测量和计算简单，因此选择方案二</w:t>
      </w:r>
      <w:r>
        <w:t>。</w:t>
      </w:r>
    </w:p>
    <w:p w14:paraId="0E039EC3">
      <w:pPr>
        <w:pStyle w:val="5"/>
        <w:spacing w:before="163" w:after="163"/>
      </w:pPr>
      <w:r>
        <w:rPr>
          <w:rFonts w:hint="eastAsia"/>
        </w:rPr>
        <w:t>调制方式识别方案</w:t>
      </w:r>
      <w:r>
        <w:rPr>
          <w:rFonts w:hint="eastAsia"/>
          <w:lang w:val="en-US"/>
        </w:rPr>
        <w:t>选择</w:t>
      </w:r>
    </w:p>
    <w:p w14:paraId="3BEE6101">
      <w:pPr>
        <w:ind w:firstLine="480" w:firstLineChars="200"/>
      </w:pPr>
      <w:bookmarkStart w:id="10" w:name="_Toc25913348"/>
      <w:r>
        <w:rPr>
          <w:b/>
          <w:bCs/>
        </w:rPr>
        <w:t>方案一</w:t>
      </w:r>
      <w:r>
        <w:t>：</w:t>
      </w:r>
      <w:r>
        <w:rPr>
          <w:rFonts w:hint="eastAsia"/>
        </w:rPr>
        <w:t>提取输入信号特征。</w:t>
      </w:r>
    </w:p>
    <w:p w14:paraId="430C25C0">
      <w:pPr>
        <w:ind w:firstLine="480" w:firstLineChars="200"/>
      </w:pPr>
      <w:r>
        <w:rPr>
          <w:b/>
          <w:bCs/>
        </w:rPr>
        <w:t>方案二</w:t>
      </w:r>
      <w:r>
        <w:t>：</w:t>
      </w:r>
      <w:r>
        <w:rPr>
          <w:rFonts w:hint="eastAsia"/>
        </w:rPr>
        <w:t>提取解调信号特征。</w:t>
      </w:r>
    </w:p>
    <w:p w14:paraId="44110E0B">
      <w:pPr>
        <w:ind w:firstLine="480" w:firstLineChars="200"/>
        <w:rPr>
          <w:rFonts w:cs="Times New Roman"/>
          <w:szCs w:val="24"/>
          <w:lang w:val="zh-CN"/>
        </w:rPr>
      </w:pPr>
      <w:r>
        <w:rPr>
          <w:b/>
          <w:bCs/>
        </w:rPr>
        <w:t>方案选择</w:t>
      </w:r>
      <w:r>
        <w:rPr>
          <w:rFonts w:cs="Times New Roman"/>
          <w:szCs w:val="24"/>
          <w:lang w:val="zh-CN"/>
        </w:rPr>
        <w:t>：</w:t>
      </w:r>
      <w:r>
        <w:rPr>
          <w:rFonts w:hint="eastAsia" w:cs="Times New Roman"/>
          <w:szCs w:val="24"/>
          <w:lang w:val="zh-CN"/>
        </w:rPr>
        <w:t>对于输入的调制信号的识别可以通过若干特征参数来判决，对于题目中的五种调制方式及连续载波的判决，需要测量并计算幅值、相位、瞬时频率等参数，而相位、瞬时频率等参数测量难度高且精度低。而不同调制方式的信号经过不同的解调后有不同特征，且主要表现在幅值上，通过计算每一种解调输出有效值和峰峰值足以识别这几种调制方式。因此选择方案二</w:t>
      </w:r>
      <w:r>
        <w:rPr>
          <w:rFonts w:cs="Times New Roman"/>
          <w:szCs w:val="24"/>
          <w:lang w:val="zh-CN"/>
        </w:rPr>
        <w:t>。</w:t>
      </w:r>
    </w:p>
    <w:p w14:paraId="5D5486EC">
      <w:pPr>
        <w:pStyle w:val="3"/>
      </w:pPr>
      <w:r>
        <w:rPr>
          <w:rFonts w:hint="eastAsia"/>
        </w:rPr>
        <w:t>系统总体方案描述</w:t>
      </w:r>
      <w:bookmarkEnd w:id="10"/>
    </w:p>
    <w:p w14:paraId="0EC8FE27">
      <w:pPr>
        <w:pStyle w:val="14"/>
        <w:ind w:firstLine="480" w:firstLineChars="200"/>
        <w:rPr>
          <w:szCs w:val="24"/>
          <w:lang w:eastAsia="zh-CN"/>
        </w:rPr>
      </w:pPr>
      <w:r>
        <w:rPr>
          <w:rFonts w:hint="eastAsia"/>
          <w:szCs w:val="24"/>
          <w:lang w:eastAsia="zh-CN"/>
        </w:rPr>
        <w:t>该系统的框图如图1.1所示。输入信号经过前端放大至后由ADC采集进入FPGA，在FPGA中，将信号分为三路，第一路是通过原信号与载波频率相同的归一化三角波混频滤波，再对I路和Q路信号平方开根对AM和2ASK信号进行解调，第二路也是通过原信号与载波频率相同的归一化三角波混频滤波再求微分的方式解调FM和2FSK信号，第三路通过原信号与载波频率相同的归一化三角波混频滤波，将2PSK转换为脉冲，经过T触发器得到2PSK解调信号。三路解调并行处理，同时输出结果，只有与输入信号调制方式相匹配的解调通道产生有效输出，据此可以判断输入信号调制方式并测量调制参数。判决调制类型后选择对应通道的解调信号作为输出信号，经过放大后即可由DAC输出；同时将调制方式及参数发送至串口屏显示。</w:t>
      </w:r>
    </w:p>
    <w:p w14:paraId="4FCADFA8">
      <w:pPr>
        <w:keepNext/>
        <w:spacing w:line="240" w:lineRule="auto"/>
        <w:jc w:val="left"/>
        <w:rPr>
          <w:sz w:val="23"/>
        </w:rPr>
      </w:pPr>
      <w:r>
        <w:drawing>
          <wp:inline distT="0" distB="0" distL="114300" distR="114300">
            <wp:extent cx="5245100" cy="1578610"/>
            <wp:effectExtent l="0" t="0" r="1270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45100" cy="1578610"/>
                    </a:xfrm>
                    <a:prstGeom prst="rect">
                      <a:avLst/>
                    </a:prstGeom>
                    <a:noFill/>
                    <a:ln>
                      <a:noFill/>
                    </a:ln>
                  </pic:spPr>
                </pic:pic>
              </a:graphicData>
            </a:graphic>
          </wp:inline>
        </w:drawing>
      </w:r>
    </w:p>
    <w:p w14:paraId="34F3006E">
      <w:pPr>
        <w:pStyle w:val="12"/>
        <w:spacing w:line="440" w:lineRule="exact"/>
      </w:pPr>
      <w:r>
        <w:t xml:space="preserve">图 </w:t>
      </w:r>
      <w:r>
        <w:fldChar w:fldCharType="begin"/>
      </w:r>
      <w:r>
        <w:instrText xml:space="preserve"> STYLEREF 1 \s </w:instrText>
      </w:r>
      <w:r>
        <w:fldChar w:fldCharType="separate"/>
      </w:r>
      <w:r>
        <w:t>1</w:t>
      </w:r>
      <w:r>
        <w:fldChar w:fldCharType="end"/>
      </w:r>
      <w:r>
        <w:t>.</w:t>
      </w:r>
      <w:r>
        <w:fldChar w:fldCharType="begin"/>
      </w:r>
      <w:r>
        <w:instrText xml:space="preserve"> SEQ 图 \* ARABIC \s 1 </w:instrText>
      </w:r>
      <w:r>
        <w:fldChar w:fldCharType="separate"/>
      </w:r>
      <w:r>
        <w:t>1</w:t>
      </w:r>
      <w:r>
        <w:fldChar w:fldCharType="end"/>
      </w:r>
      <w:r>
        <w:t xml:space="preserve"> </w:t>
      </w:r>
      <w:r>
        <w:rPr>
          <w:rFonts w:hint="eastAsia"/>
        </w:rPr>
        <w:t>系统总体框图</w:t>
      </w:r>
    </w:p>
    <w:bookmarkEnd w:id="0"/>
    <w:bookmarkEnd w:id="1"/>
    <w:bookmarkEnd w:id="2"/>
    <w:bookmarkEnd w:id="3"/>
    <w:bookmarkEnd w:id="4"/>
    <w:bookmarkEnd w:id="5"/>
    <w:bookmarkEnd w:id="6"/>
    <w:bookmarkEnd w:id="7"/>
    <w:bookmarkEnd w:id="8"/>
    <w:bookmarkEnd w:id="9"/>
    <w:p w14:paraId="696451FA">
      <w:pPr>
        <w:pStyle w:val="2"/>
        <w:spacing w:before="260" w:after="163"/>
      </w:pPr>
      <w:r>
        <w:rPr>
          <w:rFonts w:hint="eastAsia"/>
        </w:rPr>
        <w:t>理论分析与计算</w:t>
      </w:r>
    </w:p>
    <w:p w14:paraId="48A9D1BD">
      <w:pPr>
        <w:pStyle w:val="3"/>
      </w:pPr>
      <w:r>
        <w:rPr>
          <w:rFonts w:hint="eastAsia" w:ascii="Times New Roman" w:hAnsi="Times New Roman" w:eastAsia="宋体"/>
          <w:spacing w:val="-5"/>
          <w:szCs w:val="24"/>
          <w:lang w:val="en-US"/>
        </w:rPr>
        <w:t>A</w:t>
      </w:r>
      <w:r>
        <w:rPr>
          <w:rFonts w:ascii="Times New Roman" w:hAnsi="Times New Roman" w:eastAsia="Times New Roman"/>
          <w:spacing w:val="-5"/>
          <w:szCs w:val="24"/>
        </w:rPr>
        <w:t>M</w:t>
      </w:r>
      <w:r>
        <w:rPr>
          <w:rFonts w:hAnsi="黑体" w:cs="黑体"/>
          <w:spacing w:val="-5"/>
          <w:szCs w:val="24"/>
        </w:rPr>
        <w:t>及</w:t>
      </w:r>
      <w:r>
        <w:rPr>
          <w:rFonts w:ascii="Times New Roman" w:hAnsi="Times New Roman" w:eastAsia="Times New Roman"/>
          <w:spacing w:val="-5"/>
          <w:szCs w:val="24"/>
        </w:rPr>
        <w:t>2</w:t>
      </w:r>
      <w:r>
        <w:rPr>
          <w:rFonts w:hint="eastAsia" w:ascii="Times New Roman" w:hAnsi="Times New Roman" w:eastAsia="宋体"/>
          <w:spacing w:val="-5"/>
          <w:szCs w:val="24"/>
          <w:lang w:val="en-US"/>
        </w:rPr>
        <w:t>A</w:t>
      </w:r>
      <w:r>
        <w:rPr>
          <w:rFonts w:ascii="Times New Roman" w:hAnsi="Times New Roman" w:eastAsia="Times New Roman"/>
          <w:spacing w:val="-5"/>
          <w:szCs w:val="24"/>
        </w:rPr>
        <w:t>SK</w:t>
      </w:r>
      <w:r>
        <w:rPr>
          <w:rFonts w:hAnsi="黑体" w:cs="黑体"/>
          <w:spacing w:val="-5"/>
          <w:szCs w:val="24"/>
        </w:rPr>
        <w:t>解调方案</w:t>
      </w:r>
    </w:p>
    <w:p w14:paraId="35E02B68">
      <w:pPr>
        <w:pStyle w:val="14"/>
        <w:ind w:firstLine="480" w:firstLineChars="200"/>
        <w:rPr>
          <w:szCs w:val="24"/>
          <w:lang w:eastAsia="zh-CN"/>
        </w:rPr>
      </w:pPr>
      <w:r>
        <w:rPr>
          <w:rFonts w:hint="eastAsia"/>
          <w:szCs w:val="24"/>
          <w:lang w:eastAsia="zh-CN"/>
        </w:rPr>
        <w:t>IQ正交解调的核心思想是利用两个相互正交（相位差90度）的本振信号</w:t>
      </w:r>
      <m:oMath>
        <m:r>
          <m:rPr>
            <m:sty m:val="p"/>
          </m:rPr>
          <w:rPr>
            <w:rFonts w:ascii="Cambria Math" w:hAnsi="Cambria Math"/>
            <w:szCs w:val="24"/>
            <w:lang w:eastAsia="zh-CN"/>
          </w:rPr>
          <m:t>cos(2</m:t>
        </m:r>
        <m:r>
          <m:rPr/>
          <w:rPr>
            <w:rFonts w:ascii="Cambria Math" w:hAnsi="Cambria Math"/>
            <w:szCs w:val="24"/>
            <w:lang w:eastAsia="zh-CN"/>
          </w:rPr>
          <m:t>π</m:t>
        </m:r>
        <m:sSub>
          <m:sSubPr>
            <m:ctrlPr>
              <w:rPr>
                <w:rFonts w:ascii="Cambria Math" w:hAnsi="Cambria Math"/>
                <w:szCs w:val="24"/>
                <w:lang w:eastAsia="zh-CN"/>
              </w:rPr>
            </m:ctrlPr>
          </m:sSubPr>
          <m:e>
            <m:r>
              <m:rPr/>
              <w:rPr>
                <w:rFonts w:ascii="Cambria Math" w:hAnsi="Cambria Math"/>
                <w:szCs w:val="24"/>
                <w:lang w:eastAsia="zh-CN"/>
              </w:rPr>
              <m:t>f</m:t>
            </m:r>
            <m:ctrlPr>
              <w:rPr>
                <w:rFonts w:ascii="Cambria Math" w:hAnsi="Cambria Math"/>
                <w:szCs w:val="24"/>
                <w:lang w:eastAsia="zh-CN"/>
              </w:rPr>
            </m:ctrlPr>
          </m:e>
          <m:sub>
            <m:r>
              <m:rPr/>
              <w:rPr>
                <w:rFonts w:ascii="Cambria Math" w:hAnsi="Cambria Math"/>
                <w:szCs w:val="24"/>
                <w:lang w:eastAsia="zh-CN"/>
              </w:rPr>
              <m:t>ct</m:t>
            </m:r>
            <m:ctrlPr>
              <w:rPr>
                <w:rFonts w:ascii="Cambria Math" w:hAnsi="Cambria Math"/>
                <w:szCs w:val="24"/>
                <w:lang w:eastAsia="zh-CN"/>
              </w:rPr>
            </m:ctrlPr>
          </m:sub>
        </m:sSub>
        <m:r>
          <m:rPr>
            <m:sty m:val="p"/>
          </m:rPr>
          <w:rPr>
            <w:rFonts w:ascii="Cambria Math" w:hAnsi="Cambria Math"/>
            <w:szCs w:val="24"/>
            <w:lang w:eastAsia="zh-CN"/>
          </w:rPr>
          <m:t>+</m:t>
        </m:r>
        <m:sSub>
          <m:sSubPr>
            <m:ctrlPr>
              <w:rPr>
                <w:rFonts w:ascii="Cambria Math" w:hAnsi="Cambria Math"/>
                <w:szCs w:val="24"/>
                <w:lang w:eastAsia="zh-CN"/>
              </w:rPr>
            </m:ctrlPr>
          </m:sSubPr>
          <m:e>
            <m:r>
              <m:rPr/>
              <w:rPr>
                <w:rFonts w:ascii="Cambria Math" w:hAnsi="Cambria Math"/>
                <w:szCs w:val="24"/>
                <w:lang w:eastAsia="zh-CN"/>
              </w:rPr>
              <m:t>ϕ</m:t>
            </m:r>
            <m:ctrlPr>
              <w:rPr>
                <w:rFonts w:ascii="Cambria Math" w:hAnsi="Cambria Math"/>
                <w:szCs w:val="24"/>
                <w:lang w:eastAsia="zh-CN"/>
              </w:rPr>
            </m:ctrlPr>
          </m:e>
          <m:sub>
            <m:r>
              <m:rPr/>
              <w:rPr>
                <w:rFonts w:ascii="Cambria Math" w:hAnsi="Cambria Math"/>
                <w:szCs w:val="24"/>
                <w:lang w:eastAsia="zh-CN"/>
              </w:rPr>
              <m:t>lo</m:t>
            </m:r>
            <m:ctrlPr>
              <w:rPr>
                <w:rFonts w:ascii="Cambria Math" w:hAnsi="Cambria Math"/>
                <w:szCs w:val="24"/>
                <w:lang w:eastAsia="zh-CN"/>
              </w:rPr>
            </m:ctrlPr>
          </m:sub>
        </m:sSub>
        <m:r>
          <m:rPr>
            <m:sty m:val="p"/>
          </m:rPr>
          <w:rPr>
            <w:rFonts w:ascii="Cambria Math" w:hAnsi="Cambria Math"/>
            <w:szCs w:val="24"/>
            <w:lang w:eastAsia="zh-CN"/>
          </w:rPr>
          <m:t>)</m:t>
        </m:r>
      </m:oMath>
      <w:r>
        <w:rPr>
          <w:szCs w:val="24"/>
          <w:lang w:eastAsia="zh-CN"/>
        </w:rPr>
        <w:t>和</w:t>
      </w:r>
      <m:oMath>
        <m:r>
          <m:rPr>
            <m:sty m:val="p"/>
          </m:rPr>
          <w:rPr>
            <w:rFonts w:ascii="Cambria Math" w:hAnsi="Cambria Math"/>
            <w:szCs w:val="24"/>
            <w:lang w:eastAsia="zh-CN"/>
          </w:rPr>
          <m:t>sin(2</m:t>
        </m:r>
        <m:r>
          <m:rPr/>
          <w:rPr>
            <w:rFonts w:ascii="Cambria Math" w:hAnsi="Cambria Math"/>
            <w:szCs w:val="24"/>
            <w:lang w:eastAsia="zh-CN"/>
          </w:rPr>
          <m:t>π</m:t>
        </m:r>
        <m:sSub>
          <m:sSubPr>
            <m:ctrlPr>
              <w:rPr>
                <w:rFonts w:ascii="Cambria Math" w:hAnsi="Cambria Math"/>
                <w:szCs w:val="24"/>
                <w:lang w:eastAsia="zh-CN"/>
              </w:rPr>
            </m:ctrlPr>
          </m:sSubPr>
          <m:e>
            <m:r>
              <m:rPr/>
              <w:rPr>
                <w:rFonts w:ascii="Cambria Math" w:hAnsi="Cambria Math"/>
                <w:szCs w:val="24"/>
                <w:lang w:eastAsia="zh-CN"/>
              </w:rPr>
              <m:t>f</m:t>
            </m:r>
            <m:ctrlPr>
              <w:rPr>
                <w:rFonts w:ascii="Cambria Math" w:hAnsi="Cambria Math"/>
                <w:szCs w:val="24"/>
                <w:lang w:eastAsia="zh-CN"/>
              </w:rPr>
            </m:ctrlPr>
          </m:e>
          <m:sub>
            <m:r>
              <m:rPr/>
              <w:rPr>
                <w:rFonts w:ascii="Cambria Math" w:hAnsi="Cambria Math"/>
                <w:szCs w:val="24"/>
                <w:lang w:eastAsia="zh-CN"/>
              </w:rPr>
              <m:t>ct</m:t>
            </m:r>
            <m:ctrlPr>
              <w:rPr>
                <w:rFonts w:ascii="Cambria Math" w:hAnsi="Cambria Math"/>
                <w:szCs w:val="24"/>
                <w:lang w:eastAsia="zh-CN"/>
              </w:rPr>
            </m:ctrlPr>
          </m:sub>
        </m:sSub>
        <m:r>
          <m:rPr>
            <m:sty m:val="p"/>
          </m:rPr>
          <w:rPr>
            <w:rFonts w:ascii="Cambria Math" w:hAnsi="Cambria Math"/>
            <w:szCs w:val="24"/>
            <w:lang w:eastAsia="zh-CN"/>
          </w:rPr>
          <m:t>+</m:t>
        </m:r>
        <m:sSub>
          <m:sSubPr>
            <m:ctrlPr>
              <w:rPr>
                <w:rFonts w:ascii="Cambria Math" w:hAnsi="Cambria Math"/>
                <w:szCs w:val="24"/>
                <w:lang w:eastAsia="zh-CN"/>
              </w:rPr>
            </m:ctrlPr>
          </m:sSubPr>
          <m:e>
            <m:r>
              <m:rPr/>
              <w:rPr>
                <w:rFonts w:ascii="Cambria Math" w:hAnsi="Cambria Math"/>
                <w:szCs w:val="24"/>
                <w:lang w:eastAsia="zh-CN"/>
              </w:rPr>
              <m:t>ϕ</m:t>
            </m:r>
            <m:ctrlPr>
              <w:rPr>
                <w:rFonts w:ascii="Cambria Math" w:hAnsi="Cambria Math"/>
                <w:szCs w:val="24"/>
                <w:lang w:eastAsia="zh-CN"/>
              </w:rPr>
            </m:ctrlPr>
          </m:e>
          <m:sub>
            <m:r>
              <m:rPr/>
              <w:rPr>
                <w:rFonts w:ascii="Cambria Math" w:hAnsi="Cambria Math"/>
                <w:szCs w:val="24"/>
                <w:lang w:eastAsia="zh-CN"/>
              </w:rPr>
              <m:t>lo</m:t>
            </m:r>
            <m:ctrlPr>
              <w:rPr>
                <w:rFonts w:ascii="Cambria Math" w:hAnsi="Cambria Math"/>
                <w:szCs w:val="24"/>
                <w:lang w:eastAsia="zh-CN"/>
              </w:rPr>
            </m:ctrlPr>
          </m:sub>
        </m:sSub>
        <m:r>
          <m:rPr>
            <m:sty m:val="p"/>
          </m:rPr>
          <w:rPr>
            <w:rFonts w:ascii="Cambria Math" w:hAnsi="Cambria Math"/>
            <w:szCs w:val="24"/>
            <w:lang w:eastAsia="zh-CN"/>
          </w:rPr>
          <m:t>)</m:t>
        </m:r>
      </m:oMath>
      <w:r>
        <w:rPr>
          <w:szCs w:val="24"/>
          <w:lang w:eastAsia="zh-CN"/>
        </w:rPr>
        <w:t>分别与接收到的信号s(t)相乘。通过低通滤波（LPF）后，得到包含原始调制信号信息的同相分量I(t)和正交分量Q(t)。对于AM信号，最终只需要I(t)的幅度信息（包络）即可恢复x(t)</w:t>
      </w:r>
      <w:r>
        <w:rPr>
          <w:rFonts w:hint="eastAsia"/>
          <w:szCs w:val="24"/>
          <w:lang w:eastAsia="zh-CN"/>
        </w:rPr>
        <w:t>。</w:t>
      </w:r>
    </w:p>
    <w:p w14:paraId="73EE1643">
      <w:pPr>
        <w:pStyle w:val="3"/>
      </w:pPr>
      <w:r>
        <w:t>FM及</w:t>
      </w:r>
      <w:r>
        <w:rPr>
          <w:rFonts w:hint="eastAsia"/>
          <w:lang w:val="en-US"/>
        </w:rPr>
        <w:t>2</w:t>
      </w:r>
      <w:r>
        <w:t>FSK解调方案</w:t>
      </w:r>
    </w:p>
    <w:p w14:paraId="0FD8EE3F">
      <w:pPr>
        <w:pStyle w:val="14"/>
        <w:ind w:firstLine="480" w:firstLineChars="200"/>
        <w:rPr>
          <w:szCs w:val="24"/>
          <w:lang w:eastAsia="zh-CN"/>
        </w:rPr>
      </w:pPr>
      <w:r>
        <w:rPr>
          <w:szCs w:val="24"/>
          <w:lang w:eastAsia="zh-CN"/>
        </w:rPr>
        <w:t>IQ正交解调FM的核心思想同样是利用正交本振进行混频得到复基带信号z(t)=I(t)+jQ(t)。但与AM不同，FM的信息蕴含在复基带信号的瞬时相位θ(t)的变化中，更具体地说，蕴含在瞬时相位的变化率（即瞬时角频率）中。因此，解调FM需要：</w:t>
      </w:r>
    </w:p>
    <w:p w14:paraId="10389B91">
      <w:pPr>
        <w:widowControl/>
        <w:numPr>
          <w:ilvl w:val="0"/>
          <w:numId w:val="2"/>
        </w:numPr>
        <w:spacing w:before="60" w:afterAutospacing="1"/>
      </w:pPr>
      <w:r>
        <w:t>通过正交混频和低通滤波得到复基带信号z(t)。</w:t>
      </w:r>
    </w:p>
    <w:p w14:paraId="66B4B163">
      <w:pPr>
        <w:widowControl/>
        <w:numPr>
          <w:ilvl w:val="0"/>
          <w:numId w:val="2"/>
        </w:numPr>
        <w:spacing w:before="60" w:afterAutospacing="1"/>
        <w:rPr>
          <w:sz w:val="22"/>
          <w:szCs w:val="18"/>
        </w:rPr>
      </w:pPr>
      <w:r>
        <w:t>计算z(t)的瞬时相位θ(t)=atan2(Q(t),I(t))</w:t>
      </w:r>
    </w:p>
    <w:p w14:paraId="3D060725">
      <w:pPr>
        <w:widowControl/>
        <w:numPr>
          <w:ilvl w:val="0"/>
          <w:numId w:val="2"/>
        </w:numPr>
        <w:spacing w:before="60" w:afterAutospacing="1"/>
        <w:rPr>
          <w:sz w:val="22"/>
          <w:szCs w:val="18"/>
        </w:rPr>
      </w:pPr>
      <w:r>
        <w:t>对瞬时相位θ(t)进行微分（或差分）操作，得到瞬时角频率偏移dθ(t)/dt，该偏移量正比于原始调制信号x(t)。</w:t>
      </w:r>
    </w:p>
    <w:p w14:paraId="2B4CEAAA">
      <w:pPr>
        <w:pStyle w:val="3"/>
      </w:pPr>
      <w:r>
        <w:rPr>
          <w:rFonts w:hAnsi="黑体" w:cs="黑体"/>
          <w:spacing w:val="-2"/>
          <w:szCs w:val="24"/>
        </w:rPr>
        <w:t>调制方式识别</w:t>
      </w:r>
    </w:p>
    <w:p w14:paraId="40D33587">
      <w:pPr>
        <w:pStyle w:val="14"/>
        <w:ind w:firstLine="480" w:firstLineChars="200"/>
        <w:rPr>
          <w:szCs w:val="24"/>
          <w:lang w:eastAsia="zh-CN"/>
        </w:rPr>
      </w:pPr>
      <w:r>
        <w:rPr>
          <w:szCs w:val="24"/>
          <w:lang w:eastAsia="zh-CN"/>
        </w:rPr>
        <w:t>在本系统中，输入信号将分为三路，分别做调幅信号解调、调频信号解调和PSK解调。调幅信号解调采用的是包络检波方案，对于sAM(t)=A(</w:t>
      </w:r>
      <w:r>
        <w:rPr>
          <w:rFonts w:hint="eastAsia"/>
          <w:szCs w:val="24"/>
          <w:lang w:eastAsia="zh-CN"/>
        </w:rPr>
        <w:t>1</w:t>
      </w:r>
      <w:r>
        <w:rPr>
          <w:szCs w:val="24"/>
          <w:lang w:eastAsia="zh-CN"/>
        </w:rPr>
        <w:t>+macoswmt)coswc t的AM信号，经过</w:t>
      </w:r>
      <w:r>
        <w:rPr>
          <w:rFonts w:hint="eastAsia"/>
          <w:szCs w:val="24"/>
          <w:lang w:eastAsia="zh-CN"/>
        </w:rPr>
        <w:t>相干解调</w:t>
      </w:r>
      <w:r>
        <w:rPr>
          <w:szCs w:val="24"/>
          <w:lang w:eastAsia="zh-CN"/>
        </w:rPr>
        <w:t>滤波后得到的解调信号s(t)=maAcoswmt放大后载波峰峰值恒定为A=</w:t>
      </w:r>
      <w:r>
        <w:rPr>
          <w:rFonts w:hint="eastAsia"/>
          <w:szCs w:val="24"/>
          <w:lang w:eastAsia="zh-CN"/>
        </w:rPr>
        <w:t>1</w:t>
      </w:r>
      <w:r>
        <w:rPr>
          <w:szCs w:val="24"/>
          <w:lang w:eastAsia="zh-CN"/>
        </w:rPr>
        <w:t>V的情况下，解调信号的峰峰值VPP=2maA，其与调幅系数成正比，调幅系数最小为0.</w:t>
      </w:r>
      <w:r>
        <w:rPr>
          <w:rFonts w:hint="eastAsia"/>
          <w:szCs w:val="24"/>
          <w:lang w:eastAsia="zh-CN"/>
        </w:rPr>
        <w:t>1</w:t>
      </w:r>
      <w:r>
        <w:rPr>
          <w:szCs w:val="24"/>
          <w:lang w:eastAsia="zh-CN"/>
        </w:rPr>
        <w:t>的情况下仍有</w:t>
      </w:r>
      <w:r>
        <w:rPr>
          <w:rFonts w:hint="eastAsia"/>
          <w:szCs w:val="24"/>
          <w:lang w:eastAsia="zh-CN"/>
        </w:rPr>
        <w:t>2</w:t>
      </w:r>
      <w:r>
        <w:rPr>
          <w:szCs w:val="24"/>
          <w:lang w:eastAsia="zh-CN"/>
        </w:rPr>
        <w:t>00mV的峰峰值。对于2ASK信号，解调信号的峰峰值与调幅</w:t>
      </w:r>
      <w:r>
        <w:rPr>
          <w:rFonts w:hint="eastAsia"/>
          <w:szCs w:val="24"/>
          <w:lang w:eastAsia="zh-CN"/>
        </w:rPr>
        <w:t>深度</w:t>
      </w:r>
      <w:r>
        <w:rPr>
          <w:szCs w:val="24"/>
          <w:lang w:eastAsia="zh-CN"/>
        </w:rPr>
        <w:t>成正比。而其他调制类型的信号没有包络的变化，通过</w:t>
      </w:r>
      <w:r>
        <w:rPr>
          <w:rFonts w:hint="eastAsia"/>
          <w:szCs w:val="24"/>
          <w:lang w:eastAsia="zh-CN"/>
        </w:rPr>
        <w:t>AM直接解调</w:t>
      </w:r>
      <w:r>
        <w:rPr>
          <w:szCs w:val="24"/>
          <w:lang w:eastAsia="zh-CN"/>
        </w:rPr>
        <w:t>不能得到有效输出，只能得到峰峰值小于10mV的噪声。因此将调幅信号解调通道的输出峰峰值VPP,1作为第一个特征参数，将判决门限设定为100mV即可将AM、2ASK与其他调制方式区分开。</w:t>
      </w:r>
    </w:p>
    <w:p w14:paraId="01B9579C">
      <w:pPr>
        <w:pStyle w:val="14"/>
        <w:ind w:firstLine="480" w:firstLineChars="200"/>
        <w:rPr>
          <w:szCs w:val="24"/>
          <w:lang w:eastAsia="zh-CN"/>
        </w:rPr>
      </w:pPr>
      <w:r>
        <w:rPr>
          <w:szCs w:val="24"/>
          <w:lang w:eastAsia="zh-CN"/>
        </w:rPr>
        <w:t>至于AM和</w:t>
      </w:r>
      <w:r>
        <w:rPr>
          <w:rFonts w:hint="eastAsia"/>
          <w:szCs w:val="24"/>
          <w:lang w:eastAsia="zh-CN"/>
        </w:rPr>
        <w:t>2</w:t>
      </w:r>
      <w:r>
        <w:rPr>
          <w:szCs w:val="24"/>
          <w:lang w:eastAsia="zh-CN"/>
        </w:rPr>
        <w:t>ASK，则可根据解调信号的波形特点来区分。AM的解调信号为正弦信号，其峰峰值与有效值之比η=VPP</w:t>
      </w:r>
      <w:r>
        <w:rPr>
          <w:rFonts w:hint="eastAsia"/>
          <w:szCs w:val="24"/>
          <w:lang w:eastAsia="zh-CN"/>
        </w:rPr>
        <w:t>/</w:t>
      </w:r>
      <w:r>
        <w:rPr>
          <w:szCs w:val="24"/>
          <w:lang w:eastAsia="zh-CN"/>
        </w:rPr>
        <w:t>Vrms=2</w:t>
      </w:r>
      <m:oMath>
        <m:rad>
          <m:radPr>
            <m:degHide m:val="1"/>
            <m:ctrlPr>
              <w:rPr>
                <w:rFonts w:ascii="Cambria Math" w:hAnsi="Cambria Math"/>
                <w:szCs w:val="24"/>
                <w:lang w:eastAsia="zh-CN"/>
              </w:rPr>
            </m:ctrlPr>
          </m:radPr>
          <m:deg>
            <m:ctrlPr>
              <w:rPr>
                <w:rFonts w:ascii="Cambria Math" w:hAnsi="Cambria Math"/>
                <w:i/>
                <w:szCs w:val="24"/>
                <w:lang w:eastAsia="zh-CN"/>
              </w:rPr>
            </m:ctrlPr>
          </m:deg>
          <m:e>
            <m:r>
              <m:rPr/>
              <w:rPr>
                <w:rFonts w:ascii="Cambria Math" w:hAnsi="Cambria Math"/>
                <w:szCs w:val="24"/>
                <w:lang w:eastAsia="zh-CN"/>
              </w:rPr>
              <m:t>2</m:t>
            </m:r>
            <m:ctrlPr>
              <w:rPr>
                <w:rFonts w:ascii="Cambria Math" w:hAnsi="Cambria Math"/>
                <w:szCs w:val="24"/>
                <w:lang w:eastAsia="zh-CN"/>
              </w:rPr>
            </m:ctrlPr>
          </m:e>
        </m:rad>
      </m:oMath>
      <w:r>
        <w:rPr>
          <w:rFonts w:hint="eastAsia"/>
          <w:szCs w:val="24"/>
          <w:lang w:eastAsia="zh-CN"/>
        </w:rPr>
        <w:t>；</w:t>
      </w:r>
      <w:r>
        <w:rPr>
          <w:szCs w:val="24"/>
          <w:lang w:eastAsia="zh-CN"/>
        </w:rPr>
        <w:t>而2ASK的解调信号为方波，其理论η=VPP</w:t>
      </w:r>
      <w:r>
        <w:rPr>
          <w:rFonts w:hint="eastAsia"/>
          <w:szCs w:val="24"/>
          <w:lang w:eastAsia="zh-CN"/>
        </w:rPr>
        <w:t>/</w:t>
      </w:r>
      <w:r>
        <w:rPr>
          <w:szCs w:val="24"/>
          <w:lang w:eastAsia="zh-CN"/>
        </w:rPr>
        <w:t>Vrms=2，由于系统的低通特性会使方波产生少量失真，其η会略大于2，此时将2.</w:t>
      </w:r>
      <w:r>
        <w:rPr>
          <w:rFonts w:hint="eastAsia"/>
          <w:szCs w:val="24"/>
          <w:lang w:eastAsia="zh-CN"/>
        </w:rPr>
        <w:t>5</w:t>
      </w:r>
      <w:r>
        <w:rPr>
          <w:szCs w:val="24"/>
          <w:lang w:eastAsia="zh-CN"/>
        </w:rPr>
        <w:t>作为特征参数η的判决门限可以有效区分AM和2ASK。</w:t>
      </w:r>
    </w:p>
    <w:p w14:paraId="3E62ADCD">
      <w:pPr>
        <w:pStyle w:val="14"/>
        <w:ind w:firstLine="480" w:firstLineChars="200"/>
        <w:rPr>
          <w:szCs w:val="24"/>
          <w:lang w:eastAsia="zh-CN"/>
        </w:rPr>
      </w:pPr>
      <w:r>
        <w:rPr>
          <w:szCs w:val="24"/>
          <w:lang w:eastAsia="zh-CN"/>
        </w:rPr>
        <w:t>若通过VPP,1确定输入信号不是AM或</w:t>
      </w:r>
      <w:r>
        <w:rPr>
          <w:rFonts w:hint="eastAsia"/>
          <w:szCs w:val="24"/>
          <w:lang w:eastAsia="zh-CN"/>
        </w:rPr>
        <w:t>2</w:t>
      </w:r>
      <w:r>
        <w:rPr>
          <w:szCs w:val="24"/>
          <w:lang w:eastAsia="zh-CN"/>
        </w:rPr>
        <w:t>ASK，则再对调频信号解调通道的特征参数进行判决。FM和2FSK解调信号的峰峰值为VPP,2=πΔtΔfmaxA，在最大频偏取最小值1kHz时产生最小峰峰值，约为20mV，相应有效值Vrms,2大于7mV。而2PSK经过这种解调会得到幅值接近的窄脉冲，该窄脉冲信号的有效值很低，与噪声有效值相接近，均小于0.5mV。因此将调频信号解调通道输出的有效值Vrms,2作为特征参数，将判决门限设定为</w:t>
      </w:r>
      <w:r>
        <w:rPr>
          <w:rFonts w:hint="eastAsia"/>
          <w:szCs w:val="24"/>
          <w:lang w:eastAsia="zh-CN"/>
        </w:rPr>
        <w:t>10</w:t>
      </w:r>
      <w:r>
        <w:rPr>
          <w:szCs w:val="24"/>
          <w:lang w:eastAsia="zh-CN"/>
        </w:rPr>
        <w:t>mV即可将FM、2FSK与2PSK、CW区分开。</w:t>
      </w:r>
    </w:p>
    <w:p w14:paraId="6AB258CE">
      <w:pPr>
        <w:pStyle w:val="14"/>
        <w:ind w:firstLine="480" w:firstLineChars="200"/>
        <w:rPr>
          <w:szCs w:val="24"/>
          <w:lang w:eastAsia="zh-CN"/>
        </w:rPr>
      </w:pPr>
      <w:r>
        <w:rPr>
          <w:szCs w:val="24"/>
          <w:lang w:eastAsia="zh-CN"/>
        </w:rPr>
        <w:t>对于FM和</w:t>
      </w:r>
      <w:r>
        <w:rPr>
          <w:rFonts w:hint="eastAsia"/>
          <w:szCs w:val="24"/>
          <w:lang w:eastAsia="zh-CN"/>
        </w:rPr>
        <w:t>2</w:t>
      </w:r>
      <w:r>
        <w:rPr>
          <w:szCs w:val="24"/>
          <w:lang w:eastAsia="zh-CN"/>
        </w:rPr>
        <w:t>FSK，也可根据解调信号波形特点来区分，故将峰峰值与有效值之比η作为特征参数，并以同样的门限进行判决。</w:t>
      </w:r>
    </w:p>
    <w:p w14:paraId="5705C4AE">
      <w:pPr>
        <w:pStyle w:val="14"/>
        <w:ind w:firstLine="480" w:firstLineChars="200"/>
        <w:rPr>
          <w:szCs w:val="24"/>
          <w:lang w:eastAsia="zh-CN"/>
        </w:rPr>
      </w:pPr>
      <w:r>
        <w:rPr>
          <w:szCs w:val="24"/>
          <w:lang w:eastAsia="zh-CN"/>
        </w:rPr>
        <w:t>若通过VPP, 1 和Vrms,2确定输入信号既非AM或2ASK，也非</w:t>
      </w:r>
      <w:r>
        <w:rPr>
          <w:rFonts w:hint="eastAsia"/>
          <w:szCs w:val="24"/>
          <w:lang w:eastAsia="zh-CN"/>
        </w:rPr>
        <w:t>F</w:t>
      </w:r>
      <w:r>
        <w:rPr>
          <w:szCs w:val="24"/>
          <w:lang w:eastAsia="zh-CN"/>
        </w:rPr>
        <w:t>M或2FSK，则最后对PSK解调通道的特征参数进行判决。2PSK信号经过解调能得到峰峰值VPP,3 最小约为10mV的信号；而CW经过PSK解调无法得到有效输出，只能得到峰峰值小于1mV的噪声。因此将PSK解调通道的输出峰峰值VPP,3作为特征参数，将判决门限设定为2mV即可将</w:t>
      </w:r>
      <w:r>
        <w:rPr>
          <w:rFonts w:hint="eastAsia"/>
          <w:szCs w:val="24"/>
          <w:lang w:eastAsia="zh-CN"/>
        </w:rPr>
        <w:t>2</w:t>
      </w:r>
      <w:r>
        <w:rPr>
          <w:szCs w:val="24"/>
          <w:lang w:eastAsia="zh-CN"/>
        </w:rPr>
        <w:t>PSK与CW区分开。</w:t>
      </w:r>
    </w:p>
    <w:p w14:paraId="0C2D8E8F">
      <w:pPr>
        <w:pStyle w:val="14"/>
        <w:ind w:firstLine="480" w:firstLineChars="200"/>
        <w:rPr>
          <w:szCs w:val="24"/>
          <w:lang w:eastAsia="zh-CN"/>
        </w:rPr>
      </w:pPr>
      <w:r>
        <w:rPr>
          <w:szCs w:val="24"/>
          <w:lang w:eastAsia="zh-CN"/>
        </w:rPr>
        <w:t>至此，通过上述判决逻辑，能够对五种调制方式以及连续载波进行区分与识 别。调制方式识别逻辑框图如图2</w:t>
      </w:r>
      <w:r>
        <w:rPr>
          <w:rFonts w:hint="eastAsia"/>
          <w:szCs w:val="24"/>
          <w:lang w:eastAsia="zh-CN"/>
        </w:rPr>
        <w:t>.1</w:t>
      </w:r>
      <w:r>
        <w:rPr>
          <w:szCs w:val="24"/>
          <w:lang w:eastAsia="zh-CN"/>
        </w:rPr>
        <w:t>所示。</w:t>
      </w:r>
    </w:p>
    <w:p w14:paraId="13572BFE">
      <w:pPr>
        <w:widowControl/>
        <w:kinsoku w:val="0"/>
        <w:autoSpaceDE w:val="0"/>
        <w:autoSpaceDN w:val="0"/>
        <w:adjustRightInd w:val="0"/>
        <w:snapToGrid w:val="0"/>
        <w:spacing w:before="86" w:line="326" w:lineRule="auto"/>
        <w:ind w:left="26" w:right="205" w:hanging="26"/>
        <w:jc w:val="center"/>
        <w:textAlignment w:val="baseline"/>
      </w:pPr>
      <w:r>
        <w:drawing>
          <wp:inline distT="0" distB="0" distL="0" distR="0">
            <wp:extent cx="3446145" cy="1614805"/>
            <wp:effectExtent l="0" t="0" r="1905" b="444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446145" cy="1614805"/>
                    </a:xfrm>
                    <a:prstGeom prst="rect">
                      <a:avLst/>
                    </a:prstGeom>
                    <a:noFill/>
                    <a:ln>
                      <a:noFill/>
                    </a:ln>
                  </pic:spPr>
                </pic:pic>
              </a:graphicData>
            </a:graphic>
          </wp:inline>
        </w:drawing>
      </w:r>
    </w:p>
    <w:p w14:paraId="123F6E84">
      <w:pPr>
        <w:widowControl/>
        <w:kinsoku w:val="0"/>
        <w:autoSpaceDE w:val="0"/>
        <w:autoSpaceDN w:val="0"/>
        <w:adjustRightInd w:val="0"/>
        <w:snapToGrid w:val="0"/>
        <w:spacing w:before="86" w:line="326" w:lineRule="auto"/>
        <w:ind w:left="26" w:right="205" w:firstLine="478"/>
        <w:jc w:val="center"/>
        <w:textAlignment w:val="baseline"/>
        <w:rPr>
          <w:rFonts w:hint="eastAsia" w:ascii="宋体" w:hAnsi="宋体" w:cs="宋体"/>
          <w:snapToGrid w:val="0"/>
          <w:color w:val="000000"/>
          <w:spacing w:val="-2"/>
          <w:szCs w:val="24"/>
          <w:lang w:eastAsia="en-US"/>
        </w:rPr>
      </w:pPr>
      <w:r>
        <w:rPr>
          <w:rFonts w:ascii="宋体" w:hAnsi="宋体" w:cs="宋体"/>
          <w:snapToGrid w:val="0"/>
          <w:color w:val="000000"/>
          <w:spacing w:val="-2"/>
          <w:szCs w:val="24"/>
          <w:lang w:eastAsia="en-US"/>
        </w:rPr>
        <w:t>图</w:t>
      </w:r>
      <w:r>
        <w:rPr>
          <w:rFonts w:eastAsia="Times New Roman" w:cs="Times New Roman"/>
          <w:snapToGrid w:val="0"/>
          <w:color w:val="000000"/>
          <w:spacing w:val="-2"/>
          <w:szCs w:val="24"/>
          <w:lang w:eastAsia="en-US"/>
        </w:rPr>
        <w:t>2</w:t>
      </w:r>
      <w:r>
        <w:rPr>
          <w:rFonts w:hint="eastAsia" w:cs="Times New Roman"/>
          <w:snapToGrid w:val="0"/>
          <w:color w:val="000000"/>
          <w:spacing w:val="-2"/>
          <w:szCs w:val="24"/>
        </w:rPr>
        <w:t>.1</w:t>
      </w:r>
      <w:r>
        <w:rPr>
          <w:rFonts w:cs="Times New Roman"/>
          <w:snapToGrid w:val="0"/>
          <w:color w:val="000000"/>
          <w:spacing w:val="-2"/>
          <w:szCs w:val="24"/>
        </w:rPr>
        <w:t xml:space="preserve"> </w:t>
      </w:r>
      <w:r>
        <w:rPr>
          <w:rFonts w:hint="eastAsia" w:cs="Times New Roman"/>
          <w:snapToGrid w:val="0"/>
          <w:color w:val="000000"/>
          <w:spacing w:val="-2"/>
          <w:szCs w:val="24"/>
        </w:rPr>
        <w:t>识别逻辑框图</w:t>
      </w:r>
    </w:p>
    <w:p w14:paraId="267F7D1F">
      <w:pPr>
        <w:pStyle w:val="2"/>
        <w:keepNext w:val="0"/>
        <w:spacing w:before="260" w:after="163"/>
      </w:pPr>
      <w:bookmarkStart w:id="11" w:name="_Toc25913354"/>
      <w:r>
        <w:rPr>
          <w:rFonts w:hint="eastAsia"/>
        </w:rPr>
        <w:t>电路与程序设计</w:t>
      </w:r>
      <w:bookmarkEnd w:id="11"/>
    </w:p>
    <w:p w14:paraId="03EFC676">
      <w:pPr>
        <w:pStyle w:val="3"/>
        <w:keepNext w:val="0"/>
      </w:pPr>
      <w:r>
        <w:rPr>
          <w:rFonts w:hint="eastAsia"/>
        </w:rPr>
        <w:t>硬件电路</w:t>
      </w:r>
    </w:p>
    <w:p w14:paraId="209D5930">
      <w:pPr>
        <w:pStyle w:val="5"/>
        <w:keepNext w:val="0"/>
        <w:spacing w:before="163" w:after="163"/>
      </w:pPr>
      <w:r>
        <w:rPr>
          <w:rFonts w:hint="eastAsia"/>
          <w:lang w:val="en-US"/>
        </w:rPr>
        <w:t>输入放大器</w:t>
      </w:r>
      <w:r>
        <w:rPr>
          <w:rFonts w:hint="eastAsia"/>
        </w:rPr>
        <w:t>电路设计</w:t>
      </w:r>
    </w:p>
    <w:p w14:paraId="4F734261">
      <w:pPr>
        <w:pStyle w:val="14"/>
        <w:ind w:firstLine="480" w:firstLineChars="200"/>
        <w:rPr>
          <w:szCs w:val="24"/>
          <w:lang w:eastAsia="zh-CN"/>
        </w:rPr>
      </w:pPr>
      <w:r>
        <w:rPr>
          <w:rFonts w:hint="eastAsia"/>
          <w:szCs w:val="24"/>
          <w:lang w:eastAsia="zh-CN"/>
        </w:rPr>
        <w:t>输入放大器</w:t>
      </w:r>
      <w:r>
        <w:rPr>
          <w:szCs w:val="24"/>
          <w:lang w:eastAsia="zh-CN"/>
        </w:rPr>
        <w:t>电路如</w:t>
      </w:r>
      <w:r>
        <w:fldChar w:fldCharType="begin"/>
      </w:r>
      <w:r>
        <w:instrText xml:space="preserve"> HYPERLINK \l "_bookmark4" </w:instrText>
      </w:r>
      <w:r>
        <w:fldChar w:fldCharType="separate"/>
      </w:r>
      <w:r>
        <w:rPr>
          <w:szCs w:val="24"/>
          <w:lang w:eastAsia="zh-CN"/>
        </w:rPr>
        <w:t>图</w:t>
      </w:r>
      <w:r>
        <w:rPr>
          <w:rFonts w:hint="eastAsia"/>
          <w:szCs w:val="24"/>
          <w:lang w:eastAsia="zh-CN"/>
        </w:rPr>
        <w:t>3</w:t>
      </w:r>
      <w:r>
        <w:rPr>
          <w:rFonts w:hint="eastAsia"/>
          <w:szCs w:val="24"/>
          <w:lang w:eastAsia="zh-CN"/>
        </w:rPr>
        <w:fldChar w:fldCharType="end"/>
      </w:r>
      <w:r>
        <w:rPr>
          <w:rFonts w:hint="eastAsia"/>
          <w:szCs w:val="24"/>
          <w:lang w:eastAsia="zh-CN"/>
        </w:rPr>
        <w:t>.1</w:t>
      </w:r>
      <w:r>
        <w:rPr>
          <w:szCs w:val="24"/>
          <w:lang w:eastAsia="zh-CN"/>
        </w:rPr>
        <w:t>所示。使用</w:t>
      </w:r>
      <w:r>
        <w:rPr>
          <w:rFonts w:hint="eastAsia"/>
          <w:szCs w:val="24"/>
          <w:lang w:eastAsia="zh-CN"/>
        </w:rPr>
        <w:t>THS3201芯片</w:t>
      </w:r>
      <w:r>
        <w:rPr>
          <w:szCs w:val="24"/>
          <w:lang w:eastAsia="zh-CN"/>
        </w:rPr>
        <w:t>，</w:t>
      </w:r>
      <w:r>
        <w:rPr>
          <w:rFonts w:hint="eastAsia"/>
          <w:szCs w:val="24"/>
          <w:lang w:eastAsia="zh-CN"/>
        </w:rPr>
        <w:t>THS3201芯片是高带宽电流反馈型运放，不受放大倍数的限制。设计放大倍数为10倍，将输入的100mV的信号放大至1V，便于ADC采集。</w:t>
      </w:r>
    </w:p>
    <w:p w14:paraId="13C66912">
      <w:pPr>
        <w:spacing w:line="240" w:lineRule="auto"/>
        <w:jc w:val="center"/>
      </w:pPr>
      <w:r>
        <w:drawing>
          <wp:inline distT="0" distB="0" distL="114300" distR="114300">
            <wp:extent cx="2916555" cy="160718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0"/>
                    <a:stretch>
                      <a:fillRect/>
                    </a:stretch>
                  </pic:blipFill>
                  <pic:spPr>
                    <a:xfrm>
                      <a:off x="0" y="0"/>
                      <a:ext cx="2935775" cy="1617694"/>
                    </a:xfrm>
                    <a:prstGeom prst="rect">
                      <a:avLst/>
                    </a:prstGeom>
                    <a:noFill/>
                    <a:ln>
                      <a:noFill/>
                    </a:ln>
                  </pic:spPr>
                </pic:pic>
              </a:graphicData>
            </a:graphic>
          </wp:inline>
        </w:drawing>
      </w:r>
    </w:p>
    <w:p w14:paraId="3DB9853F">
      <w:pPr>
        <w:spacing w:line="240" w:lineRule="auto"/>
        <w:jc w:val="center"/>
      </w:pPr>
      <w:r>
        <w:rPr>
          <w:rFonts w:hint="eastAsia"/>
        </w:rPr>
        <w:t>图3.1</w:t>
      </w:r>
      <w:r>
        <w:t xml:space="preserve"> </w:t>
      </w:r>
      <w:r>
        <w:rPr>
          <w:rFonts w:hint="eastAsia"/>
        </w:rPr>
        <w:t>输入放大器电路图</w:t>
      </w:r>
    </w:p>
    <w:p w14:paraId="11399416">
      <w:pPr>
        <w:pStyle w:val="5"/>
        <w:keepNext w:val="0"/>
        <w:spacing w:before="163" w:after="163"/>
      </w:pPr>
      <w:r>
        <w:rPr>
          <w:rFonts w:hint="eastAsia"/>
          <w:lang w:val="en-US"/>
        </w:rPr>
        <w:t>ADC</w:t>
      </w:r>
      <w:r>
        <w:rPr>
          <w:rFonts w:hint="eastAsia"/>
        </w:rPr>
        <w:t>电路设计</w:t>
      </w:r>
    </w:p>
    <w:p w14:paraId="68F2CD6E">
      <w:pPr>
        <w:pStyle w:val="14"/>
        <w:ind w:firstLine="480" w:firstLineChars="200"/>
        <w:rPr>
          <w:szCs w:val="24"/>
          <w:lang w:eastAsia="zh-CN"/>
        </w:rPr>
      </w:pPr>
      <w:r>
        <w:rPr>
          <w:rFonts w:hint="eastAsia"/>
          <w:szCs w:val="24"/>
          <w:lang w:eastAsia="zh-CN"/>
        </w:rPr>
        <w:t>ADC</w:t>
      </w:r>
      <w:r>
        <w:rPr>
          <w:szCs w:val="24"/>
          <w:lang w:eastAsia="zh-CN"/>
        </w:rPr>
        <w:t>电路如</w:t>
      </w:r>
      <w:r>
        <w:fldChar w:fldCharType="begin"/>
      </w:r>
      <w:r>
        <w:instrText xml:space="preserve"> HYPERLINK \l "_bookmark6" </w:instrText>
      </w:r>
      <w:r>
        <w:fldChar w:fldCharType="separate"/>
      </w:r>
      <w:r>
        <w:rPr>
          <w:rFonts w:hint="eastAsia"/>
          <w:szCs w:val="24"/>
          <w:lang w:eastAsia="zh-CN"/>
        </w:rPr>
        <w:t>图3</w:t>
      </w:r>
      <w:r>
        <w:rPr>
          <w:rFonts w:hint="eastAsia"/>
          <w:szCs w:val="24"/>
          <w:lang w:eastAsia="zh-CN"/>
        </w:rPr>
        <w:fldChar w:fldCharType="end"/>
      </w:r>
      <w:r>
        <w:rPr>
          <w:rFonts w:hint="eastAsia"/>
          <w:szCs w:val="24"/>
          <w:lang w:eastAsia="zh-CN"/>
        </w:rPr>
        <w:t>.2</w:t>
      </w:r>
      <w:r>
        <w:rPr>
          <w:szCs w:val="24"/>
          <w:lang w:eastAsia="zh-CN"/>
        </w:rPr>
        <w:t>所示。使用</w:t>
      </w:r>
      <w:r>
        <w:rPr>
          <w:rFonts w:hint="eastAsia"/>
          <w:szCs w:val="24"/>
          <w:lang w:val="en-US" w:eastAsia="zh-CN"/>
        </w:rPr>
        <w:t>高速12位</w:t>
      </w:r>
      <w:r>
        <w:rPr>
          <w:rFonts w:hint="eastAsia"/>
          <w:szCs w:val="24"/>
          <w:lang w:eastAsia="zh-CN"/>
        </w:rPr>
        <w:t>ADC芯片AD</w:t>
      </w:r>
      <w:r>
        <w:rPr>
          <w:rFonts w:hint="eastAsia"/>
          <w:szCs w:val="24"/>
          <w:lang w:val="en-US" w:eastAsia="zh-CN"/>
        </w:rPr>
        <w:t>S805</w:t>
      </w:r>
      <w:r>
        <w:rPr>
          <w:rFonts w:hint="eastAsia"/>
          <w:szCs w:val="24"/>
          <w:lang w:eastAsia="zh-CN"/>
        </w:rPr>
        <w:t>，采样率高达</w:t>
      </w:r>
      <w:r>
        <w:rPr>
          <w:rFonts w:hint="eastAsia"/>
          <w:szCs w:val="24"/>
          <w:lang w:val="en-US" w:eastAsia="zh-CN"/>
        </w:rPr>
        <w:t>20</w:t>
      </w:r>
      <w:r>
        <w:rPr>
          <w:rFonts w:hint="eastAsia"/>
          <w:szCs w:val="24"/>
          <w:lang w:eastAsia="zh-CN"/>
        </w:rPr>
        <w:t>MHz，同时前级的</w:t>
      </w:r>
      <w:r>
        <w:rPr>
          <w:rFonts w:hint="eastAsia"/>
          <w:szCs w:val="24"/>
          <w:lang w:val="en-US" w:eastAsia="zh-CN"/>
        </w:rPr>
        <w:t>单端转差分</w:t>
      </w:r>
      <w:r>
        <w:rPr>
          <w:rFonts w:hint="eastAsia"/>
          <w:szCs w:val="24"/>
          <w:lang w:eastAsia="zh-CN"/>
        </w:rPr>
        <w:t>可以抗混叠，使得采集到的输</w:t>
      </w:r>
      <w:bookmarkStart w:id="12" w:name="_GoBack"/>
      <w:bookmarkEnd w:id="12"/>
      <w:r>
        <w:rPr>
          <w:rFonts w:hint="eastAsia"/>
          <w:szCs w:val="24"/>
          <w:lang w:eastAsia="zh-CN"/>
        </w:rPr>
        <w:t>入信号更加稳定，可以实现对2MHz输入信号的直接采集，避免了下混频的步骤。</w:t>
      </w:r>
    </w:p>
    <w:p w14:paraId="45BFF311">
      <w:pPr>
        <w:spacing w:line="240" w:lineRule="auto"/>
        <w:ind w:firstLine="480" w:firstLineChars="200"/>
        <w:jc w:val="center"/>
      </w:pPr>
      <w:r>
        <w:drawing>
          <wp:inline distT="0" distB="0" distL="114300" distR="114300">
            <wp:extent cx="5271135" cy="1689100"/>
            <wp:effectExtent l="0" t="0" r="190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71135" cy="1689100"/>
                    </a:xfrm>
                    <a:prstGeom prst="rect">
                      <a:avLst/>
                    </a:prstGeom>
                    <a:noFill/>
                    <a:ln>
                      <a:noFill/>
                    </a:ln>
                  </pic:spPr>
                </pic:pic>
              </a:graphicData>
            </a:graphic>
          </wp:inline>
        </w:drawing>
      </w:r>
    </w:p>
    <w:p w14:paraId="6FDCA18C">
      <w:pPr>
        <w:spacing w:line="240" w:lineRule="auto"/>
        <w:ind w:firstLine="480" w:firstLineChars="200"/>
        <w:jc w:val="center"/>
      </w:pPr>
      <w:r>
        <w:rPr>
          <w:rFonts w:hint="eastAsia"/>
        </w:rPr>
        <w:t>图3</w:t>
      </w:r>
      <w:r>
        <w:t xml:space="preserve">.2 </w:t>
      </w:r>
      <w:r>
        <w:rPr>
          <w:rFonts w:hint="eastAsia"/>
          <w:lang w:val="en-US" w:eastAsia="zh-CN"/>
        </w:rPr>
        <w:t>ADC</w:t>
      </w:r>
      <w:r>
        <w:rPr>
          <w:rFonts w:hint="eastAsia"/>
        </w:rPr>
        <w:t>电路图</w:t>
      </w:r>
    </w:p>
    <w:p w14:paraId="7E2E77E9">
      <w:pPr>
        <w:pStyle w:val="3"/>
        <w:keepNext w:val="0"/>
      </w:pPr>
      <w:r>
        <w:rPr>
          <w:rFonts w:hint="eastAsia"/>
        </w:rPr>
        <w:t>系统软件设计</w:t>
      </w:r>
    </w:p>
    <w:p w14:paraId="57BB0FD1"/>
    <w:p w14:paraId="3E5AAD9A">
      <w:pPr>
        <w:pStyle w:val="15"/>
        <w:spacing w:before="163" w:after="163" w:line="292" w:lineRule="auto"/>
        <w:ind w:right="423"/>
        <w:jc w:val="center"/>
        <w:rPr>
          <w:rFonts w:ascii="Times New Roman" w:hAnsi="Times New Roman" w:cstheme="minorBidi"/>
          <w:sz w:val="21"/>
          <w:szCs w:val="16"/>
        </w:rPr>
      </w:pPr>
      <w:r>
        <w:drawing>
          <wp:inline distT="0" distB="0" distL="114300" distR="114300">
            <wp:extent cx="3379470" cy="1527175"/>
            <wp:effectExtent l="0" t="0" r="0" b="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2"/>
                    <a:stretch>
                      <a:fillRect/>
                    </a:stretch>
                  </pic:blipFill>
                  <pic:spPr>
                    <a:xfrm>
                      <a:off x="0" y="0"/>
                      <a:ext cx="3379470" cy="1527175"/>
                    </a:xfrm>
                    <a:prstGeom prst="rect">
                      <a:avLst/>
                    </a:prstGeom>
                    <a:noFill/>
                    <a:ln>
                      <a:noFill/>
                    </a:ln>
                  </pic:spPr>
                </pic:pic>
              </a:graphicData>
            </a:graphic>
          </wp:inline>
        </w:drawing>
      </w:r>
    </w:p>
    <w:p w14:paraId="37C2BD45">
      <w:pPr>
        <w:pStyle w:val="15"/>
        <w:spacing w:before="163" w:after="163" w:line="292" w:lineRule="auto"/>
        <w:ind w:left="142" w:right="423" w:firstLine="480"/>
        <w:jc w:val="center"/>
        <w:rPr>
          <w:rFonts w:ascii="Times New Roman" w:hAnsi="Times New Roman" w:cstheme="minorBidi"/>
          <w:szCs w:val="20"/>
        </w:rPr>
      </w:pPr>
      <w:r>
        <w:rPr>
          <w:rFonts w:hint="eastAsia" w:ascii="Times New Roman" w:hAnsi="Times New Roman" w:cstheme="minorBidi"/>
          <w:szCs w:val="20"/>
        </w:rPr>
        <w:t>图3.3 程序流程图</w:t>
      </w:r>
    </w:p>
    <w:p w14:paraId="728D7D93">
      <w:pPr>
        <w:pStyle w:val="14"/>
        <w:ind w:firstLine="480" w:firstLineChars="200"/>
        <w:rPr>
          <w:rFonts w:hint="eastAsia"/>
          <w:szCs w:val="24"/>
          <w:lang w:eastAsia="zh-CN"/>
        </w:rPr>
      </w:pPr>
      <w:r>
        <w:rPr>
          <w:szCs w:val="24"/>
          <w:lang w:eastAsia="zh-CN"/>
        </w:rPr>
        <w:t>程序流程</w:t>
      </w:r>
      <w:r>
        <w:rPr>
          <w:rFonts w:hint="eastAsia"/>
          <w:szCs w:val="24"/>
          <w:lang w:eastAsia="zh-CN"/>
        </w:rPr>
        <w:t>如图</w:t>
      </w:r>
      <w:r>
        <w:rPr>
          <w:szCs w:val="24"/>
          <w:lang w:eastAsia="zh-CN"/>
        </w:rPr>
        <w:t>3.</w:t>
      </w:r>
      <w:r>
        <w:rPr>
          <w:rFonts w:hint="eastAsia"/>
          <w:szCs w:val="24"/>
          <w:lang w:eastAsia="zh-CN"/>
        </w:rPr>
        <w:t>3</w:t>
      </w:r>
      <w:r>
        <w:rPr>
          <w:szCs w:val="24"/>
          <w:lang w:eastAsia="zh-CN"/>
        </w:rPr>
        <w:t>所示。程序初始化后，</w:t>
      </w:r>
      <w:r>
        <w:rPr>
          <w:rFonts w:hint="eastAsia"/>
          <w:szCs w:val="24"/>
          <w:lang w:eastAsia="zh-CN"/>
        </w:rPr>
        <w:t>输入信号经过前端放大至后由ADC采集进入FPGA，在FPGA中，将信号分为三路解调并行处理，同时输出结果，只有与输入信号调制方式相匹配的解调通道产生有效输出，据此可以判断输入信号调制方式并测量调制参数。判决调制类型后选择对应通道的解调信号作为输出信号，经过放大后即可由DAC输出；同时将调制方式及参数发送至串口屏显示。</w:t>
      </w:r>
    </w:p>
    <w:p w14:paraId="39175BC6">
      <w:pPr>
        <w:pStyle w:val="2"/>
        <w:spacing w:before="260" w:after="163"/>
      </w:pPr>
      <w:r>
        <w:rPr>
          <w:rFonts w:hint="eastAsia"/>
        </w:rPr>
        <w:t>测试方案与测试结果</w:t>
      </w:r>
    </w:p>
    <w:p w14:paraId="5028A002">
      <w:pPr>
        <w:pStyle w:val="3"/>
      </w:pPr>
      <w:r>
        <w:rPr>
          <w:rFonts w:hint="eastAsia"/>
        </w:rPr>
        <w:t>测试使用的仪器及型号</w:t>
      </w:r>
    </w:p>
    <w:p w14:paraId="491AEBEC">
      <w:pPr>
        <w:ind w:firstLine="480" w:firstLineChars="200"/>
      </w:pPr>
      <w:r>
        <w:rPr>
          <w:rFonts w:hint="eastAsia"/>
          <w:szCs w:val="24"/>
        </w:rPr>
        <w:t>测试所用仪器及型号如表</w:t>
      </w:r>
      <w:r>
        <w:rPr>
          <w:rFonts w:cs="Times New Roman"/>
          <w:szCs w:val="24"/>
        </w:rPr>
        <w:t>4.1</w:t>
      </w:r>
      <w:r>
        <w:rPr>
          <w:rFonts w:hint="eastAsia"/>
          <w:szCs w:val="24"/>
        </w:rPr>
        <w:t>所</w:t>
      </w:r>
      <w:r>
        <w:rPr>
          <w:rFonts w:hint="eastAsia"/>
        </w:rPr>
        <w:t>示。</w:t>
      </w:r>
    </w:p>
    <w:p w14:paraId="1A3D7798">
      <w:pPr>
        <w:ind w:firstLine="480" w:firstLineChars="200"/>
        <w:rPr>
          <w:rFonts w:hint="eastAsia"/>
        </w:rPr>
      </w:pPr>
    </w:p>
    <w:p w14:paraId="30C3D826">
      <w:pPr>
        <w:pStyle w:val="12"/>
        <w:keepNext/>
      </w:pPr>
      <w:r>
        <w:t>表</w:t>
      </w:r>
      <w:r>
        <w:fldChar w:fldCharType="begin"/>
      </w:r>
      <w:r>
        <w:instrText xml:space="preserve"> STYLEREF 1 \s </w:instrText>
      </w:r>
      <w:r>
        <w:fldChar w:fldCharType="separate"/>
      </w:r>
      <w:r>
        <w:t>4</w:t>
      </w:r>
      <w:r>
        <w:fldChar w:fldCharType="end"/>
      </w:r>
      <w:r>
        <w:t>.</w:t>
      </w:r>
      <w:r>
        <w:fldChar w:fldCharType="begin"/>
      </w:r>
      <w:r>
        <w:instrText xml:space="preserve"> SEQ 表 \* ARABIC \s 1 </w:instrText>
      </w:r>
      <w:r>
        <w:fldChar w:fldCharType="separate"/>
      </w:r>
      <w:r>
        <w:t>1</w:t>
      </w:r>
      <w:r>
        <w:fldChar w:fldCharType="end"/>
      </w:r>
      <w:r>
        <w:rPr>
          <w:rFonts w:hint="eastAsia"/>
        </w:rPr>
        <w:t>测试所用仪器及型号</w:t>
      </w:r>
    </w:p>
    <w:tbl>
      <w:tblPr>
        <w:tblStyle w:val="2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1"/>
        <w:gridCol w:w="4151"/>
      </w:tblGrid>
      <w:tr w14:paraId="6EFF8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right w:val="nil"/>
            </w:tcBorders>
          </w:tcPr>
          <w:p w14:paraId="644809DC">
            <w:pPr>
              <w:jc w:val="center"/>
            </w:pPr>
            <w:r>
              <w:rPr>
                <w:rFonts w:hint="eastAsia"/>
              </w:rPr>
              <w:t>仪器</w:t>
            </w:r>
          </w:p>
        </w:tc>
        <w:tc>
          <w:tcPr>
            <w:tcW w:w="4151" w:type="dxa"/>
            <w:tcBorders>
              <w:left w:val="nil"/>
              <w:right w:val="nil"/>
            </w:tcBorders>
          </w:tcPr>
          <w:p w14:paraId="3AAF37E1">
            <w:pPr>
              <w:jc w:val="center"/>
            </w:pPr>
            <w:r>
              <w:rPr>
                <w:rFonts w:hint="eastAsia"/>
              </w:rPr>
              <w:t>型号</w:t>
            </w:r>
          </w:p>
        </w:tc>
      </w:tr>
      <w:tr w14:paraId="6F051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left w:val="nil"/>
              <w:bottom w:val="nil"/>
              <w:right w:val="nil"/>
            </w:tcBorders>
          </w:tcPr>
          <w:p w14:paraId="5D2B36A7">
            <w:pPr>
              <w:jc w:val="center"/>
            </w:pPr>
            <w:r>
              <w:rPr>
                <w:rFonts w:hint="eastAsia"/>
              </w:rPr>
              <w:t>可编程线性直流电源</w:t>
            </w:r>
          </w:p>
        </w:tc>
        <w:tc>
          <w:tcPr>
            <w:tcW w:w="4151" w:type="dxa"/>
            <w:tcBorders>
              <w:left w:val="nil"/>
              <w:bottom w:val="nil"/>
              <w:right w:val="nil"/>
            </w:tcBorders>
          </w:tcPr>
          <w:p w14:paraId="5DDC7F1B">
            <w:pPr>
              <w:jc w:val="center"/>
              <w:rPr>
                <w:rFonts w:cs="Times New Roman"/>
              </w:rPr>
            </w:pPr>
            <w:r>
              <w:rPr>
                <w:rFonts w:cs="Times New Roman"/>
              </w:rPr>
              <w:t>RIGOL DP832</w:t>
            </w:r>
          </w:p>
        </w:tc>
      </w:tr>
      <w:tr w14:paraId="6E877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308B2A12">
            <w:pPr>
              <w:jc w:val="center"/>
            </w:pPr>
            <w:r>
              <w:rPr>
                <w:rFonts w:hint="eastAsia"/>
              </w:rPr>
              <w:t>数字储存示波器</w:t>
            </w:r>
          </w:p>
        </w:tc>
        <w:tc>
          <w:tcPr>
            <w:tcW w:w="4151" w:type="dxa"/>
            <w:tcBorders>
              <w:top w:val="nil"/>
              <w:left w:val="nil"/>
              <w:bottom w:val="nil"/>
              <w:right w:val="nil"/>
            </w:tcBorders>
          </w:tcPr>
          <w:p w14:paraId="65D9C5D6">
            <w:pPr>
              <w:jc w:val="center"/>
              <w:rPr>
                <w:rFonts w:cs="Times New Roman"/>
              </w:rPr>
            </w:pPr>
            <w:r>
              <w:rPr>
                <w:rFonts w:cs="Times New Roman"/>
              </w:rPr>
              <w:t>Tektronix TBS2000B</w:t>
            </w:r>
          </w:p>
        </w:tc>
      </w:tr>
      <w:tr w14:paraId="0A31C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nil"/>
              <w:right w:val="nil"/>
            </w:tcBorders>
          </w:tcPr>
          <w:p w14:paraId="5F390C7F">
            <w:pPr>
              <w:jc w:val="center"/>
            </w:pPr>
            <w:r>
              <w:rPr>
                <w:rFonts w:hint="eastAsia"/>
              </w:rPr>
              <w:t>万用表</w:t>
            </w:r>
          </w:p>
        </w:tc>
        <w:tc>
          <w:tcPr>
            <w:tcW w:w="4151" w:type="dxa"/>
            <w:tcBorders>
              <w:top w:val="nil"/>
              <w:left w:val="nil"/>
              <w:bottom w:val="nil"/>
              <w:right w:val="nil"/>
            </w:tcBorders>
          </w:tcPr>
          <w:p w14:paraId="2AA15475">
            <w:pPr>
              <w:jc w:val="center"/>
              <w:rPr>
                <w:rFonts w:cs="Times New Roman"/>
              </w:rPr>
            </w:pPr>
            <w:r>
              <w:rPr>
                <w:rFonts w:hint="eastAsia" w:cs="Times New Roman"/>
              </w:rPr>
              <w:t>VICTOR</w:t>
            </w:r>
            <w:r>
              <w:rPr>
                <w:rFonts w:cs="Times New Roman"/>
              </w:rPr>
              <w:t xml:space="preserve"> </w:t>
            </w:r>
            <w:r>
              <w:rPr>
                <w:rFonts w:hint="eastAsia" w:cs="Times New Roman"/>
              </w:rPr>
              <w:t>VC</w:t>
            </w:r>
            <w:r>
              <w:rPr>
                <w:rFonts w:cs="Times New Roman"/>
              </w:rPr>
              <w:t>890</w:t>
            </w:r>
            <w:r>
              <w:rPr>
                <w:rFonts w:hint="eastAsia" w:cs="Times New Roman"/>
              </w:rPr>
              <w:t>D</w:t>
            </w:r>
          </w:p>
        </w:tc>
      </w:tr>
      <w:tr w14:paraId="3EA3E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151" w:type="dxa"/>
            <w:tcBorders>
              <w:top w:val="nil"/>
              <w:left w:val="nil"/>
              <w:bottom w:val="single" w:color="auto" w:sz="4" w:space="0"/>
              <w:right w:val="nil"/>
            </w:tcBorders>
          </w:tcPr>
          <w:p w14:paraId="3339DF5D">
            <w:pPr>
              <w:jc w:val="center"/>
            </w:pPr>
            <w:r>
              <w:rPr>
                <w:rFonts w:hint="eastAsia"/>
              </w:rPr>
              <w:t>信号源</w:t>
            </w:r>
          </w:p>
        </w:tc>
        <w:tc>
          <w:tcPr>
            <w:tcW w:w="4151" w:type="dxa"/>
            <w:tcBorders>
              <w:top w:val="nil"/>
              <w:left w:val="nil"/>
              <w:bottom w:val="single" w:color="auto" w:sz="4" w:space="0"/>
              <w:right w:val="nil"/>
            </w:tcBorders>
          </w:tcPr>
          <w:p w14:paraId="4E3ABE50">
            <w:pPr>
              <w:jc w:val="center"/>
              <w:rPr>
                <w:rFonts w:cs="Times New Roman"/>
              </w:rPr>
            </w:pPr>
            <w:r>
              <w:rPr>
                <w:rFonts w:cs="Times New Roman"/>
              </w:rPr>
              <w:t xml:space="preserve">Tektronix </w:t>
            </w:r>
            <w:r>
              <w:rPr>
                <w:rFonts w:hint="eastAsia" w:cs="Times New Roman"/>
              </w:rPr>
              <w:t>AFG1062</w:t>
            </w:r>
          </w:p>
        </w:tc>
      </w:tr>
    </w:tbl>
    <w:p w14:paraId="2FE85562">
      <w:pPr>
        <w:pStyle w:val="3"/>
        <w:keepNext w:val="0"/>
      </w:pPr>
      <w:r>
        <w:rPr>
          <w:rFonts w:hint="eastAsia"/>
        </w:rPr>
        <w:t>测试方案及结果记录</w:t>
      </w:r>
    </w:p>
    <w:p w14:paraId="7F2063FE">
      <w:pPr>
        <w:pStyle w:val="5"/>
        <w:spacing w:before="163" w:after="163"/>
      </w:pPr>
      <w:r>
        <w:rPr>
          <w:rFonts w:hint="eastAsia"/>
          <w:lang w:val="en-US"/>
        </w:rPr>
        <w:t>解调</w:t>
      </w:r>
      <w:r>
        <w:rPr>
          <w:rFonts w:hint="eastAsia"/>
        </w:rPr>
        <w:t>输出测试方案</w:t>
      </w:r>
    </w:p>
    <w:p w14:paraId="18A90DD9">
      <w:pPr>
        <w:ind w:firstLine="480" w:firstLineChars="200"/>
      </w:pPr>
      <w:r>
        <w:rPr>
          <w:rFonts w:hint="eastAsia"/>
        </w:rPr>
        <w:t>通过前端放大器将输入幅度控制在预设的幅度，并通过联调的方式减小误差，实际测试测量参数和实际参数之间的误差小于3%。</w:t>
      </w:r>
    </w:p>
    <w:p w14:paraId="2884FA00">
      <w:pPr>
        <w:pStyle w:val="3"/>
      </w:pPr>
      <w:r>
        <w:rPr>
          <w:rFonts w:hint="eastAsia"/>
        </w:rPr>
        <w:t>测试结果</w:t>
      </w:r>
    </w:p>
    <w:p w14:paraId="1077A65F">
      <w:pPr>
        <w:pStyle w:val="5"/>
        <w:keepNext w:val="0"/>
        <w:spacing w:before="163" w:after="163"/>
      </w:pPr>
      <w:r>
        <w:rPr>
          <w:rFonts w:hint="eastAsia"/>
          <w:lang w:val="en-US"/>
        </w:rPr>
        <w:t>串口屏输出数据</w:t>
      </w:r>
      <w:r>
        <w:rPr>
          <w:rFonts w:hint="eastAsia"/>
        </w:rPr>
        <w:t>结果</w:t>
      </w:r>
    </w:p>
    <w:p w14:paraId="59365238">
      <w:pPr>
        <w:pStyle w:val="12"/>
        <w:keepNext/>
      </w:pPr>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串口屏输出结果</w:t>
      </w:r>
    </w:p>
    <w:tbl>
      <w:tblPr>
        <w:tblStyle w:val="28"/>
        <w:tblW w:w="85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0"/>
        <w:gridCol w:w="1301"/>
        <w:gridCol w:w="1450"/>
        <w:gridCol w:w="1441"/>
        <w:gridCol w:w="1441"/>
        <w:gridCol w:w="1441"/>
      </w:tblGrid>
      <w:tr w14:paraId="1D255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left w:val="nil"/>
              <w:bottom w:val="single" w:color="000000" w:sz="4" w:space="0"/>
              <w:right w:val="nil"/>
            </w:tcBorders>
          </w:tcPr>
          <w:p w14:paraId="13FD01AB">
            <w:pPr>
              <w:jc w:val="center"/>
            </w:pPr>
            <w:r>
              <w:rPr>
                <w:rFonts w:hint="eastAsia"/>
              </w:rPr>
              <w:t>设定调制方式</w:t>
            </w:r>
          </w:p>
        </w:tc>
        <w:tc>
          <w:tcPr>
            <w:tcW w:w="1301" w:type="dxa"/>
            <w:tcBorders>
              <w:left w:val="nil"/>
              <w:bottom w:val="single" w:color="000000" w:sz="4" w:space="0"/>
              <w:right w:val="nil"/>
            </w:tcBorders>
          </w:tcPr>
          <w:p w14:paraId="6C35AFFF">
            <w:pPr>
              <w:jc w:val="center"/>
            </w:pPr>
            <w:r>
              <w:rPr>
                <w:rFonts w:hint="eastAsia"/>
              </w:rPr>
              <w:t>输出调制方式</w:t>
            </w:r>
          </w:p>
        </w:tc>
        <w:tc>
          <w:tcPr>
            <w:tcW w:w="1450" w:type="dxa"/>
            <w:tcBorders>
              <w:left w:val="nil"/>
              <w:bottom w:val="single" w:color="000000" w:sz="4" w:space="0"/>
              <w:right w:val="nil"/>
            </w:tcBorders>
          </w:tcPr>
          <w:p w14:paraId="62ADB049">
            <w:pPr>
              <w:jc w:val="center"/>
            </w:pPr>
            <w:r>
              <w:rPr>
                <w:rFonts w:hint="eastAsia"/>
              </w:rPr>
              <w:t>设定调制频率/KHz</w:t>
            </w:r>
          </w:p>
        </w:tc>
        <w:tc>
          <w:tcPr>
            <w:tcW w:w="1441" w:type="dxa"/>
            <w:tcBorders>
              <w:left w:val="nil"/>
              <w:bottom w:val="single" w:color="000000" w:sz="4" w:space="0"/>
              <w:right w:val="nil"/>
            </w:tcBorders>
          </w:tcPr>
          <w:p w14:paraId="3C50DB07">
            <w:pPr>
              <w:jc w:val="center"/>
            </w:pPr>
            <w:r>
              <w:rPr>
                <w:rFonts w:hint="eastAsia"/>
              </w:rPr>
              <w:t>输出调制频率/KHz</w:t>
            </w:r>
          </w:p>
        </w:tc>
        <w:tc>
          <w:tcPr>
            <w:tcW w:w="1441" w:type="dxa"/>
            <w:tcBorders>
              <w:left w:val="nil"/>
              <w:bottom w:val="single" w:color="000000" w:sz="4" w:space="0"/>
              <w:right w:val="nil"/>
            </w:tcBorders>
          </w:tcPr>
          <w:p w14:paraId="04EF74B6">
            <w:pPr>
              <w:jc w:val="center"/>
            </w:pPr>
            <w:r>
              <w:rPr>
                <w:rFonts w:hint="eastAsia"/>
              </w:rPr>
              <w:t>设定参数测量（调制深度,频偏/KHz）</w:t>
            </w:r>
          </w:p>
        </w:tc>
        <w:tc>
          <w:tcPr>
            <w:tcW w:w="1441" w:type="dxa"/>
            <w:tcBorders>
              <w:left w:val="nil"/>
              <w:bottom w:val="single" w:color="000000" w:sz="4" w:space="0"/>
              <w:right w:val="nil"/>
            </w:tcBorders>
          </w:tcPr>
          <w:p w14:paraId="715D236F">
            <w:pPr>
              <w:jc w:val="center"/>
            </w:pPr>
            <w:r>
              <w:rPr>
                <w:rFonts w:hint="eastAsia"/>
              </w:rPr>
              <w:t>输出参数测量（调制深度,频偏/KHz）</w:t>
            </w:r>
          </w:p>
        </w:tc>
      </w:tr>
      <w:tr w14:paraId="68BB8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left w:val="nil"/>
              <w:bottom w:val="nil"/>
              <w:right w:val="nil"/>
            </w:tcBorders>
          </w:tcPr>
          <w:p w14:paraId="3CA644B1">
            <w:pPr>
              <w:jc w:val="center"/>
            </w:pPr>
            <w:r>
              <w:rPr>
                <w:rFonts w:hint="eastAsia"/>
              </w:rPr>
              <w:t>AM</w:t>
            </w:r>
          </w:p>
        </w:tc>
        <w:tc>
          <w:tcPr>
            <w:tcW w:w="1301" w:type="dxa"/>
            <w:tcBorders>
              <w:left w:val="nil"/>
              <w:bottom w:val="nil"/>
              <w:right w:val="nil"/>
            </w:tcBorders>
          </w:tcPr>
          <w:p w14:paraId="51A5FF62">
            <w:pPr>
              <w:jc w:val="center"/>
            </w:pPr>
            <w:r>
              <w:rPr>
                <w:rFonts w:hint="eastAsia"/>
              </w:rPr>
              <w:t>AM</w:t>
            </w:r>
          </w:p>
        </w:tc>
        <w:tc>
          <w:tcPr>
            <w:tcW w:w="1450" w:type="dxa"/>
            <w:tcBorders>
              <w:left w:val="nil"/>
              <w:bottom w:val="nil"/>
              <w:right w:val="nil"/>
            </w:tcBorders>
          </w:tcPr>
          <w:p w14:paraId="68433E92">
            <w:pPr>
              <w:jc w:val="center"/>
            </w:pPr>
            <w:r>
              <w:rPr>
                <w:rFonts w:hint="eastAsia"/>
              </w:rPr>
              <w:t>10</w:t>
            </w:r>
          </w:p>
        </w:tc>
        <w:tc>
          <w:tcPr>
            <w:tcW w:w="1441" w:type="dxa"/>
            <w:tcBorders>
              <w:left w:val="nil"/>
              <w:bottom w:val="nil"/>
              <w:right w:val="nil"/>
            </w:tcBorders>
          </w:tcPr>
          <w:p w14:paraId="76C45D6C">
            <w:pPr>
              <w:jc w:val="center"/>
            </w:pPr>
            <w:r>
              <w:rPr>
                <w:rFonts w:hint="eastAsia"/>
              </w:rPr>
              <w:t>10</w:t>
            </w:r>
          </w:p>
        </w:tc>
        <w:tc>
          <w:tcPr>
            <w:tcW w:w="1441" w:type="dxa"/>
            <w:tcBorders>
              <w:left w:val="nil"/>
              <w:bottom w:val="nil"/>
              <w:right w:val="nil"/>
            </w:tcBorders>
          </w:tcPr>
          <w:p w14:paraId="6640F823">
            <w:pPr>
              <w:jc w:val="center"/>
            </w:pPr>
            <w:r>
              <w:rPr>
                <w:rFonts w:hint="eastAsia"/>
              </w:rPr>
              <w:t>80</w:t>
            </w:r>
          </w:p>
        </w:tc>
        <w:tc>
          <w:tcPr>
            <w:tcW w:w="1441" w:type="dxa"/>
            <w:tcBorders>
              <w:left w:val="nil"/>
              <w:bottom w:val="nil"/>
              <w:right w:val="nil"/>
            </w:tcBorders>
          </w:tcPr>
          <w:p w14:paraId="657C32F3">
            <w:pPr>
              <w:jc w:val="center"/>
            </w:pPr>
            <w:r>
              <w:rPr>
                <w:rFonts w:hint="eastAsia"/>
              </w:rPr>
              <w:t>80</w:t>
            </w:r>
          </w:p>
        </w:tc>
      </w:tr>
      <w:tr w14:paraId="1AAA91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top w:val="nil"/>
              <w:left w:val="nil"/>
              <w:bottom w:val="nil"/>
              <w:right w:val="nil"/>
            </w:tcBorders>
          </w:tcPr>
          <w:p w14:paraId="7CEEBEDD">
            <w:pPr>
              <w:jc w:val="center"/>
            </w:pPr>
            <w:r>
              <w:rPr>
                <w:rFonts w:hint="eastAsia"/>
              </w:rPr>
              <w:t>FM</w:t>
            </w:r>
          </w:p>
        </w:tc>
        <w:tc>
          <w:tcPr>
            <w:tcW w:w="1301" w:type="dxa"/>
            <w:tcBorders>
              <w:top w:val="nil"/>
              <w:left w:val="nil"/>
              <w:bottom w:val="nil"/>
              <w:right w:val="nil"/>
            </w:tcBorders>
          </w:tcPr>
          <w:p w14:paraId="6E1D24DC">
            <w:pPr>
              <w:jc w:val="center"/>
            </w:pPr>
            <w:r>
              <w:rPr>
                <w:rFonts w:hint="eastAsia"/>
              </w:rPr>
              <w:t>FM</w:t>
            </w:r>
          </w:p>
        </w:tc>
        <w:tc>
          <w:tcPr>
            <w:tcW w:w="1450" w:type="dxa"/>
            <w:tcBorders>
              <w:top w:val="nil"/>
              <w:left w:val="nil"/>
              <w:bottom w:val="nil"/>
              <w:right w:val="nil"/>
            </w:tcBorders>
          </w:tcPr>
          <w:p w14:paraId="6F1C006F">
            <w:pPr>
              <w:jc w:val="center"/>
            </w:pPr>
            <w:r>
              <w:rPr>
                <w:rFonts w:hint="eastAsia"/>
              </w:rPr>
              <w:t>3</w:t>
            </w:r>
          </w:p>
        </w:tc>
        <w:tc>
          <w:tcPr>
            <w:tcW w:w="1441" w:type="dxa"/>
            <w:tcBorders>
              <w:top w:val="nil"/>
              <w:left w:val="nil"/>
              <w:bottom w:val="nil"/>
              <w:right w:val="nil"/>
            </w:tcBorders>
          </w:tcPr>
          <w:p w14:paraId="20498D8D">
            <w:pPr>
              <w:jc w:val="center"/>
            </w:pPr>
            <w:r>
              <w:rPr>
                <w:rFonts w:hint="eastAsia"/>
              </w:rPr>
              <w:t>3</w:t>
            </w:r>
          </w:p>
        </w:tc>
        <w:tc>
          <w:tcPr>
            <w:tcW w:w="1441" w:type="dxa"/>
            <w:tcBorders>
              <w:top w:val="nil"/>
              <w:left w:val="nil"/>
              <w:bottom w:val="nil"/>
              <w:right w:val="nil"/>
            </w:tcBorders>
          </w:tcPr>
          <w:p w14:paraId="40C80B00">
            <w:pPr>
              <w:jc w:val="center"/>
            </w:pPr>
            <w:r>
              <w:rPr>
                <w:rFonts w:hint="eastAsia"/>
              </w:rPr>
              <w:t>12</w:t>
            </w:r>
          </w:p>
        </w:tc>
        <w:tc>
          <w:tcPr>
            <w:tcW w:w="1441" w:type="dxa"/>
            <w:tcBorders>
              <w:top w:val="nil"/>
              <w:left w:val="nil"/>
              <w:bottom w:val="nil"/>
              <w:right w:val="nil"/>
            </w:tcBorders>
          </w:tcPr>
          <w:p w14:paraId="555AE25B">
            <w:pPr>
              <w:jc w:val="center"/>
            </w:pPr>
            <w:r>
              <w:rPr>
                <w:rFonts w:hint="eastAsia"/>
              </w:rPr>
              <w:t>12</w:t>
            </w:r>
          </w:p>
        </w:tc>
      </w:tr>
      <w:tr w14:paraId="44F78B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top w:val="nil"/>
              <w:left w:val="nil"/>
              <w:bottom w:val="nil"/>
              <w:right w:val="nil"/>
            </w:tcBorders>
          </w:tcPr>
          <w:p w14:paraId="1C9710CD">
            <w:pPr>
              <w:jc w:val="center"/>
            </w:pPr>
            <w:r>
              <w:rPr>
                <w:rFonts w:hint="eastAsia"/>
              </w:rPr>
              <w:t>ASK</w:t>
            </w:r>
          </w:p>
        </w:tc>
        <w:tc>
          <w:tcPr>
            <w:tcW w:w="1301" w:type="dxa"/>
            <w:tcBorders>
              <w:top w:val="nil"/>
              <w:left w:val="nil"/>
              <w:bottom w:val="nil"/>
              <w:right w:val="nil"/>
            </w:tcBorders>
          </w:tcPr>
          <w:p w14:paraId="6A6C398C">
            <w:pPr>
              <w:jc w:val="center"/>
            </w:pPr>
            <w:r>
              <w:rPr>
                <w:rFonts w:hint="eastAsia"/>
              </w:rPr>
              <w:t>ASK</w:t>
            </w:r>
          </w:p>
        </w:tc>
        <w:tc>
          <w:tcPr>
            <w:tcW w:w="1450" w:type="dxa"/>
            <w:tcBorders>
              <w:top w:val="nil"/>
              <w:left w:val="nil"/>
              <w:bottom w:val="nil"/>
              <w:right w:val="nil"/>
            </w:tcBorders>
          </w:tcPr>
          <w:p w14:paraId="54E8AF16">
            <w:pPr>
              <w:jc w:val="center"/>
            </w:pPr>
            <w:r>
              <w:rPr>
                <w:rFonts w:hint="eastAsia"/>
              </w:rPr>
              <w:t>4</w:t>
            </w:r>
          </w:p>
        </w:tc>
        <w:tc>
          <w:tcPr>
            <w:tcW w:w="1441" w:type="dxa"/>
            <w:tcBorders>
              <w:top w:val="nil"/>
              <w:left w:val="nil"/>
              <w:bottom w:val="nil"/>
              <w:right w:val="nil"/>
            </w:tcBorders>
          </w:tcPr>
          <w:p w14:paraId="7D91C92A">
            <w:pPr>
              <w:jc w:val="center"/>
            </w:pPr>
            <w:r>
              <w:rPr>
                <w:rFonts w:hint="eastAsia"/>
              </w:rPr>
              <w:t>4</w:t>
            </w:r>
          </w:p>
        </w:tc>
        <w:tc>
          <w:tcPr>
            <w:tcW w:w="1441" w:type="dxa"/>
            <w:tcBorders>
              <w:top w:val="nil"/>
              <w:left w:val="nil"/>
              <w:bottom w:val="nil"/>
              <w:right w:val="nil"/>
            </w:tcBorders>
          </w:tcPr>
          <w:p w14:paraId="5CDF38DB">
            <w:pPr>
              <w:jc w:val="center"/>
            </w:pPr>
            <w:r>
              <w:rPr>
                <w:rFonts w:hint="eastAsia"/>
              </w:rPr>
              <w:t>60</w:t>
            </w:r>
          </w:p>
        </w:tc>
        <w:tc>
          <w:tcPr>
            <w:tcW w:w="1441" w:type="dxa"/>
            <w:tcBorders>
              <w:top w:val="nil"/>
              <w:left w:val="nil"/>
              <w:bottom w:val="nil"/>
              <w:right w:val="nil"/>
            </w:tcBorders>
          </w:tcPr>
          <w:p w14:paraId="7A951946">
            <w:pPr>
              <w:jc w:val="center"/>
            </w:pPr>
            <w:r>
              <w:rPr>
                <w:rFonts w:hint="eastAsia"/>
              </w:rPr>
              <w:t>60</w:t>
            </w:r>
          </w:p>
        </w:tc>
      </w:tr>
      <w:tr w14:paraId="0C81E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top w:val="nil"/>
              <w:left w:val="nil"/>
              <w:bottom w:val="nil"/>
              <w:right w:val="nil"/>
            </w:tcBorders>
          </w:tcPr>
          <w:p w14:paraId="67C14E2E">
            <w:pPr>
              <w:jc w:val="center"/>
            </w:pPr>
            <w:r>
              <w:rPr>
                <w:rFonts w:hint="eastAsia"/>
              </w:rPr>
              <w:t>FSK</w:t>
            </w:r>
          </w:p>
        </w:tc>
        <w:tc>
          <w:tcPr>
            <w:tcW w:w="1301" w:type="dxa"/>
            <w:tcBorders>
              <w:top w:val="nil"/>
              <w:left w:val="nil"/>
              <w:bottom w:val="nil"/>
              <w:right w:val="nil"/>
            </w:tcBorders>
          </w:tcPr>
          <w:p w14:paraId="7DE1378A">
            <w:pPr>
              <w:jc w:val="center"/>
            </w:pPr>
            <w:r>
              <w:rPr>
                <w:rFonts w:hint="eastAsia"/>
              </w:rPr>
              <w:t>FSK</w:t>
            </w:r>
          </w:p>
        </w:tc>
        <w:tc>
          <w:tcPr>
            <w:tcW w:w="1450" w:type="dxa"/>
            <w:tcBorders>
              <w:top w:val="nil"/>
              <w:left w:val="nil"/>
              <w:bottom w:val="nil"/>
              <w:right w:val="nil"/>
            </w:tcBorders>
          </w:tcPr>
          <w:p w14:paraId="441C9A80">
            <w:pPr>
              <w:jc w:val="center"/>
            </w:pPr>
            <w:r>
              <w:rPr>
                <w:rFonts w:hint="eastAsia"/>
              </w:rPr>
              <w:t>4</w:t>
            </w:r>
          </w:p>
        </w:tc>
        <w:tc>
          <w:tcPr>
            <w:tcW w:w="1441" w:type="dxa"/>
            <w:tcBorders>
              <w:top w:val="nil"/>
              <w:left w:val="nil"/>
              <w:bottom w:val="nil"/>
              <w:right w:val="nil"/>
            </w:tcBorders>
          </w:tcPr>
          <w:p w14:paraId="185FF399">
            <w:pPr>
              <w:jc w:val="center"/>
            </w:pPr>
            <w:r>
              <w:rPr>
                <w:rFonts w:hint="eastAsia"/>
              </w:rPr>
              <w:t>4</w:t>
            </w:r>
          </w:p>
        </w:tc>
        <w:tc>
          <w:tcPr>
            <w:tcW w:w="1441" w:type="dxa"/>
            <w:tcBorders>
              <w:top w:val="nil"/>
              <w:left w:val="nil"/>
              <w:bottom w:val="nil"/>
              <w:right w:val="nil"/>
            </w:tcBorders>
          </w:tcPr>
          <w:p w14:paraId="3410F8EB">
            <w:pPr>
              <w:jc w:val="center"/>
            </w:pPr>
            <w:r>
              <w:rPr>
                <w:rFonts w:hint="eastAsia"/>
              </w:rPr>
              <w:t>50</w:t>
            </w:r>
          </w:p>
        </w:tc>
        <w:tc>
          <w:tcPr>
            <w:tcW w:w="1441" w:type="dxa"/>
            <w:tcBorders>
              <w:top w:val="nil"/>
              <w:left w:val="nil"/>
              <w:bottom w:val="nil"/>
              <w:right w:val="nil"/>
            </w:tcBorders>
          </w:tcPr>
          <w:p w14:paraId="0A2A1C07">
            <w:pPr>
              <w:jc w:val="center"/>
            </w:pPr>
            <w:r>
              <w:rPr>
                <w:rFonts w:hint="eastAsia"/>
              </w:rPr>
              <w:t>50</w:t>
            </w:r>
          </w:p>
        </w:tc>
      </w:tr>
      <w:tr w14:paraId="033C42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50" w:type="dxa"/>
            <w:tcBorders>
              <w:top w:val="nil"/>
              <w:left w:val="nil"/>
              <w:bottom w:val="single" w:color="auto" w:sz="4" w:space="0"/>
              <w:right w:val="nil"/>
            </w:tcBorders>
          </w:tcPr>
          <w:p w14:paraId="6E3CF983">
            <w:pPr>
              <w:jc w:val="center"/>
            </w:pPr>
            <w:r>
              <w:rPr>
                <w:rFonts w:hint="eastAsia"/>
              </w:rPr>
              <w:t>PSK</w:t>
            </w:r>
          </w:p>
        </w:tc>
        <w:tc>
          <w:tcPr>
            <w:tcW w:w="1301" w:type="dxa"/>
            <w:tcBorders>
              <w:top w:val="nil"/>
              <w:left w:val="nil"/>
              <w:bottom w:val="single" w:color="auto" w:sz="4" w:space="0"/>
              <w:right w:val="nil"/>
            </w:tcBorders>
          </w:tcPr>
          <w:p w14:paraId="343D15F8">
            <w:pPr>
              <w:jc w:val="center"/>
            </w:pPr>
            <w:r>
              <w:rPr>
                <w:rFonts w:hint="eastAsia"/>
              </w:rPr>
              <w:t>PSK</w:t>
            </w:r>
          </w:p>
        </w:tc>
        <w:tc>
          <w:tcPr>
            <w:tcW w:w="1450" w:type="dxa"/>
            <w:tcBorders>
              <w:top w:val="nil"/>
              <w:left w:val="nil"/>
              <w:bottom w:val="single" w:color="auto" w:sz="4" w:space="0"/>
              <w:right w:val="nil"/>
            </w:tcBorders>
          </w:tcPr>
          <w:p w14:paraId="26809CD8">
            <w:pPr>
              <w:jc w:val="center"/>
            </w:pPr>
            <w:r>
              <w:rPr>
                <w:rFonts w:hint="eastAsia"/>
              </w:rPr>
              <w:t>2</w:t>
            </w:r>
          </w:p>
        </w:tc>
        <w:tc>
          <w:tcPr>
            <w:tcW w:w="1441" w:type="dxa"/>
            <w:tcBorders>
              <w:top w:val="nil"/>
              <w:left w:val="nil"/>
              <w:bottom w:val="single" w:color="auto" w:sz="4" w:space="0"/>
              <w:right w:val="nil"/>
            </w:tcBorders>
          </w:tcPr>
          <w:p w14:paraId="2F0DC477">
            <w:pPr>
              <w:jc w:val="center"/>
            </w:pPr>
            <w:r>
              <w:rPr>
                <w:rFonts w:hint="eastAsia"/>
              </w:rPr>
              <w:t>2</w:t>
            </w:r>
          </w:p>
        </w:tc>
        <w:tc>
          <w:tcPr>
            <w:tcW w:w="1441" w:type="dxa"/>
            <w:tcBorders>
              <w:top w:val="nil"/>
              <w:left w:val="nil"/>
              <w:bottom w:val="single" w:color="auto" w:sz="4" w:space="0"/>
              <w:right w:val="nil"/>
            </w:tcBorders>
          </w:tcPr>
          <w:p w14:paraId="3E36D356">
            <w:pPr>
              <w:jc w:val="center"/>
            </w:pPr>
            <w:r>
              <w:rPr>
                <w:rFonts w:hint="eastAsia"/>
              </w:rPr>
              <w:t>\</w:t>
            </w:r>
          </w:p>
        </w:tc>
        <w:tc>
          <w:tcPr>
            <w:tcW w:w="1441" w:type="dxa"/>
            <w:tcBorders>
              <w:top w:val="nil"/>
              <w:left w:val="nil"/>
              <w:bottom w:val="single" w:color="auto" w:sz="4" w:space="0"/>
              <w:right w:val="nil"/>
            </w:tcBorders>
          </w:tcPr>
          <w:p w14:paraId="5856565E">
            <w:pPr>
              <w:jc w:val="center"/>
            </w:pPr>
            <w:r>
              <w:rPr>
                <w:rFonts w:hint="eastAsia"/>
              </w:rPr>
              <w:t>\</w:t>
            </w:r>
          </w:p>
        </w:tc>
      </w:tr>
    </w:tbl>
    <w:p w14:paraId="39E1F05F">
      <w:pPr>
        <w:pStyle w:val="3"/>
      </w:pPr>
      <w:r>
        <w:rPr>
          <w:rFonts w:hint="eastAsia"/>
        </w:rPr>
        <w:t>测试结果分析</w:t>
      </w:r>
    </w:p>
    <w:p w14:paraId="2BCF42E8">
      <w:pPr>
        <w:ind w:firstLine="480" w:firstLineChars="200"/>
        <w:rPr>
          <w:rFonts w:eastAsia="黑体" w:cs="Times New Roman"/>
          <w:b/>
          <w:bCs/>
          <w:iCs/>
          <w:kern w:val="32"/>
          <w:sz w:val="28"/>
          <w:szCs w:val="32"/>
          <w:lang w:val="zh-CN"/>
        </w:rPr>
      </w:pPr>
      <w:r>
        <w:t>由测试结果可得，</w:t>
      </w:r>
      <w:r>
        <w:rPr>
          <w:rFonts w:hint="eastAsia"/>
        </w:rPr>
        <w:t>我们制作的信号调制识别与参数测量装置可以准确快速地进行信号识别与参数测量，响应时间不超过一秒，误差不超过3%。串口屏上会实时显示当前的调制模式和实时更新待测信号的参数，</w:t>
      </w:r>
      <w:r>
        <w:t>满足题目要求。误差主要来源于</w:t>
      </w:r>
      <w:r>
        <w:rPr>
          <w:rFonts w:hint="eastAsia"/>
        </w:rPr>
        <w:t>幅频响应</w:t>
      </w:r>
      <w:r>
        <w:t>和硬件性能等。</w:t>
      </w:r>
    </w:p>
    <w:p w14:paraId="49469952">
      <w:pPr>
        <w:pStyle w:val="2"/>
        <w:spacing w:before="260" w:after="163"/>
      </w:pPr>
      <w:r>
        <w:rPr>
          <w:rFonts w:hint="eastAsia"/>
        </w:rPr>
        <w:t>参考文献</w:t>
      </w:r>
    </w:p>
    <w:p w14:paraId="3474ACDE">
      <w:pPr>
        <w:ind w:firstLine="480" w:firstLineChars="200"/>
      </w:pPr>
      <w:r>
        <w:t>[1]聂晨,余江南,潘晓琴.基于FPGA的信号调制方式识别和参数估计设计[J].现代信息科技,2024,8(13):19-23+28.DOI:10.19850/j.cnki.2096-4706.2024.13.005.</w:t>
      </w:r>
    </w:p>
    <w:p w14:paraId="7B187E76">
      <w:pPr>
        <w:ind w:firstLine="480" w:firstLineChars="200"/>
      </w:pPr>
      <w:r>
        <w:t>[</w:t>
      </w:r>
      <w:r>
        <w:rPr>
          <w:rFonts w:hint="eastAsia"/>
        </w:rPr>
        <w:t>2</w:t>
      </w:r>
      <w:r>
        <w:t>]何攀峰,程乃平,何国勇.模拟调制方式识别的FPGA设计与实现[J].国外电子测量技术,2012,31(04):76-79.DOI:10.19652/j.cnki.femt.2012.04.021.</w:t>
      </w:r>
    </w:p>
    <w:sectPr>
      <w:endnotePr>
        <w:numFmt w:val="decimal"/>
      </w:endnotePr>
      <w:pgSz w:w="11906" w:h="16838"/>
      <w:pgMar w:top="1701" w:right="1797" w:bottom="1440" w:left="1797" w:header="851" w:footer="992" w:gutter="0"/>
      <w:pgNumType w:start="1"/>
      <w:cols w:space="720"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2233315"/>
    </w:sdtPr>
    <w:sdtContent>
      <w:p w14:paraId="62B4056C">
        <w:pPr>
          <w:pStyle w:val="19"/>
          <w:jc w:val="right"/>
        </w:pPr>
        <w:r>
          <w:fldChar w:fldCharType="begin"/>
        </w:r>
        <w:r>
          <w:instrText xml:space="preserve">PAGE   \* MERGEFORMAT</w:instrText>
        </w:r>
        <w:r>
          <w:fldChar w:fldCharType="separate"/>
        </w:r>
        <w:r>
          <w:rPr>
            <w:lang w:val="zh-CN"/>
          </w:rPr>
          <w:t>2</w:t>
        </w:r>
        <w:r>
          <w:fldChar w:fldCharType="end"/>
        </w:r>
      </w:p>
    </w:sdtContent>
  </w:sdt>
  <w:p w14:paraId="2F40E70A">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649A9">
    <w:pPr>
      <w:pStyle w:val="94"/>
      <w:pBdr>
        <w:top w:val="none" w:color="auto" w:sz="0" w:space="0"/>
      </w:pBdr>
      <w:tabs>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09ADF9"/>
    <w:multiLevelType w:val="multilevel"/>
    <w:tmpl w:val="A509AD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10CD2FEA"/>
    <w:multiLevelType w:val="multilevel"/>
    <w:tmpl w:val="10CD2FEA"/>
    <w:lvl w:ilvl="0" w:tentative="0">
      <w:start w:val="1"/>
      <w:numFmt w:val="decimal"/>
      <w:pStyle w:val="2"/>
      <w:lvlText w:val="%1"/>
      <w:lvlJc w:val="left"/>
      <w:pPr>
        <w:ind w:left="425" w:hanging="425"/>
      </w:pPr>
      <w:rPr>
        <w:rFonts w:hint="eastAsia"/>
        <w:lang w:val="en-US"/>
      </w:rPr>
    </w:lvl>
    <w:lvl w:ilvl="1" w:tentative="0">
      <w:start w:val="1"/>
      <w:numFmt w:val="decimal"/>
      <w:pStyle w:val="3"/>
      <w:lvlText w:val="%1.%2"/>
      <w:lvlJc w:val="left"/>
      <w:pPr>
        <w:ind w:left="0" w:firstLine="0"/>
      </w:pPr>
      <w:rPr>
        <w:rFonts w:hint="eastAsia"/>
      </w:rPr>
    </w:lvl>
    <w:lvl w:ilvl="2" w:tentative="0">
      <w:start w:val="1"/>
      <w:numFmt w:val="decimal"/>
      <w:pStyle w:val="5"/>
      <w:lvlText w:val="%1.%2.%3"/>
      <w:lvlJc w:val="left"/>
      <w:pPr>
        <w:ind w:left="284" w:hanging="284"/>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360"/>
  <w:drawingGridHorizontalSpacing w:val="120"/>
  <w:drawingGridVerticalSpacing w:val="163"/>
  <w:noPunctuationKerning w:val="1"/>
  <w:characterSpacingControl w:val="compressPunctuation"/>
  <w:doNotValidateAgainstSchema/>
  <w:doNotDemarcateInvalidXml/>
  <w:footnotePr>
    <w:footnote w:id="0"/>
    <w:footnote w:id="1"/>
  </w:footnotePr>
  <w:endnotePr>
    <w:pos w:val="sectEnd"/>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ayout" w:val="&lt;ENLayout&gt;&lt;Style&gt;Chinese Std GBT7714 (numeric)&lt;/Style&gt;&lt;LeftDelim&gt;{&lt;/LeftDelim&gt;&lt;RightDelim&gt;}&lt;/RightDelim&gt;&lt;FontName&gt;宋体&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item db-id=&quot;dfwtt5zs9fw22nezfvhv5at9wxft52tvpt2x&quot;&gt;My EndNote Library&lt;record-ids&gt;&lt;item&gt;46&lt;/item&gt;&lt;item&gt;47&lt;/item&gt;&lt;item&gt;48&lt;/item&gt;&lt;item&gt;49&lt;/item&gt;&lt;item&gt;50&lt;/item&gt;&lt;item&gt;51&lt;/item&gt;&lt;item&gt;58&lt;/item&gt;&lt;item&gt;59&lt;/item&gt;&lt;item&gt;61&lt;/item&gt;&lt;item&gt;63&lt;/item&gt;&lt;item&gt;64&lt;/item&gt;&lt;item&gt;80&lt;/item&gt;&lt;item&gt;81&lt;/item&gt;&lt;item&gt;90&lt;/item&gt;&lt;item&gt;91&lt;/item&gt;&lt;item&gt;94&lt;/item&gt;&lt;item&gt;97&lt;/item&gt;&lt;item&gt;108&lt;/item&gt;&lt;item&gt;109&lt;/item&gt;&lt;item&gt;110&lt;/item&gt;&lt;item&gt;112&lt;/item&gt;&lt;item&gt;116&lt;/item&gt;&lt;item&gt;117&lt;/item&gt;&lt;item&gt;118&lt;/item&gt;&lt;item&gt;119&lt;/item&gt;&lt;item&gt;121&lt;/item&gt;&lt;item&gt;123&lt;/item&gt;&lt;item&gt;124&lt;/item&gt;&lt;item&gt;125&lt;/item&gt;&lt;item&gt;126&lt;/item&gt;&lt;item&gt;127&lt;/item&gt;&lt;item&gt;128&lt;/item&gt;&lt;/record-ids&gt;&lt;/item&gt;&lt;/Libraries&gt;"/>
  </w:docVars>
  <w:rsids>
    <w:rsidRoot w:val="00172A27"/>
    <w:rsid w:val="0000094C"/>
    <w:rsid w:val="00001CE7"/>
    <w:rsid w:val="00004230"/>
    <w:rsid w:val="0000515F"/>
    <w:rsid w:val="000061EF"/>
    <w:rsid w:val="0001064C"/>
    <w:rsid w:val="000137C2"/>
    <w:rsid w:val="00014587"/>
    <w:rsid w:val="000148C2"/>
    <w:rsid w:val="00014A63"/>
    <w:rsid w:val="0001543A"/>
    <w:rsid w:val="00016281"/>
    <w:rsid w:val="00016505"/>
    <w:rsid w:val="0002143B"/>
    <w:rsid w:val="00023995"/>
    <w:rsid w:val="0002593A"/>
    <w:rsid w:val="0002655A"/>
    <w:rsid w:val="00027966"/>
    <w:rsid w:val="0003074C"/>
    <w:rsid w:val="000311C9"/>
    <w:rsid w:val="0003180F"/>
    <w:rsid w:val="00033985"/>
    <w:rsid w:val="00033EC7"/>
    <w:rsid w:val="00034F04"/>
    <w:rsid w:val="00035E15"/>
    <w:rsid w:val="00037CE9"/>
    <w:rsid w:val="00040E7B"/>
    <w:rsid w:val="00041AE1"/>
    <w:rsid w:val="00041B91"/>
    <w:rsid w:val="00041CD7"/>
    <w:rsid w:val="00042DBF"/>
    <w:rsid w:val="000441D9"/>
    <w:rsid w:val="0004798A"/>
    <w:rsid w:val="00050EF0"/>
    <w:rsid w:val="00051582"/>
    <w:rsid w:val="00053AF1"/>
    <w:rsid w:val="00054F6D"/>
    <w:rsid w:val="0005747C"/>
    <w:rsid w:val="000575F6"/>
    <w:rsid w:val="000604FE"/>
    <w:rsid w:val="00062C40"/>
    <w:rsid w:val="0006406D"/>
    <w:rsid w:val="0006516B"/>
    <w:rsid w:val="00065EB1"/>
    <w:rsid w:val="0006620B"/>
    <w:rsid w:val="00066B27"/>
    <w:rsid w:val="000715DD"/>
    <w:rsid w:val="00074584"/>
    <w:rsid w:val="0007467C"/>
    <w:rsid w:val="00074C8E"/>
    <w:rsid w:val="0007512E"/>
    <w:rsid w:val="000751A7"/>
    <w:rsid w:val="000775F2"/>
    <w:rsid w:val="0008015A"/>
    <w:rsid w:val="000804BC"/>
    <w:rsid w:val="000804E4"/>
    <w:rsid w:val="00080648"/>
    <w:rsid w:val="000814EA"/>
    <w:rsid w:val="00081E8B"/>
    <w:rsid w:val="000828AD"/>
    <w:rsid w:val="00082C15"/>
    <w:rsid w:val="00083F48"/>
    <w:rsid w:val="000875D2"/>
    <w:rsid w:val="00087951"/>
    <w:rsid w:val="000917CC"/>
    <w:rsid w:val="00091C1E"/>
    <w:rsid w:val="00093CE9"/>
    <w:rsid w:val="00094738"/>
    <w:rsid w:val="000A0723"/>
    <w:rsid w:val="000A09EC"/>
    <w:rsid w:val="000A1B91"/>
    <w:rsid w:val="000A4668"/>
    <w:rsid w:val="000A51FA"/>
    <w:rsid w:val="000A6941"/>
    <w:rsid w:val="000A6D05"/>
    <w:rsid w:val="000B144D"/>
    <w:rsid w:val="000B1B53"/>
    <w:rsid w:val="000B4B11"/>
    <w:rsid w:val="000C15F3"/>
    <w:rsid w:val="000C2647"/>
    <w:rsid w:val="000C3B81"/>
    <w:rsid w:val="000D2E69"/>
    <w:rsid w:val="000D5338"/>
    <w:rsid w:val="000E02BE"/>
    <w:rsid w:val="000E1E43"/>
    <w:rsid w:val="000E341E"/>
    <w:rsid w:val="000E413B"/>
    <w:rsid w:val="000E50A2"/>
    <w:rsid w:val="000E6D8A"/>
    <w:rsid w:val="000F11C9"/>
    <w:rsid w:val="000F2E1A"/>
    <w:rsid w:val="000F4851"/>
    <w:rsid w:val="000F5CCF"/>
    <w:rsid w:val="000F733B"/>
    <w:rsid w:val="000F797C"/>
    <w:rsid w:val="001033C9"/>
    <w:rsid w:val="001058CE"/>
    <w:rsid w:val="001103E2"/>
    <w:rsid w:val="001124B9"/>
    <w:rsid w:val="0011435B"/>
    <w:rsid w:val="0011479E"/>
    <w:rsid w:val="00115489"/>
    <w:rsid w:val="00120BA1"/>
    <w:rsid w:val="00121597"/>
    <w:rsid w:val="001261E4"/>
    <w:rsid w:val="001265DB"/>
    <w:rsid w:val="00131419"/>
    <w:rsid w:val="001316FF"/>
    <w:rsid w:val="00131F28"/>
    <w:rsid w:val="00132229"/>
    <w:rsid w:val="00132664"/>
    <w:rsid w:val="001338B7"/>
    <w:rsid w:val="00134244"/>
    <w:rsid w:val="00135C39"/>
    <w:rsid w:val="0013690D"/>
    <w:rsid w:val="001369AC"/>
    <w:rsid w:val="00137B86"/>
    <w:rsid w:val="0014172E"/>
    <w:rsid w:val="0014476A"/>
    <w:rsid w:val="00144BC7"/>
    <w:rsid w:val="00145239"/>
    <w:rsid w:val="001455F0"/>
    <w:rsid w:val="00146E71"/>
    <w:rsid w:val="001526A3"/>
    <w:rsid w:val="0015430C"/>
    <w:rsid w:val="00154D4E"/>
    <w:rsid w:val="001568CE"/>
    <w:rsid w:val="00160FA5"/>
    <w:rsid w:val="00161EC6"/>
    <w:rsid w:val="001651B5"/>
    <w:rsid w:val="00165CC8"/>
    <w:rsid w:val="001662AC"/>
    <w:rsid w:val="001673E1"/>
    <w:rsid w:val="00170545"/>
    <w:rsid w:val="00171A7A"/>
    <w:rsid w:val="00171AD7"/>
    <w:rsid w:val="00172A27"/>
    <w:rsid w:val="00173B78"/>
    <w:rsid w:val="0017415B"/>
    <w:rsid w:val="0017416C"/>
    <w:rsid w:val="001750BF"/>
    <w:rsid w:val="00175571"/>
    <w:rsid w:val="001807B7"/>
    <w:rsid w:val="00180A4C"/>
    <w:rsid w:val="00181964"/>
    <w:rsid w:val="001819C8"/>
    <w:rsid w:val="00181A1E"/>
    <w:rsid w:val="00183F22"/>
    <w:rsid w:val="00184391"/>
    <w:rsid w:val="0018565B"/>
    <w:rsid w:val="001865FF"/>
    <w:rsid w:val="001873D8"/>
    <w:rsid w:val="001904EE"/>
    <w:rsid w:val="001905DF"/>
    <w:rsid w:val="00191E9C"/>
    <w:rsid w:val="00191F2A"/>
    <w:rsid w:val="00193C66"/>
    <w:rsid w:val="00194B53"/>
    <w:rsid w:val="00197544"/>
    <w:rsid w:val="001A06C5"/>
    <w:rsid w:val="001A4915"/>
    <w:rsid w:val="001A6235"/>
    <w:rsid w:val="001A663C"/>
    <w:rsid w:val="001A79D9"/>
    <w:rsid w:val="001B077C"/>
    <w:rsid w:val="001B1654"/>
    <w:rsid w:val="001B173A"/>
    <w:rsid w:val="001B29ED"/>
    <w:rsid w:val="001B3F5B"/>
    <w:rsid w:val="001B4757"/>
    <w:rsid w:val="001C0032"/>
    <w:rsid w:val="001C1619"/>
    <w:rsid w:val="001C2361"/>
    <w:rsid w:val="001C34CA"/>
    <w:rsid w:val="001C363E"/>
    <w:rsid w:val="001C4B02"/>
    <w:rsid w:val="001C4F78"/>
    <w:rsid w:val="001C52D1"/>
    <w:rsid w:val="001C65D3"/>
    <w:rsid w:val="001C6E29"/>
    <w:rsid w:val="001C6E3B"/>
    <w:rsid w:val="001D0BF9"/>
    <w:rsid w:val="001D2B80"/>
    <w:rsid w:val="001D3E5A"/>
    <w:rsid w:val="001D6249"/>
    <w:rsid w:val="001E1EB7"/>
    <w:rsid w:val="001E3D8F"/>
    <w:rsid w:val="001E4EC0"/>
    <w:rsid w:val="001E72F3"/>
    <w:rsid w:val="001F59CA"/>
    <w:rsid w:val="001F60B3"/>
    <w:rsid w:val="001F6416"/>
    <w:rsid w:val="001F6BA1"/>
    <w:rsid w:val="001F7901"/>
    <w:rsid w:val="0020131E"/>
    <w:rsid w:val="0020135C"/>
    <w:rsid w:val="00203722"/>
    <w:rsid w:val="00206F33"/>
    <w:rsid w:val="00210CAA"/>
    <w:rsid w:val="002116F6"/>
    <w:rsid w:val="00214A35"/>
    <w:rsid w:val="0021720D"/>
    <w:rsid w:val="00220622"/>
    <w:rsid w:val="00222F73"/>
    <w:rsid w:val="00223471"/>
    <w:rsid w:val="00227AD0"/>
    <w:rsid w:val="00231B00"/>
    <w:rsid w:val="00232642"/>
    <w:rsid w:val="00234C4C"/>
    <w:rsid w:val="00237031"/>
    <w:rsid w:val="00237237"/>
    <w:rsid w:val="0024048E"/>
    <w:rsid w:val="00240DB5"/>
    <w:rsid w:val="00242FD1"/>
    <w:rsid w:val="00243625"/>
    <w:rsid w:val="00243B99"/>
    <w:rsid w:val="002441FB"/>
    <w:rsid w:val="00244D04"/>
    <w:rsid w:val="0024757A"/>
    <w:rsid w:val="002510DA"/>
    <w:rsid w:val="00253D9A"/>
    <w:rsid w:val="00253E9B"/>
    <w:rsid w:val="00254771"/>
    <w:rsid w:val="00256091"/>
    <w:rsid w:val="002578AB"/>
    <w:rsid w:val="002601E8"/>
    <w:rsid w:val="00262570"/>
    <w:rsid w:val="00262F17"/>
    <w:rsid w:val="00266E93"/>
    <w:rsid w:val="00267DE5"/>
    <w:rsid w:val="00270A6E"/>
    <w:rsid w:val="00270BAA"/>
    <w:rsid w:val="00270BED"/>
    <w:rsid w:val="00270CD6"/>
    <w:rsid w:val="00271D95"/>
    <w:rsid w:val="002725FE"/>
    <w:rsid w:val="002726AF"/>
    <w:rsid w:val="00273DA7"/>
    <w:rsid w:val="0027499A"/>
    <w:rsid w:val="00276E00"/>
    <w:rsid w:val="0029222A"/>
    <w:rsid w:val="0029348D"/>
    <w:rsid w:val="0029575D"/>
    <w:rsid w:val="002962D3"/>
    <w:rsid w:val="00296E79"/>
    <w:rsid w:val="002A1A80"/>
    <w:rsid w:val="002A1D09"/>
    <w:rsid w:val="002A4AA9"/>
    <w:rsid w:val="002A7D12"/>
    <w:rsid w:val="002B15F2"/>
    <w:rsid w:val="002B325B"/>
    <w:rsid w:val="002B5A35"/>
    <w:rsid w:val="002C03A7"/>
    <w:rsid w:val="002C09BC"/>
    <w:rsid w:val="002C0D31"/>
    <w:rsid w:val="002C2AC7"/>
    <w:rsid w:val="002C2BB5"/>
    <w:rsid w:val="002C5D69"/>
    <w:rsid w:val="002D006A"/>
    <w:rsid w:val="002D03D6"/>
    <w:rsid w:val="002D18D0"/>
    <w:rsid w:val="002D4551"/>
    <w:rsid w:val="002D4A5D"/>
    <w:rsid w:val="002D64FB"/>
    <w:rsid w:val="002E11D2"/>
    <w:rsid w:val="002E198B"/>
    <w:rsid w:val="002E2090"/>
    <w:rsid w:val="002E24B8"/>
    <w:rsid w:val="002E3D27"/>
    <w:rsid w:val="002E3E4E"/>
    <w:rsid w:val="002E42F2"/>
    <w:rsid w:val="002E4882"/>
    <w:rsid w:val="002E6E13"/>
    <w:rsid w:val="002F08C4"/>
    <w:rsid w:val="002F08CA"/>
    <w:rsid w:val="002F1875"/>
    <w:rsid w:val="002F65F8"/>
    <w:rsid w:val="002F69CE"/>
    <w:rsid w:val="002F7FBE"/>
    <w:rsid w:val="002F7FC2"/>
    <w:rsid w:val="00300158"/>
    <w:rsid w:val="00302519"/>
    <w:rsid w:val="00302F46"/>
    <w:rsid w:val="00304A9A"/>
    <w:rsid w:val="0031155E"/>
    <w:rsid w:val="0031160B"/>
    <w:rsid w:val="00311BAE"/>
    <w:rsid w:val="003127AB"/>
    <w:rsid w:val="00312BB4"/>
    <w:rsid w:val="00314C5E"/>
    <w:rsid w:val="00315048"/>
    <w:rsid w:val="00315A5D"/>
    <w:rsid w:val="00317340"/>
    <w:rsid w:val="0032213D"/>
    <w:rsid w:val="00322BEA"/>
    <w:rsid w:val="003237AA"/>
    <w:rsid w:val="00323D5E"/>
    <w:rsid w:val="00325BB9"/>
    <w:rsid w:val="00333ABE"/>
    <w:rsid w:val="00334475"/>
    <w:rsid w:val="00334951"/>
    <w:rsid w:val="003356B2"/>
    <w:rsid w:val="0034018F"/>
    <w:rsid w:val="00340B47"/>
    <w:rsid w:val="00341403"/>
    <w:rsid w:val="0034182F"/>
    <w:rsid w:val="0034221F"/>
    <w:rsid w:val="00343AE1"/>
    <w:rsid w:val="00343B47"/>
    <w:rsid w:val="00345879"/>
    <w:rsid w:val="00345EC8"/>
    <w:rsid w:val="00346371"/>
    <w:rsid w:val="00352AAD"/>
    <w:rsid w:val="00352B4A"/>
    <w:rsid w:val="003547D2"/>
    <w:rsid w:val="003556D4"/>
    <w:rsid w:val="0036057F"/>
    <w:rsid w:val="00360931"/>
    <w:rsid w:val="00364FD1"/>
    <w:rsid w:val="0036729B"/>
    <w:rsid w:val="003702F8"/>
    <w:rsid w:val="00370597"/>
    <w:rsid w:val="00370BC4"/>
    <w:rsid w:val="00372FB1"/>
    <w:rsid w:val="00373A54"/>
    <w:rsid w:val="00374CC6"/>
    <w:rsid w:val="00375443"/>
    <w:rsid w:val="003766F2"/>
    <w:rsid w:val="00381002"/>
    <w:rsid w:val="00381B24"/>
    <w:rsid w:val="00383234"/>
    <w:rsid w:val="0038443C"/>
    <w:rsid w:val="00385440"/>
    <w:rsid w:val="00385492"/>
    <w:rsid w:val="00385C31"/>
    <w:rsid w:val="003866B9"/>
    <w:rsid w:val="0038682E"/>
    <w:rsid w:val="00386DA9"/>
    <w:rsid w:val="00390D5F"/>
    <w:rsid w:val="00392384"/>
    <w:rsid w:val="00392DF7"/>
    <w:rsid w:val="0039316A"/>
    <w:rsid w:val="00393614"/>
    <w:rsid w:val="00393928"/>
    <w:rsid w:val="00394BBB"/>
    <w:rsid w:val="003950E4"/>
    <w:rsid w:val="00396DDD"/>
    <w:rsid w:val="00396F2B"/>
    <w:rsid w:val="003973AA"/>
    <w:rsid w:val="003973F7"/>
    <w:rsid w:val="003A35A1"/>
    <w:rsid w:val="003A3684"/>
    <w:rsid w:val="003A39DD"/>
    <w:rsid w:val="003A3B33"/>
    <w:rsid w:val="003A4DFE"/>
    <w:rsid w:val="003A67FD"/>
    <w:rsid w:val="003A7245"/>
    <w:rsid w:val="003A7B01"/>
    <w:rsid w:val="003B21F1"/>
    <w:rsid w:val="003B24C5"/>
    <w:rsid w:val="003B39BC"/>
    <w:rsid w:val="003B3CD4"/>
    <w:rsid w:val="003B6563"/>
    <w:rsid w:val="003B6566"/>
    <w:rsid w:val="003B6DF0"/>
    <w:rsid w:val="003B7542"/>
    <w:rsid w:val="003B7DFE"/>
    <w:rsid w:val="003C0A97"/>
    <w:rsid w:val="003C1EAC"/>
    <w:rsid w:val="003C62C7"/>
    <w:rsid w:val="003C6622"/>
    <w:rsid w:val="003C6F78"/>
    <w:rsid w:val="003D1D04"/>
    <w:rsid w:val="003D1EEA"/>
    <w:rsid w:val="003D1FA6"/>
    <w:rsid w:val="003D453B"/>
    <w:rsid w:val="003D578E"/>
    <w:rsid w:val="003D7C6C"/>
    <w:rsid w:val="003E0126"/>
    <w:rsid w:val="003E229F"/>
    <w:rsid w:val="003E2F4E"/>
    <w:rsid w:val="003E4332"/>
    <w:rsid w:val="003E4684"/>
    <w:rsid w:val="003E4FDA"/>
    <w:rsid w:val="003E6D9F"/>
    <w:rsid w:val="003E797F"/>
    <w:rsid w:val="003F0207"/>
    <w:rsid w:val="003F2192"/>
    <w:rsid w:val="003F6556"/>
    <w:rsid w:val="003F783C"/>
    <w:rsid w:val="003F7F6C"/>
    <w:rsid w:val="004000EE"/>
    <w:rsid w:val="004026AB"/>
    <w:rsid w:val="00405609"/>
    <w:rsid w:val="00405B52"/>
    <w:rsid w:val="00410863"/>
    <w:rsid w:val="004113E4"/>
    <w:rsid w:val="004114BC"/>
    <w:rsid w:val="0041262E"/>
    <w:rsid w:val="0041502B"/>
    <w:rsid w:val="004155C7"/>
    <w:rsid w:val="004169CB"/>
    <w:rsid w:val="00416A7F"/>
    <w:rsid w:val="004172CB"/>
    <w:rsid w:val="00423CAD"/>
    <w:rsid w:val="00424CB3"/>
    <w:rsid w:val="0042518A"/>
    <w:rsid w:val="00425D15"/>
    <w:rsid w:val="00426816"/>
    <w:rsid w:val="00426863"/>
    <w:rsid w:val="00426B1C"/>
    <w:rsid w:val="00427746"/>
    <w:rsid w:val="00432509"/>
    <w:rsid w:val="0043271E"/>
    <w:rsid w:val="00433896"/>
    <w:rsid w:val="00434F0B"/>
    <w:rsid w:val="00435696"/>
    <w:rsid w:val="00435974"/>
    <w:rsid w:val="00436770"/>
    <w:rsid w:val="004368EF"/>
    <w:rsid w:val="0044184D"/>
    <w:rsid w:val="00442396"/>
    <w:rsid w:val="00444320"/>
    <w:rsid w:val="004515CC"/>
    <w:rsid w:val="00452B8F"/>
    <w:rsid w:val="00452F0C"/>
    <w:rsid w:val="004540EE"/>
    <w:rsid w:val="00455550"/>
    <w:rsid w:val="00455C1C"/>
    <w:rsid w:val="004614D0"/>
    <w:rsid w:val="00463541"/>
    <w:rsid w:val="00463DD0"/>
    <w:rsid w:val="00463E38"/>
    <w:rsid w:val="004645DD"/>
    <w:rsid w:val="00464838"/>
    <w:rsid w:val="00466B7D"/>
    <w:rsid w:val="00467588"/>
    <w:rsid w:val="00470218"/>
    <w:rsid w:val="00470854"/>
    <w:rsid w:val="00473727"/>
    <w:rsid w:val="00474804"/>
    <w:rsid w:val="00474B6D"/>
    <w:rsid w:val="004751B3"/>
    <w:rsid w:val="004756E6"/>
    <w:rsid w:val="0047599C"/>
    <w:rsid w:val="00475C19"/>
    <w:rsid w:val="00480ACB"/>
    <w:rsid w:val="0048107B"/>
    <w:rsid w:val="00482584"/>
    <w:rsid w:val="004831B4"/>
    <w:rsid w:val="00483224"/>
    <w:rsid w:val="004836EA"/>
    <w:rsid w:val="00484EFD"/>
    <w:rsid w:val="00484F8B"/>
    <w:rsid w:val="00487AB1"/>
    <w:rsid w:val="00491507"/>
    <w:rsid w:val="00493D85"/>
    <w:rsid w:val="004957AC"/>
    <w:rsid w:val="00495AEC"/>
    <w:rsid w:val="00496D2A"/>
    <w:rsid w:val="004A2761"/>
    <w:rsid w:val="004A6931"/>
    <w:rsid w:val="004B1505"/>
    <w:rsid w:val="004B1994"/>
    <w:rsid w:val="004B395F"/>
    <w:rsid w:val="004B609A"/>
    <w:rsid w:val="004B7814"/>
    <w:rsid w:val="004B7BDF"/>
    <w:rsid w:val="004B7F5F"/>
    <w:rsid w:val="004C02B9"/>
    <w:rsid w:val="004C0347"/>
    <w:rsid w:val="004C2C89"/>
    <w:rsid w:val="004C2FF9"/>
    <w:rsid w:val="004C3788"/>
    <w:rsid w:val="004C582B"/>
    <w:rsid w:val="004C75B7"/>
    <w:rsid w:val="004D3190"/>
    <w:rsid w:val="004D583B"/>
    <w:rsid w:val="004E283D"/>
    <w:rsid w:val="004E2C7D"/>
    <w:rsid w:val="004E31EA"/>
    <w:rsid w:val="004E3422"/>
    <w:rsid w:val="004E534E"/>
    <w:rsid w:val="004E73B5"/>
    <w:rsid w:val="004F0B77"/>
    <w:rsid w:val="004F116B"/>
    <w:rsid w:val="004F32DD"/>
    <w:rsid w:val="004F3BFB"/>
    <w:rsid w:val="004F4403"/>
    <w:rsid w:val="004F4B7B"/>
    <w:rsid w:val="004F58D3"/>
    <w:rsid w:val="004F5F88"/>
    <w:rsid w:val="004F7FC2"/>
    <w:rsid w:val="0050009C"/>
    <w:rsid w:val="00500144"/>
    <w:rsid w:val="0050134B"/>
    <w:rsid w:val="0050159E"/>
    <w:rsid w:val="005020B0"/>
    <w:rsid w:val="00503A90"/>
    <w:rsid w:val="0050408B"/>
    <w:rsid w:val="00504184"/>
    <w:rsid w:val="005074CD"/>
    <w:rsid w:val="005077A7"/>
    <w:rsid w:val="005105F1"/>
    <w:rsid w:val="005109A7"/>
    <w:rsid w:val="00510CB5"/>
    <w:rsid w:val="00511568"/>
    <w:rsid w:val="005128BA"/>
    <w:rsid w:val="00514078"/>
    <w:rsid w:val="0051450F"/>
    <w:rsid w:val="00515431"/>
    <w:rsid w:val="00520098"/>
    <w:rsid w:val="005214AE"/>
    <w:rsid w:val="005228C7"/>
    <w:rsid w:val="00525142"/>
    <w:rsid w:val="005267DF"/>
    <w:rsid w:val="005267F3"/>
    <w:rsid w:val="0052773B"/>
    <w:rsid w:val="005316E3"/>
    <w:rsid w:val="005321B1"/>
    <w:rsid w:val="00532AB3"/>
    <w:rsid w:val="005337CA"/>
    <w:rsid w:val="005355AD"/>
    <w:rsid w:val="00535AA9"/>
    <w:rsid w:val="00544106"/>
    <w:rsid w:val="00544198"/>
    <w:rsid w:val="0054441C"/>
    <w:rsid w:val="005459F4"/>
    <w:rsid w:val="0054633D"/>
    <w:rsid w:val="00546A97"/>
    <w:rsid w:val="00551B11"/>
    <w:rsid w:val="00552B09"/>
    <w:rsid w:val="00555301"/>
    <w:rsid w:val="00555986"/>
    <w:rsid w:val="00557677"/>
    <w:rsid w:val="00561B43"/>
    <w:rsid w:val="00562056"/>
    <w:rsid w:val="00563209"/>
    <w:rsid w:val="00567986"/>
    <w:rsid w:val="005708FD"/>
    <w:rsid w:val="005718D8"/>
    <w:rsid w:val="005721A2"/>
    <w:rsid w:val="00572A6B"/>
    <w:rsid w:val="0057371B"/>
    <w:rsid w:val="0057581D"/>
    <w:rsid w:val="00575A4A"/>
    <w:rsid w:val="00576798"/>
    <w:rsid w:val="00576DD9"/>
    <w:rsid w:val="0058071E"/>
    <w:rsid w:val="0058165E"/>
    <w:rsid w:val="005820D4"/>
    <w:rsid w:val="0058237C"/>
    <w:rsid w:val="0058445A"/>
    <w:rsid w:val="0058515E"/>
    <w:rsid w:val="005870F2"/>
    <w:rsid w:val="005878A0"/>
    <w:rsid w:val="00590051"/>
    <w:rsid w:val="00590F26"/>
    <w:rsid w:val="00591215"/>
    <w:rsid w:val="00591A94"/>
    <w:rsid w:val="0059518E"/>
    <w:rsid w:val="005A070A"/>
    <w:rsid w:val="005A24A9"/>
    <w:rsid w:val="005A3FC6"/>
    <w:rsid w:val="005A72A9"/>
    <w:rsid w:val="005B047E"/>
    <w:rsid w:val="005B04DA"/>
    <w:rsid w:val="005B0683"/>
    <w:rsid w:val="005B2312"/>
    <w:rsid w:val="005B2A6A"/>
    <w:rsid w:val="005B2B64"/>
    <w:rsid w:val="005B2DCA"/>
    <w:rsid w:val="005B362A"/>
    <w:rsid w:val="005B3A37"/>
    <w:rsid w:val="005B6043"/>
    <w:rsid w:val="005B7BDE"/>
    <w:rsid w:val="005C40F0"/>
    <w:rsid w:val="005C6ACA"/>
    <w:rsid w:val="005C78C7"/>
    <w:rsid w:val="005D207E"/>
    <w:rsid w:val="005D39A4"/>
    <w:rsid w:val="005D407C"/>
    <w:rsid w:val="005D5AFF"/>
    <w:rsid w:val="005D656D"/>
    <w:rsid w:val="005D6910"/>
    <w:rsid w:val="005D7236"/>
    <w:rsid w:val="005D76F6"/>
    <w:rsid w:val="005E099F"/>
    <w:rsid w:val="005E2D51"/>
    <w:rsid w:val="005E34ED"/>
    <w:rsid w:val="005E3FF1"/>
    <w:rsid w:val="005E42C0"/>
    <w:rsid w:val="005E5674"/>
    <w:rsid w:val="005E619E"/>
    <w:rsid w:val="005E7BDC"/>
    <w:rsid w:val="005E7D96"/>
    <w:rsid w:val="005F1F89"/>
    <w:rsid w:val="005F2B4A"/>
    <w:rsid w:val="005F2F2B"/>
    <w:rsid w:val="005F42D6"/>
    <w:rsid w:val="005F682B"/>
    <w:rsid w:val="005F70DC"/>
    <w:rsid w:val="0060014F"/>
    <w:rsid w:val="00602D38"/>
    <w:rsid w:val="0060399D"/>
    <w:rsid w:val="00603FAD"/>
    <w:rsid w:val="00605957"/>
    <w:rsid w:val="006101EE"/>
    <w:rsid w:val="0061023E"/>
    <w:rsid w:val="006113DF"/>
    <w:rsid w:val="00611507"/>
    <w:rsid w:val="00613B25"/>
    <w:rsid w:val="006151DC"/>
    <w:rsid w:val="00621470"/>
    <w:rsid w:val="006230AE"/>
    <w:rsid w:val="00625352"/>
    <w:rsid w:val="00625520"/>
    <w:rsid w:val="0062552A"/>
    <w:rsid w:val="006274B1"/>
    <w:rsid w:val="00632656"/>
    <w:rsid w:val="00635F9C"/>
    <w:rsid w:val="00640BAB"/>
    <w:rsid w:val="006425FD"/>
    <w:rsid w:val="00643032"/>
    <w:rsid w:val="00643049"/>
    <w:rsid w:val="00647FBE"/>
    <w:rsid w:val="006539BA"/>
    <w:rsid w:val="00654B85"/>
    <w:rsid w:val="00657F3B"/>
    <w:rsid w:val="0066158D"/>
    <w:rsid w:val="0066216F"/>
    <w:rsid w:val="00662210"/>
    <w:rsid w:val="00662A1A"/>
    <w:rsid w:val="00664372"/>
    <w:rsid w:val="00665F76"/>
    <w:rsid w:val="00666798"/>
    <w:rsid w:val="00667BED"/>
    <w:rsid w:val="00671154"/>
    <w:rsid w:val="00672602"/>
    <w:rsid w:val="00672D21"/>
    <w:rsid w:val="00673030"/>
    <w:rsid w:val="00675750"/>
    <w:rsid w:val="0067577E"/>
    <w:rsid w:val="00681AFB"/>
    <w:rsid w:val="00685060"/>
    <w:rsid w:val="006859F9"/>
    <w:rsid w:val="00685A77"/>
    <w:rsid w:val="006901D3"/>
    <w:rsid w:val="006937EC"/>
    <w:rsid w:val="006951CA"/>
    <w:rsid w:val="00695CA6"/>
    <w:rsid w:val="006A0A24"/>
    <w:rsid w:val="006A2A3F"/>
    <w:rsid w:val="006A31E3"/>
    <w:rsid w:val="006A3981"/>
    <w:rsid w:val="006A6D21"/>
    <w:rsid w:val="006B1318"/>
    <w:rsid w:val="006B21C6"/>
    <w:rsid w:val="006B3905"/>
    <w:rsid w:val="006B3CBC"/>
    <w:rsid w:val="006B5AC7"/>
    <w:rsid w:val="006B6FFF"/>
    <w:rsid w:val="006B79BD"/>
    <w:rsid w:val="006B7AF7"/>
    <w:rsid w:val="006C0527"/>
    <w:rsid w:val="006C1A5B"/>
    <w:rsid w:val="006C1F33"/>
    <w:rsid w:val="006C258B"/>
    <w:rsid w:val="006C3436"/>
    <w:rsid w:val="006C752F"/>
    <w:rsid w:val="006C7BB8"/>
    <w:rsid w:val="006D2C81"/>
    <w:rsid w:val="006D2D69"/>
    <w:rsid w:val="006D30A3"/>
    <w:rsid w:val="006D35F8"/>
    <w:rsid w:val="006D3C0F"/>
    <w:rsid w:val="006D5113"/>
    <w:rsid w:val="006E3684"/>
    <w:rsid w:val="006E421F"/>
    <w:rsid w:val="006E5DD0"/>
    <w:rsid w:val="006E6B51"/>
    <w:rsid w:val="006E74CF"/>
    <w:rsid w:val="006E7F3C"/>
    <w:rsid w:val="006F1726"/>
    <w:rsid w:val="006F2C93"/>
    <w:rsid w:val="006F2F56"/>
    <w:rsid w:val="006F35F0"/>
    <w:rsid w:val="006F4ACB"/>
    <w:rsid w:val="006F4C53"/>
    <w:rsid w:val="006F592E"/>
    <w:rsid w:val="006F649E"/>
    <w:rsid w:val="006F76F8"/>
    <w:rsid w:val="00701F49"/>
    <w:rsid w:val="00702836"/>
    <w:rsid w:val="00703C02"/>
    <w:rsid w:val="007055C4"/>
    <w:rsid w:val="0070664D"/>
    <w:rsid w:val="00706F9D"/>
    <w:rsid w:val="00710692"/>
    <w:rsid w:val="007121C6"/>
    <w:rsid w:val="00714A3A"/>
    <w:rsid w:val="00716BB9"/>
    <w:rsid w:val="0072441C"/>
    <w:rsid w:val="00725EEB"/>
    <w:rsid w:val="00725F41"/>
    <w:rsid w:val="0072738E"/>
    <w:rsid w:val="007319D1"/>
    <w:rsid w:val="007322AB"/>
    <w:rsid w:val="00734F30"/>
    <w:rsid w:val="00735D0A"/>
    <w:rsid w:val="007404F8"/>
    <w:rsid w:val="00744A9B"/>
    <w:rsid w:val="007478DE"/>
    <w:rsid w:val="00750061"/>
    <w:rsid w:val="00750431"/>
    <w:rsid w:val="00750B83"/>
    <w:rsid w:val="007525C1"/>
    <w:rsid w:val="00752C11"/>
    <w:rsid w:val="00763635"/>
    <w:rsid w:val="00770E7C"/>
    <w:rsid w:val="00776F23"/>
    <w:rsid w:val="00783D91"/>
    <w:rsid w:val="007851E5"/>
    <w:rsid w:val="007857C9"/>
    <w:rsid w:val="007866C7"/>
    <w:rsid w:val="00786A0A"/>
    <w:rsid w:val="00787EA0"/>
    <w:rsid w:val="0079038D"/>
    <w:rsid w:val="00791816"/>
    <w:rsid w:val="007940BF"/>
    <w:rsid w:val="0079624A"/>
    <w:rsid w:val="007963B5"/>
    <w:rsid w:val="007A19B6"/>
    <w:rsid w:val="007A1E82"/>
    <w:rsid w:val="007A392C"/>
    <w:rsid w:val="007A40FA"/>
    <w:rsid w:val="007A57C2"/>
    <w:rsid w:val="007A580E"/>
    <w:rsid w:val="007A6497"/>
    <w:rsid w:val="007A6596"/>
    <w:rsid w:val="007A67E9"/>
    <w:rsid w:val="007A722F"/>
    <w:rsid w:val="007A7671"/>
    <w:rsid w:val="007B1793"/>
    <w:rsid w:val="007B1C44"/>
    <w:rsid w:val="007B2E9B"/>
    <w:rsid w:val="007B3600"/>
    <w:rsid w:val="007B7AC0"/>
    <w:rsid w:val="007B7C8A"/>
    <w:rsid w:val="007C35AA"/>
    <w:rsid w:val="007C3CDD"/>
    <w:rsid w:val="007C51B2"/>
    <w:rsid w:val="007D00A9"/>
    <w:rsid w:val="007D0F66"/>
    <w:rsid w:val="007D2B08"/>
    <w:rsid w:val="007D57F0"/>
    <w:rsid w:val="007D6FFD"/>
    <w:rsid w:val="007E6692"/>
    <w:rsid w:val="007E69FC"/>
    <w:rsid w:val="007F22CA"/>
    <w:rsid w:val="007F4051"/>
    <w:rsid w:val="007F62E9"/>
    <w:rsid w:val="007F6B79"/>
    <w:rsid w:val="007F7A00"/>
    <w:rsid w:val="0080111F"/>
    <w:rsid w:val="008011B0"/>
    <w:rsid w:val="00802788"/>
    <w:rsid w:val="0080458D"/>
    <w:rsid w:val="0080532D"/>
    <w:rsid w:val="0080552B"/>
    <w:rsid w:val="00805E0B"/>
    <w:rsid w:val="00805FB7"/>
    <w:rsid w:val="00807280"/>
    <w:rsid w:val="00807509"/>
    <w:rsid w:val="00810FEC"/>
    <w:rsid w:val="00814417"/>
    <w:rsid w:val="00814C6F"/>
    <w:rsid w:val="0081582E"/>
    <w:rsid w:val="008165C0"/>
    <w:rsid w:val="0081760E"/>
    <w:rsid w:val="0082093C"/>
    <w:rsid w:val="0082143B"/>
    <w:rsid w:val="008242F5"/>
    <w:rsid w:val="0082506D"/>
    <w:rsid w:val="008259B0"/>
    <w:rsid w:val="00825EAC"/>
    <w:rsid w:val="0082784F"/>
    <w:rsid w:val="0083022D"/>
    <w:rsid w:val="0083047A"/>
    <w:rsid w:val="00833552"/>
    <w:rsid w:val="00835501"/>
    <w:rsid w:val="00837434"/>
    <w:rsid w:val="0084179E"/>
    <w:rsid w:val="008419C7"/>
    <w:rsid w:val="00841A95"/>
    <w:rsid w:val="00847B13"/>
    <w:rsid w:val="008503FE"/>
    <w:rsid w:val="00850AE1"/>
    <w:rsid w:val="00850AF6"/>
    <w:rsid w:val="00850DA4"/>
    <w:rsid w:val="00851AE9"/>
    <w:rsid w:val="00851D7D"/>
    <w:rsid w:val="00851FA2"/>
    <w:rsid w:val="00852AC5"/>
    <w:rsid w:val="00853F72"/>
    <w:rsid w:val="0085582D"/>
    <w:rsid w:val="00856A92"/>
    <w:rsid w:val="008600F0"/>
    <w:rsid w:val="00866107"/>
    <w:rsid w:val="00867BDF"/>
    <w:rsid w:val="0087035B"/>
    <w:rsid w:val="00870D10"/>
    <w:rsid w:val="00870FD7"/>
    <w:rsid w:val="00871D42"/>
    <w:rsid w:val="008732C8"/>
    <w:rsid w:val="008760A7"/>
    <w:rsid w:val="008765CA"/>
    <w:rsid w:val="0087784E"/>
    <w:rsid w:val="00877A26"/>
    <w:rsid w:val="008802DC"/>
    <w:rsid w:val="00882285"/>
    <w:rsid w:val="00884926"/>
    <w:rsid w:val="00886081"/>
    <w:rsid w:val="00887205"/>
    <w:rsid w:val="00893FAE"/>
    <w:rsid w:val="0089526D"/>
    <w:rsid w:val="00895D7B"/>
    <w:rsid w:val="0089750F"/>
    <w:rsid w:val="008A1857"/>
    <w:rsid w:val="008A18DF"/>
    <w:rsid w:val="008A2222"/>
    <w:rsid w:val="008A5DE9"/>
    <w:rsid w:val="008A6B8D"/>
    <w:rsid w:val="008A763E"/>
    <w:rsid w:val="008B0F01"/>
    <w:rsid w:val="008B0FC0"/>
    <w:rsid w:val="008B11CD"/>
    <w:rsid w:val="008B1950"/>
    <w:rsid w:val="008B2465"/>
    <w:rsid w:val="008B2F84"/>
    <w:rsid w:val="008B6B56"/>
    <w:rsid w:val="008C2909"/>
    <w:rsid w:val="008C4EC6"/>
    <w:rsid w:val="008C65E7"/>
    <w:rsid w:val="008C6AD7"/>
    <w:rsid w:val="008C7A35"/>
    <w:rsid w:val="008D1B36"/>
    <w:rsid w:val="008D356C"/>
    <w:rsid w:val="008D417A"/>
    <w:rsid w:val="008D4290"/>
    <w:rsid w:val="008D4C78"/>
    <w:rsid w:val="008D62AD"/>
    <w:rsid w:val="008E2523"/>
    <w:rsid w:val="008E2714"/>
    <w:rsid w:val="008E5213"/>
    <w:rsid w:val="008E73BC"/>
    <w:rsid w:val="008E7E68"/>
    <w:rsid w:val="008F37C5"/>
    <w:rsid w:val="008F4493"/>
    <w:rsid w:val="008F489B"/>
    <w:rsid w:val="008F6AC4"/>
    <w:rsid w:val="00901482"/>
    <w:rsid w:val="00901971"/>
    <w:rsid w:val="0090247F"/>
    <w:rsid w:val="009071A0"/>
    <w:rsid w:val="009074C5"/>
    <w:rsid w:val="00910964"/>
    <w:rsid w:val="0091206F"/>
    <w:rsid w:val="00912474"/>
    <w:rsid w:val="00912745"/>
    <w:rsid w:val="0091278D"/>
    <w:rsid w:val="00914FAC"/>
    <w:rsid w:val="00915C12"/>
    <w:rsid w:val="0092063F"/>
    <w:rsid w:val="009218D8"/>
    <w:rsid w:val="00922FB7"/>
    <w:rsid w:val="0092517C"/>
    <w:rsid w:val="009258F4"/>
    <w:rsid w:val="00925C01"/>
    <w:rsid w:val="0093058F"/>
    <w:rsid w:val="0093324B"/>
    <w:rsid w:val="00934CAA"/>
    <w:rsid w:val="009367A1"/>
    <w:rsid w:val="0094026A"/>
    <w:rsid w:val="00940B6C"/>
    <w:rsid w:val="00941609"/>
    <w:rsid w:val="00941784"/>
    <w:rsid w:val="00942594"/>
    <w:rsid w:val="00945C2C"/>
    <w:rsid w:val="00945C57"/>
    <w:rsid w:val="009464F9"/>
    <w:rsid w:val="0094787F"/>
    <w:rsid w:val="009528D8"/>
    <w:rsid w:val="00953B45"/>
    <w:rsid w:val="0096053B"/>
    <w:rsid w:val="00961394"/>
    <w:rsid w:val="009630BA"/>
    <w:rsid w:val="00965E2E"/>
    <w:rsid w:val="00967D99"/>
    <w:rsid w:val="009709CE"/>
    <w:rsid w:val="00970CCF"/>
    <w:rsid w:val="0097238D"/>
    <w:rsid w:val="00972DCE"/>
    <w:rsid w:val="00972E9A"/>
    <w:rsid w:val="00975E9E"/>
    <w:rsid w:val="00976589"/>
    <w:rsid w:val="00977707"/>
    <w:rsid w:val="00983687"/>
    <w:rsid w:val="00984799"/>
    <w:rsid w:val="009871F4"/>
    <w:rsid w:val="00990095"/>
    <w:rsid w:val="00992C84"/>
    <w:rsid w:val="00993085"/>
    <w:rsid w:val="0099450F"/>
    <w:rsid w:val="00995087"/>
    <w:rsid w:val="00995573"/>
    <w:rsid w:val="009A10A7"/>
    <w:rsid w:val="009A1C2A"/>
    <w:rsid w:val="009A1EF6"/>
    <w:rsid w:val="009A22B4"/>
    <w:rsid w:val="009A6FAF"/>
    <w:rsid w:val="009B4B16"/>
    <w:rsid w:val="009B5AEE"/>
    <w:rsid w:val="009B6072"/>
    <w:rsid w:val="009B754A"/>
    <w:rsid w:val="009C0995"/>
    <w:rsid w:val="009C0A35"/>
    <w:rsid w:val="009C2E83"/>
    <w:rsid w:val="009C4867"/>
    <w:rsid w:val="009C5913"/>
    <w:rsid w:val="009C7D7C"/>
    <w:rsid w:val="009D06B8"/>
    <w:rsid w:val="009D22DA"/>
    <w:rsid w:val="009D23AF"/>
    <w:rsid w:val="009D778E"/>
    <w:rsid w:val="009E0280"/>
    <w:rsid w:val="009E19E1"/>
    <w:rsid w:val="009E1F4C"/>
    <w:rsid w:val="009E2257"/>
    <w:rsid w:val="009E3F35"/>
    <w:rsid w:val="009E6365"/>
    <w:rsid w:val="009E74E7"/>
    <w:rsid w:val="009F0D7D"/>
    <w:rsid w:val="009F3965"/>
    <w:rsid w:val="009F3DF6"/>
    <w:rsid w:val="009F40DE"/>
    <w:rsid w:val="009F7553"/>
    <w:rsid w:val="00A01A63"/>
    <w:rsid w:val="00A02EF0"/>
    <w:rsid w:val="00A03130"/>
    <w:rsid w:val="00A04A90"/>
    <w:rsid w:val="00A053A8"/>
    <w:rsid w:val="00A057D3"/>
    <w:rsid w:val="00A06D9E"/>
    <w:rsid w:val="00A07F84"/>
    <w:rsid w:val="00A10372"/>
    <w:rsid w:val="00A1128E"/>
    <w:rsid w:val="00A13704"/>
    <w:rsid w:val="00A13C7E"/>
    <w:rsid w:val="00A23155"/>
    <w:rsid w:val="00A25947"/>
    <w:rsid w:val="00A303FE"/>
    <w:rsid w:val="00A31CB8"/>
    <w:rsid w:val="00A336B0"/>
    <w:rsid w:val="00A362CB"/>
    <w:rsid w:val="00A375E3"/>
    <w:rsid w:val="00A41535"/>
    <w:rsid w:val="00A42092"/>
    <w:rsid w:val="00A45C38"/>
    <w:rsid w:val="00A45F64"/>
    <w:rsid w:val="00A5126A"/>
    <w:rsid w:val="00A54F1C"/>
    <w:rsid w:val="00A60980"/>
    <w:rsid w:val="00A60B87"/>
    <w:rsid w:val="00A613FA"/>
    <w:rsid w:val="00A63E73"/>
    <w:rsid w:val="00A65388"/>
    <w:rsid w:val="00A67445"/>
    <w:rsid w:val="00A700A1"/>
    <w:rsid w:val="00A702E1"/>
    <w:rsid w:val="00A70369"/>
    <w:rsid w:val="00A73751"/>
    <w:rsid w:val="00A77C9A"/>
    <w:rsid w:val="00A81584"/>
    <w:rsid w:val="00A81F3B"/>
    <w:rsid w:val="00A8253C"/>
    <w:rsid w:val="00A82CDE"/>
    <w:rsid w:val="00A8649A"/>
    <w:rsid w:val="00A87A1F"/>
    <w:rsid w:val="00A93208"/>
    <w:rsid w:val="00A9405F"/>
    <w:rsid w:val="00A940F1"/>
    <w:rsid w:val="00A96970"/>
    <w:rsid w:val="00A96B4E"/>
    <w:rsid w:val="00A97733"/>
    <w:rsid w:val="00A97E66"/>
    <w:rsid w:val="00AA1292"/>
    <w:rsid w:val="00AA1441"/>
    <w:rsid w:val="00AA1D06"/>
    <w:rsid w:val="00AA1FB3"/>
    <w:rsid w:val="00AA4110"/>
    <w:rsid w:val="00AA4E8E"/>
    <w:rsid w:val="00AA5929"/>
    <w:rsid w:val="00AB0278"/>
    <w:rsid w:val="00AB13E4"/>
    <w:rsid w:val="00AB4BC2"/>
    <w:rsid w:val="00AB4E18"/>
    <w:rsid w:val="00AB5512"/>
    <w:rsid w:val="00AB5846"/>
    <w:rsid w:val="00AB6C26"/>
    <w:rsid w:val="00AB77B7"/>
    <w:rsid w:val="00AB7BCE"/>
    <w:rsid w:val="00AC087D"/>
    <w:rsid w:val="00AC11EA"/>
    <w:rsid w:val="00AC2BDE"/>
    <w:rsid w:val="00AC3DDE"/>
    <w:rsid w:val="00AC4EAA"/>
    <w:rsid w:val="00AC4F1E"/>
    <w:rsid w:val="00AC54AD"/>
    <w:rsid w:val="00AC6F5E"/>
    <w:rsid w:val="00AC73C2"/>
    <w:rsid w:val="00AD748C"/>
    <w:rsid w:val="00AE130D"/>
    <w:rsid w:val="00AE3615"/>
    <w:rsid w:val="00AE3A71"/>
    <w:rsid w:val="00AE46A1"/>
    <w:rsid w:val="00AE6227"/>
    <w:rsid w:val="00AE6A5C"/>
    <w:rsid w:val="00AF0E13"/>
    <w:rsid w:val="00AF0EB8"/>
    <w:rsid w:val="00AF2121"/>
    <w:rsid w:val="00AF2FE7"/>
    <w:rsid w:val="00AF3228"/>
    <w:rsid w:val="00AF3938"/>
    <w:rsid w:val="00AF685A"/>
    <w:rsid w:val="00B0064C"/>
    <w:rsid w:val="00B00AB9"/>
    <w:rsid w:val="00B00B64"/>
    <w:rsid w:val="00B011F9"/>
    <w:rsid w:val="00B012B2"/>
    <w:rsid w:val="00B039A3"/>
    <w:rsid w:val="00B051DC"/>
    <w:rsid w:val="00B05572"/>
    <w:rsid w:val="00B0697C"/>
    <w:rsid w:val="00B07786"/>
    <w:rsid w:val="00B13732"/>
    <w:rsid w:val="00B13992"/>
    <w:rsid w:val="00B13CC5"/>
    <w:rsid w:val="00B13EA9"/>
    <w:rsid w:val="00B14313"/>
    <w:rsid w:val="00B16875"/>
    <w:rsid w:val="00B17364"/>
    <w:rsid w:val="00B17A8E"/>
    <w:rsid w:val="00B213B3"/>
    <w:rsid w:val="00B21CCE"/>
    <w:rsid w:val="00B22DD2"/>
    <w:rsid w:val="00B2302E"/>
    <w:rsid w:val="00B230DD"/>
    <w:rsid w:val="00B23FBE"/>
    <w:rsid w:val="00B2434B"/>
    <w:rsid w:val="00B24887"/>
    <w:rsid w:val="00B24E90"/>
    <w:rsid w:val="00B25561"/>
    <w:rsid w:val="00B25B8C"/>
    <w:rsid w:val="00B26A60"/>
    <w:rsid w:val="00B270D4"/>
    <w:rsid w:val="00B27777"/>
    <w:rsid w:val="00B30928"/>
    <w:rsid w:val="00B32D02"/>
    <w:rsid w:val="00B35366"/>
    <w:rsid w:val="00B37B57"/>
    <w:rsid w:val="00B41CF8"/>
    <w:rsid w:val="00B430B6"/>
    <w:rsid w:val="00B43F8F"/>
    <w:rsid w:val="00B44FFA"/>
    <w:rsid w:val="00B46044"/>
    <w:rsid w:val="00B51951"/>
    <w:rsid w:val="00B51BF3"/>
    <w:rsid w:val="00B52C21"/>
    <w:rsid w:val="00B5395E"/>
    <w:rsid w:val="00B56250"/>
    <w:rsid w:val="00B708C7"/>
    <w:rsid w:val="00B70CCE"/>
    <w:rsid w:val="00B76662"/>
    <w:rsid w:val="00B77DD6"/>
    <w:rsid w:val="00B813A4"/>
    <w:rsid w:val="00B858C0"/>
    <w:rsid w:val="00B86687"/>
    <w:rsid w:val="00B87004"/>
    <w:rsid w:val="00B878F3"/>
    <w:rsid w:val="00B934D8"/>
    <w:rsid w:val="00B943D1"/>
    <w:rsid w:val="00B968F9"/>
    <w:rsid w:val="00BA1FB7"/>
    <w:rsid w:val="00BA3254"/>
    <w:rsid w:val="00BA46F5"/>
    <w:rsid w:val="00BA4A40"/>
    <w:rsid w:val="00BA631E"/>
    <w:rsid w:val="00BA6D0E"/>
    <w:rsid w:val="00BB118B"/>
    <w:rsid w:val="00BB2166"/>
    <w:rsid w:val="00BB3F00"/>
    <w:rsid w:val="00BB4DE2"/>
    <w:rsid w:val="00BB7E01"/>
    <w:rsid w:val="00BC0A44"/>
    <w:rsid w:val="00BC1073"/>
    <w:rsid w:val="00BC4D62"/>
    <w:rsid w:val="00BC5330"/>
    <w:rsid w:val="00BC6D6D"/>
    <w:rsid w:val="00BC6FE8"/>
    <w:rsid w:val="00BC70DC"/>
    <w:rsid w:val="00BD055C"/>
    <w:rsid w:val="00BD0773"/>
    <w:rsid w:val="00BD0C05"/>
    <w:rsid w:val="00BD0C7C"/>
    <w:rsid w:val="00BD1CCB"/>
    <w:rsid w:val="00BD2442"/>
    <w:rsid w:val="00BD2D06"/>
    <w:rsid w:val="00BD3714"/>
    <w:rsid w:val="00BD5E9E"/>
    <w:rsid w:val="00BD6C12"/>
    <w:rsid w:val="00BD7158"/>
    <w:rsid w:val="00BD76EA"/>
    <w:rsid w:val="00BE3A4D"/>
    <w:rsid w:val="00BE5A64"/>
    <w:rsid w:val="00BE5ACC"/>
    <w:rsid w:val="00BE61CC"/>
    <w:rsid w:val="00BF33F2"/>
    <w:rsid w:val="00BF3978"/>
    <w:rsid w:val="00BF3C72"/>
    <w:rsid w:val="00BF453A"/>
    <w:rsid w:val="00BF541C"/>
    <w:rsid w:val="00BF67FB"/>
    <w:rsid w:val="00BF7EE8"/>
    <w:rsid w:val="00C00312"/>
    <w:rsid w:val="00C01318"/>
    <w:rsid w:val="00C019AF"/>
    <w:rsid w:val="00C06C67"/>
    <w:rsid w:val="00C105FF"/>
    <w:rsid w:val="00C14B5D"/>
    <w:rsid w:val="00C155B0"/>
    <w:rsid w:val="00C16B28"/>
    <w:rsid w:val="00C17133"/>
    <w:rsid w:val="00C22C7A"/>
    <w:rsid w:val="00C2464F"/>
    <w:rsid w:val="00C319E1"/>
    <w:rsid w:val="00C324DD"/>
    <w:rsid w:val="00C32B52"/>
    <w:rsid w:val="00C33122"/>
    <w:rsid w:val="00C3401D"/>
    <w:rsid w:val="00C36293"/>
    <w:rsid w:val="00C375D1"/>
    <w:rsid w:val="00C42448"/>
    <w:rsid w:val="00C42DC7"/>
    <w:rsid w:val="00C45182"/>
    <w:rsid w:val="00C46D49"/>
    <w:rsid w:val="00C47388"/>
    <w:rsid w:val="00C500F1"/>
    <w:rsid w:val="00C524EB"/>
    <w:rsid w:val="00C52BD5"/>
    <w:rsid w:val="00C54AAD"/>
    <w:rsid w:val="00C54FB2"/>
    <w:rsid w:val="00C551B6"/>
    <w:rsid w:val="00C5738C"/>
    <w:rsid w:val="00C60078"/>
    <w:rsid w:val="00C6172D"/>
    <w:rsid w:val="00C647C6"/>
    <w:rsid w:val="00C648D0"/>
    <w:rsid w:val="00C64E30"/>
    <w:rsid w:val="00C674BF"/>
    <w:rsid w:val="00C70C13"/>
    <w:rsid w:val="00C7118B"/>
    <w:rsid w:val="00C741A6"/>
    <w:rsid w:val="00C744D8"/>
    <w:rsid w:val="00C75415"/>
    <w:rsid w:val="00C76E89"/>
    <w:rsid w:val="00C8006C"/>
    <w:rsid w:val="00C817BC"/>
    <w:rsid w:val="00C8448D"/>
    <w:rsid w:val="00C86945"/>
    <w:rsid w:val="00C87F9E"/>
    <w:rsid w:val="00C92004"/>
    <w:rsid w:val="00C921FB"/>
    <w:rsid w:val="00C92E47"/>
    <w:rsid w:val="00C94F02"/>
    <w:rsid w:val="00C959E7"/>
    <w:rsid w:val="00CA24BE"/>
    <w:rsid w:val="00CA2D22"/>
    <w:rsid w:val="00CA5FB8"/>
    <w:rsid w:val="00CA76A0"/>
    <w:rsid w:val="00CA7A37"/>
    <w:rsid w:val="00CB0565"/>
    <w:rsid w:val="00CB1FAB"/>
    <w:rsid w:val="00CB6BAA"/>
    <w:rsid w:val="00CB7213"/>
    <w:rsid w:val="00CC1273"/>
    <w:rsid w:val="00CC15CD"/>
    <w:rsid w:val="00CC1F8E"/>
    <w:rsid w:val="00CC2229"/>
    <w:rsid w:val="00CC29AA"/>
    <w:rsid w:val="00CC2D8B"/>
    <w:rsid w:val="00CC5953"/>
    <w:rsid w:val="00CC67E8"/>
    <w:rsid w:val="00CC7F47"/>
    <w:rsid w:val="00CD0D33"/>
    <w:rsid w:val="00CD13B1"/>
    <w:rsid w:val="00CD2230"/>
    <w:rsid w:val="00CD2608"/>
    <w:rsid w:val="00CD26AB"/>
    <w:rsid w:val="00CD3C8C"/>
    <w:rsid w:val="00CD7A0F"/>
    <w:rsid w:val="00CE0979"/>
    <w:rsid w:val="00CE198A"/>
    <w:rsid w:val="00CE3D5D"/>
    <w:rsid w:val="00CE5BE4"/>
    <w:rsid w:val="00CE5FBB"/>
    <w:rsid w:val="00CE695A"/>
    <w:rsid w:val="00CE76E3"/>
    <w:rsid w:val="00CE7A73"/>
    <w:rsid w:val="00CE7E7C"/>
    <w:rsid w:val="00CF02A7"/>
    <w:rsid w:val="00CF04E8"/>
    <w:rsid w:val="00CF2CEE"/>
    <w:rsid w:val="00CF3F1F"/>
    <w:rsid w:val="00CF4872"/>
    <w:rsid w:val="00D0338B"/>
    <w:rsid w:val="00D037AB"/>
    <w:rsid w:val="00D07493"/>
    <w:rsid w:val="00D076B6"/>
    <w:rsid w:val="00D10BB1"/>
    <w:rsid w:val="00D11436"/>
    <w:rsid w:val="00D1174C"/>
    <w:rsid w:val="00D12E31"/>
    <w:rsid w:val="00D13739"/>
    <w:rsid w:val="00D171DC"/>
    <w:rsid w:val="00D2420D"/>
    <w:rsid w:val="00D25FBA"/>
    <w:rsid w:val="00D266C8"/>
    <w:rsid w:val="00D307CA"/>
    <w:rsid w:val="00D32FF9"/>
    <w:rsid w:val="00D3429E"/>
    <w:rsid w:val="00D35A3B"/>
    <w:rsid w:val="00D3671B"/>
    <w:rsid w:val="00D414BD"/>
    <w:rsid w:val="00D41A51"/>
    <w:rsid w:val="00D430F5"/>
    <w:rsid w:val="00D43636"/>
    <w:rsid w:val="00D437B7"/>
    <w:rsid w:val="00D47670"/>
    <w:rsid w:val="00D502B6"/>
    <w:rsid w:val="00D50AFC"/>
    <w:rsid w:val="00D52072"/>
    <w:rsid w:val="00D5256B"/>
    <w:rsid w:val="00D5350B"/>
    <w:rsid w:val="00D54689"/>
    <w:rsid w:val="00D54759"/>
    <w:rsid w:val="00D547E4"/>
    <w:rsid w:val="00D5499F"/>
    <w:rsid w:val="00D56E51"/>
    <w:rsid w:val="00D611D1"/>
    <w:rsid w:val="00D62340"/>
    <w:rsid w:val="00D631A1"/>
    <w:rsid w:val="00D6798D"/>
    <w:rsid w:val="00D74983"/>
    <w:rsid w:val="00D75628"/>
    <w:rsid w:val="00D756A3"/>
    <w:rsid w:val="00D76B3C"/>
    <w:rsid w:val="00D776B9"/>
    <w:rsid w:val="00D80869"/>
    <w:rsid w:val="00D81592"/>
    <w:rsid w:val="00D816DD"/>
    <w:rsid w:val="00D820D8"/>
    <w:rsid w:val="00D829EA"/>
    <w:rsid w:val="00D8554D"/>
    <w:rsid w:val="00D86FAB"/>
    <w:rsid w:val="00D870A4"/>
    <w:rsid w:val="00D8718A"/>
    <w:rsid w:val="00D926F5"/>
    <w:rsid w:val="00D92F3B"/>
    <w:rsid w:val="00D937A7"/>
    <w:rsid w:val="00D946F8"/>
    <w:rsid w:val="00D966E3"/>
    <w:rsid w:val="00D970EE"/>
    <w:rsid w:val="00DA03B0"/>
    <w:rsid w:val="00DA04A3"/>
    <w:rsid w:val="00DA0CF5"/>
    <w:rsid w:val="00DA15B7"/>
    <w:rsid w:val="00DA1878"/>
    <w:rsid w:val="00DA2BC4"/>
    <w:rsid w:val="00DA59BD"/>
    <w:rsid w:val="00DA7885"/>
    <w:rsid w:val="00DB0629"/>
    <w:rsid w:val="00DB3BE5"/>
    <w:rsid w:val="00DB423F"/>
    <w:rsid w:val="00DB5BDD"/>
    <w:rsid w:val="00DB7438"/>
    <w:rsid w:val="00DB7890"/>
    <w:rsid w:val="00DC0A3A"/>
    <w:rsid w:val="00DC0A91"/>
    <w:rsid w:val="00DC47E5"/>
    <w:rsid w:val="00DC765B"/>
    <w:rsid w:val="00DD082B"/>
    <w:rsid w:val="00DD11EF"/>
    <w:rsid w:val="00DD1D6C"/>
    <w:rsid w:val="00DD3846"/>
    <w:rsid w:val="00DD394E"/>
    <w:rsid w:val="00DD43CC"/>
    <w:rsid w:val="00DD5050"/>
    <w:rsid w:val="00DD5EE1"/>
    <w:rsid w:val="00DE193E"/>
    <w:rsid w:val="00DE53D6"/>
    <w:rsid w:val="00DF0F01"/>
    <w:rsid w:val="00DF159C"/>
    <w:rsid w:val="00DF1629"/>
    <w:rsid w:val="00DF2A0C"/>
    <w:rsid w:val="00DF32B9"/>
    <w:rsid w:val="00DF5690"/>
    <w:rsid w:val="00DF5F7E"/>
    <w:rsid w:val="00DF76B0"/>
    <w:rsid w:val="00E018F4"/>
    <w:rsid w:val="00E020FD"/>
    <w:rsid w:val="00E03CD7"/>
    <w:rsid w:val="00E03CF7"/>
    <w:rsid w:val="00E06B7D"/>
    <w:rsid w:val="00E10449"/>
    <w:rsid w:val="00E10524"/>
    <w:rsid w:val="00E1129E"/>
    <w:rsid w:val="00E138BA"/>
    <w:rsid w:val="00E1498C"/>
    <w:rsid w:val="00E1601A"/>
    <w:rsid w:val="00E160CF"/>
    <w:rsid w:val="00E16F8C"/>
    <w:rsid w:val="00E17446"/>
    <w:rsid w:val="00E21204"/>
    <w:rsid w:val="00E21D7D"/>
    <w:rsid w:val="00E238EC"/>
    <w:rsid w:val="00E24888"/>
    <w:rsid w:val="00E251EF"/>
    <w:rsid w:val="00E25F85"/>
    <w:rsid w:val="00E27765"/>
    <w:rsid w:val="00E31CB3"/>
    <w:rsid w:val="00E31D87"/>
    <w:rsid w:val="00E31E0D"/>
    <w:rsid w:val="00E322A5"/>
    <w:rsid w:val="00E34957"/>
    <w:rsid w:val="00E35B92"/>
    <w:rsid w:val="00E36500"/>
    <w:rsid w:val="00E3799D"/>
    <w:rsid w:val="00E4058A"/>
    <w:rsid w:val="00E41871"/>
    <w:rsid w:val="00E41F7E"/>
    <w:rsid w:val="00E45F12"/>
    <w:rsid w:val="00E51AC2"/>
    <w:rsid w:val="00E51B97"/>
    <w:rsid w:val="00E525EC"/>
    <w:rsid w:val="00E52654"/>
    <w:rsid w:val="00E52BCF"/>
    <w:rsid w:val="00E52D96"/>
    <w:rsid w:val="00E607B4"/>
    <w:rsid w:val="00E61088"/>
    <w:rsid w:val="00E61A9A"/>
    <w:rsid w:val="00E63252"/>
    <w:rsid w:val="00E63477"/>
    <w:rsid w:val="00E638FD"/>
    <w:rsid w:val="00E64CEE"/>
    <w:rsid w:val="00E65F22"/>
    <w:rsid w:val="00E672E1"/>
    <w:rsid w:val="00E702AB"/>
    <w:rsid w:val="00E7037E"/>
    <w:rsid w:val="00E708DC"/>
    <w:rsid w:val="00E71DC5"/>
    <w:rsid w:val="00E76B7F"/>
    <w:rsid w:val="00E76D01"/>
    <w:rsid w:val="00E7764C"/>
    <w:rsid w:val="00E803C9"/>
    <w:rsid w:val="00E806E0"/>
    <w:rsid w:val="00E813AB"/>
    <w:rsid w:val="00E8187C"/>
    <w:rsid w:val="00E819D0"/>
    <w:rsid w:val="00E824AF"/>
    <w:rsid w:val="00E82B72"/>
    <w:rsid w:val="00E8360C"/>
    <w:rsid w:val="00E83BB9"/>
    <w:rsid w:val="00E84DBA"/>
    <w:rsid w:val="00E863DD"/>
    <w:rsid w:val="00E86DDE"/>
    <w:rsid w:val="00E87637"/>
    <w:rsid w:val="00E87B45"/>
    <w:rsid w:val="00E92F07"/>
    <w:rsid w:val="00E943CF"/>
    <w:rsid w:val="00E9443D"/>
    <w:rsid w:val="00E951A1"/>
    <w:rsid w:val="00E9638D"/>
    <w:rsid w:val="00E963EE"/>
    <w:rsid w:val="00E96401"/>
    <w:rsid w:val="00E9723A"/>
    <w:rsid w:val="00EA1C44"/>
    <w:rsid w:val="00EA2B6E"/>
    <w:rsid w:val="00EA6DD8"/>
    <w:rsid w:val="00EB2004"/>
    <w:rsid w:val="00EB2499"/>
    <w:rsid w:val="00EB2799"/>
    <w:rsid w:val="00EB30F4"/>
    <w:rsid w:val="00EB3970"/>
    <w:rsid w:val="00EB3972"/>
    <w:rsid w:val="00EB5498"/>
    <w:rsid w:val="00EC0354"/>
    <w:rsid w:val="00EC0A0C"/>
    <w:rsid w:val="00EC3BEC"/>
    <w:rsid w:val="00EC510C"/>
    <w:rsid w:val="00EC5F0A"/>
    <w:rsid w:val="00EC7396"/>
    <w:rsid w:val="00ED015B"/>
    <w:rsid w:val="00ED05DD"/>
    <w:rsid w:val="00ED2EDB"/>
    <w:rsid w:val="00ED6B15"/>
    <w:rsid w:val="00ED6DED"/>
    <w:rsid w:val="00EE2D32"/>
    <w:rsid w:val="00EE3838"/>
    <w:rsid w:val="00EE4117"/>
    <w:rsid w:val="00EE5A75"/>
    <w:rsid w:val="00EE72EE"/>
    <w:rsid w:val="00EE7663"/>
    <w:rsid w:val="00EF0163"/>
    <w:rsid w:val="00EF4B34"/>
    <w:rsid w:val="00EF5349"/>
    <w:rsid w:val="00EF5658"/>
    <w:rsid w:val="00EF5747"/>
    <w:rsid w:val="00EF5882"/>
    <w:rsid w:val="00EF6F20"/>
    <w:rsid w:val="00EF76E1"/>
    <w:rsid w:val="00F00A1A"/>
    <w:rsid w:val="00F00EB8"/>
    <w:rsid w:val="00F02BA8"/>
    <w:rsid w:val="00F038C2"/>
    <w:rsid w:val="00F03BBE"/>
    <w:rsid w:val="00F043BA"/>
    <w:rsid w:val="00F04A46"/>
    <w:rsid w:val="00F06C32"/>
    <w:rsid w:val="00F070E4"/>
    <w:rsid w:val="00F104C6"/>
    <w:rsid w:val="00F10A37"/>
    <w:rsid w:val="00F14686"/>
    <w:rsid w:val="00F15632"/>
    <w:rsid w:val="00F158C9"/>
    <w:rsid w:val="00F15B2D"/>
    <w:rsid w:val="00F17B93"/>
    <w:rsid w:val="00F20111"/>
    <w:rsid w:val="00F216C9"/>
    <w:rsid w:val="00F26297"/>
    <w:rsid w:val="00F264E9"/>
    <w:rsid w:val="00F30EFA"/>
    <w:rsid w:val="00F322B8"/>
    <w:rsid w:val="00F343A6"/>
    <w:rsid w:val="00F3714B"/>
    <w:rsid w:val="00F443E7"/>
    <w:rsid w:val="00F4480C"/>
    <w:rsid w:val="00F44879"/>
    <w:rsid w:val="00F4548C"/>
    <w:rsid w:val="00F46133"/>
    <w:rsid w:val="00F5056E"/>
    <w:rsid w:val="00F55F96"/>
    <w:rsid w:val="00F60DC2"/>
    <w:rsid w:val="00F61583"/>
    <w:rsid w:val="00F64811"/>
    <w:rsid w:val="00F6519C"/>
    <w:rsid w:val="00F708CA"/>
    <w:rsid w:val="00F71BD2"/>
    <w:rsid w:val="00F730A3"/>
    <w:rsid w:val="00F73F4B"/>
    <w:rsid w:val="00F76603"/>
    <w:rsid w:val="00F815D4"/>
    <w:rsid w:val="00F832CC"/>
    <w:rsid w:val="00F8348B"/>
    <w:rsid w:val="00F856D0"/>
    <w:rsid w:val="00F86267"/>
    <w:rsid w:val="00F869B0"/>
    <w:rsid w:val="00F90366"/>
    <w:rsid w:val="00F90653"/>
    <w:rsid w:val="00F9123D"/>
    <w:rsid w:val="00F92AEF"/>
    <w:rsid w:val="00F94498"/>
    <w:rsid w:val="00F94BF4"/>
    <w:rsid w:val="00FA0132"/>
    <w:rsid w:val="00FA07ED"/>
    <w:rsid w:val="00FA086A"/>
    <w:rsid w:val="00FA5498"/>
    <w:rsid w:val="00FA62C8"/>
    <w:rsid w:val="00FA6C46"/>
    <w:rsid w:val="00FA7111"/>
    <w:rsid w:val="00FA7246"/>
    <w:rsid w:val="00FA7594"/>
    <w:rsid w:val="00FB057B"/>
    <w:rsid w:val="00FB0D6A"/>
    <w:rsid w:val="00FB1B97"/>
    <w:rsid w:val="00FB1EC4"/>
    <w:rsid w:val="00FB496C"/>
    <w:rsid w:val="00FB5A4C"/>
    <w:rsid w:val="00FB72BE"/>
    <w:rsid w:val="00FC0307"/>
    <w:rsid w:val="00FC1663"/>
    <w:rsid w:val="00FC2B07"/>
    <w:rsid w:val="00FC3173"/>
    <w:rsid w:val="00FC4591"/>
    <w:rsid w:val="00FC6B0E"/>
    <w:rsid w:val="00FC6BE7"/>
    <w:rsid w:val="00FD0892"/>
    <w:rsid w:val="00FD35DC"/>
    <w:rsid w:val="00FD46C1"/>
    <w:rsid w:val="00FD5ED0"/>
    <w:rsid w:val="00FD66F3"/>
    <w:rsid w:val="00FD7628"/>
    <w:rsid w:val="00FD76E6"/>
    <w:rsid w:val="00FE4B1B"/>
    <w:rsid w:val="00FE6CCE"/>
    <w:rsid w:val="00FF2212"/>
    <w:rsid w:val="00FF4BF3"/>
    <w:rsid w:val="048103A3"/>
    <w:rsid w:val="0A2777F9"/>
    <w:rsid w:val="0A7E1D45"/>
    <w:rsid w:val="0B3169C9"/>
    <w:rsid w:val="16AC4FB7"/>
    <w:rsid w:val="16EB0762"/>
    <w:rsid w:val="2D443F80"/>
    <w:rsid w:val="368C11C2"/>
    <w:rsid w:val="390414E4"/>
    <w:rsid w:val="3F43426A"/>
    <w:rsid w:val="3F626FE3"/>
    <w:rsid w:val="40522FE9"/>
    <w:rsid w:val="40A306B8"/>
    <w:rsid w:val="47F1364F"/>
    <w:rsid w:val="59AD167C"/>
    <w:rsid w:val="60F85256"/>
    <w:rsid w:val="64E50F1B"/>
    <w:rsid w:val="66B36A2B"/>
    <w:rsid w:val="6E834AAF"/>
    <w:rsid w:val="75DE663D"/>
    <w:rsid w:val="77F03051"/>
    <w:rsid w:val="7AE00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Placeholder Text"/>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jc w:val="both"/>
    </w:pPr>
    <w:rPr>
      <w:rFonts w:ascii="Times New Roman" w:hAnsi="Times New Roman" w:eastAsia="宋体" w:cstheme="minorBidi"/>
      <w:sz w:val="24"/>
      <w:lang w:val="en-US" w:eastAsia="zh-CN" w:bidi="ar-SA"/>
    </w:rPr>
  </w:style>
  <w:style w:type="paragraph" w:styleId="2">
    <w:name w:val="heading 1"/>
    <w:basedOn w:val="3"/>
    <w:next w:val="4"/>
    <w:link w:val="83"/>
    <w:qFormat/>
    <w:uiPriority w:val="0"/>
    <w:pPr>
      <w:numPr>
        <w:ilvl w:val="0"/>
      </w:numPr>
      <w:spacing w:before="80" w:beforeLines="80" w:after="50" w:afterLines="50" w:line="460" w:lineRule="exact"/>
      <w:jc w:val="left"/>
      <w:outlineLvl w:val="0"/>
    </w:pPr>
    <w:rPr>
      <w:rFonts w:ascii="Times New Roman" w:hAnsi="Times New Roman"/>
      <w:kern w:val="32"/>
      <w:sz w:val="28"/>
      <w:szCs w:val="32"/>
    </w:rPr>
  </w:style>
  <w:style w:type="paragraph" w:styleId="3">
    <w:name w:val="heading 2"/>
    <w:basedOn w:val="1"/>
    <w:next w:val="1"/>
    <w:link w:val="46"/>
    <w:qFormat/>
    <w:uiPriority w:val="0"/>
    <w:pPr>
      <w:keepNext/>
      <w:numPr>
        <w:ilvl w:val="1"/>
        <w:numId w:val="1"/>
      </w:numPr>
      <w:spacing w:before="240" w:after="60"/>
      <w:outlineLvl w:val="1"/>
    </w:pPr>
    <w:rPr>
      <w:rFonts w:ascii="黑体" w:hAnsi="Cambria" w:eastAsia="黑体" w:cs="Times New Roman"/>
      <w:b/>
      <w:bCs/>
      <w:iCs/>
      <w:szCs w:val="28"/>
      <w:lang w:val="zh-CN"/>
    </w:rPr>
  </w:style>
  <w:style w:type="paragraph" w:styleId="5">
    <w:name w:val="heading 3"/>
    <w:basedOn w:val="1"/>
    <w:next w:val="1"/>
    <w:link w:val="57"/>
    <w:qFormat/>
    <w:uiPriority w:val="0"/>
    <w:pPr>
      <w:keepNext/>
      <w:numPr>
        <w:ilvl w:val="2"/>
        <w:numId w:val="1"/>
      </w:numPr>
      <w:spacing w:before="156" w:beforeLines="50" w:after="156" w:afterLines="50" w:line="460" w:lineRule="exact"/>
      <w:outlineLvl w:val="2"/>
    </w:pPr>
    <w:rPr>
      <w:rFonts w:eastAsia="黑体" w:cs="Times New Roman"/>
      <w:b/>
      <w:bCs/>
      <w:szCs w:val="26"/>
      <w:lang w:val="zh-CN"/>
    </w:rPr>
  </w:style>
  <w:style w:type="paragraph" w:styleId="6">
    <w:name w:val="heading 4"/>
    <w:basedOn w:val="1"/>
    <w:next w:val="1"/>
    <w:link w:val="76"/>
    <w:qFormat/>
    <w:uiPriority w:val="0"/>
    <w:pPr>
      <w:keepNext/>
      <w:spacing w:before="240" w:after="60"/>
      <w:outlineLvl w:val="3"/>
    </w:pPr>
    <w:rPr>
      <w:rFonts w:cs="Times New Roman"/>
      <w:b/>
      <w:bCs/>
      <w:sz w:val="28"/>
      <w:szCs w:val="28"/>
      <w:lang w:val="zh-CN"/>
    </w:rPr>
  </w:style>
  <w:style w:type="paragraph" w:styleId="7">
    <w:name w:val="heading 5"/>
    <w:basedOn w:val="1"/>
    <w:next w:val="1"/>
    <w:link w:val="48"/>
    <w:qFormat/>
    <w:uiPriority w:val="0"/>
    <w:pPr>
      <w:spacing w:before="240" w:after="60"/>
      <w:outlineLvl w:val="4"/>
    </w:pPr>
    <w:rPr>
      <w:rFonts w:cs="Times New Roman"/>
      <w:b/>
      <w:bCs/>
      <w:i/>
      <w:iCs/>
      <w:sz w:val="26"/>
      <w:szCs w:val="26"/>
      <w:lang w:val="zh-CN"/>
    </w:rPr>
  </w:style>
  <w:style w:type="paragraph" w:styleId="8">
    <w:name w:val="heading 6"/>
    <w:basedOn w:val="1"/>
    <w:next w:val="1"/>
    <w:link w:val="47"/>
    <w:qFormat/>
    <w:uiPriority w:val="0"/>
    <w:pPr>
      <w:spacing w:before="240" w:after="60"/>
      <w:outlineLvl w:val="5"/>
    </w:pPr>
    <w:rPr>
      <w:rFonts w:cs="Times New Roman"/>
      <w:b/>
      <w:bCs/>
      <w:lang w:val="zh-CN"/>
    </w:rPr>
  </w:style>
  <w:style w:type="paragraph" w:styleId="9">
    <w:name w:val="heading 7"/>
    <w:basedOn w:val="1"/>
    <w:next w:val="1"/>
    <w:link w:val="67"/>
    <w:qFormat/>
    <w:uiPriority w:val="0"/>
    <w:pPr>
      <w:spacing w:before="240" w:after="60"/>
      <w:outlineLvl w:val="6"/>
    </w:pPr>
    <w:rPr>
      <w:rFonts w:cs="Times New Roman"/>
      <w:lang w:val="zh-CN"/>
    </w:rPr>
  </w:style>
  <w:style w:type="paragraph" w:styleId="10">
    <w:name w:val="heading 8"/>
    <w:basedOn w:val="1"/>
    <w:next w:val="1"/>
    <w:link w:val="82"/>
    <w:qFormat/>
    <w:uiPriority w:val="0"/>
    <w:pPr>
      <w:spacing w:before="240" w:after="60"/>
      <w:outlineLvl w:val="7"/>
    </w:pPr>
    <w:rPr>
      <w:rFonts w:cs="Times New Roman"/>
      <w:i/>
      <w:iCs/>
      <w:lang w:val="zh-CN"/>
    </w:rPr>
  </w:style>
  <w:style w:type="paragraph" w:styleId="11">
    <w:name w:val="heading 9"/>
    <w:basedOn w:val="1"/>
    <w:next w:val="1"/>
    <w:link w:val="81"/>
    <w:qFormat/>
    <w:uiPriority w:val="0"/>
    <w:pPr>
      <w:spacing w:before="240" w:after="60"/>
      <w:outlineLvl w:val="8"/>
    </w:pPr>
    <w:rPr>
      <w:rFonts w:ascii="Cambria" w:hAnsi="Cambria" w:cs="Times New Roman"/>
      <w:lang w:val="zh-CN"/>
    </w:rPr>
  </w:style>
  <w:style w:type="character" w:default="1" w:styleId="29">
    <w:name w:val="Default Paragraph Font"/>
    <w:unhideWhenUsed/>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customStyle="1" w:styleId="4">
    <w:name w:val="标题2"/>
    <w:basedOn w:val="3"/>
    <w:next w:val="5"/>
    <w:qFormat/>
    <w:uiPriority w:val="0"/>
    <w:pPr>
      <w:spacing w:before="156" w:beforeLines="50" w:after="156" w:afterLines="50" w:line="460" w:lineRule="exact"/>
    </w:pPr>
    <w:rPr>
      <w:rFonts w:ascii="Times New Roman" w:hAnsi="Times New Roman"/>
      <w:szCs w:val="24"/>
    </w:rPr>
  </w:style>
  <w:style w:type="paragraph" w:styleId="12">
    <w:name w:val="caption"/>
    <w:basedOn w:val="1"/>
    <w:next w:val="1"/>
    <w:qFormat/>
    <w:uiPriority w:val="0"/>
    <w:pPr>
      <w:spacing w:line="460" w:lineRule="exact"/>
      <w:jc w:val="center"/>
    </w:pPr>
  </w:style>
  <w:style w:type="paragraph" w:styleId="13">
    <w:name w:val="Document Map"/>
    <w:basedOn w:val="1"/>
    <w:link w:val="58"/>
    <w:qFormat/>
    <w:uiPriority w:val="0"/>
    <w:rPr>
      <w:rFonts w:cs="Times New Roman"/>
      <w:sz w:val="18"/>
      <w:szCs w:val="18"/>
      <w:lang w:val="zh-CN"/>
    </w:rPr>
  </w:style>
  <w:style w:type="paragraph" w:styleId="14">
    <w:name w:val="annotation text"/>
    <w:basedOn w:val="1"/>
    <w:link w:val="49"/>
    <w:qFormat/>
    <w:uiPriority w:val="0"/>
    <w:rPr>
      <w:rFonts w:cs="Times New Roman"/>
      <w:lang w:val="zh-CN" w:eastAsia="en-US"/>
    </w:rPr>
  </w:style>
  <w:style w:type="paragraph" w:styleId="15">
    <w:name w:val="Body Text"/>
    <w:basedOn w:val="1"/>
    <w:link w:val="111"/>
    <w:qFormat/>
    <w:uiPriority w:val="1"/>
    <w:pPr>
      <w:autoSpaceDE w:val="0"/>
      <w:autoSpaceDN w:val="0"/>
      <w:spacing w:line="240" w:lineRule="auto"/>
      <w:jc w:val="left"/>
    </w:pPr>
    <w:rPr>
      <w:rFonts w:ascii="宋体" w:hAnsi="宋体" w:cs="宋体"/>
      <w:szCs w:val="24"/>
    </w:rPr>
  </w:style>
  <w:style w:type="paragraph" w:styleId="16">
    <w:name w:val="Date"/>
    <w:basedOn w:val="1"/>
    <w:next w:val="1"/>
    <w:link w:val="72"/>
    <w:qFormat/>
    <w:uiPriority w:val="0"/>
    <w:pPr>
      <w:ind w:left="100" w:leftChars="2500"/>
    </w:pPr>
    <w:rPr>
      <w:rFonts w:cs="Times New Roman"/>
      <w:kern w:val="2"/>
      <w:sz w:val="21"/>
      <w:lang w:val="zh-CN"/>
    </w:rPr>
  </w:style>
  <w:style w:type="paragraph" w:styleId="17">
    <w:name w:val="endnote text"/>
    <w:basedOn w:val="1"/>
    <w:link w:val="66"/>
    <w:qFormat/>
    <w:uiPriority w:val="0"/>
    <w:pPr>
      <w:snapToGrid w:val="0"/>
    </w:pPr>
    <w:rPr>
      <w:rFonts w:cs="Times New Roman"/>
      <w:kern w:val="2"/>
      <w:sz w:val="21"/>
      <w:lang w:val="zh-CN"/>
    </w:rPr>
  </w:style>
  <w:style w:type="paragraph" w:styleId="18">
    <w:name w:val="Balloon Text"/>
    <w:basedOn w:val="1"/>
    <w:link w:val="39"/>
    <w:qFormat/>
    <w:uiPriority w:val="0"/>
    <w:rPr>
      <w:sz w:val="18"/>
      <w:szCs w:val="18"/>
    </w:rPr>
  </w:style>
  <w:style w:type="paragraph" w:styleId="19">
    <w:name w:val="footer"/>
    <w:basedOn w:val="1"/>
    <w:link w:val="109"/>
    <w:qFormat/>
    <w:uiPriority w:val="99"/>
    <w:pPr>
      <w:tabs>
        <w:tab w:val="center" w:pos="4153"/>
        <w:tab w:val="right" w:pos="8306"/>
      </w:tabs>
      <w:snapToGrid w:val="0"/>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1">
    <w:name w:val="Subtitle"/>
    <w:basedOn w:val="1"/>
    <w:next w:val="1"/>
    <w:link w:val="52"/>
    <w:qFormat/>
    <w:uiPriority w:val="0"/>
    <w:pPr>
      <w:spacing w:after="60"/>
      <w:jc w:val="center"/>
      <w:outlineLvl w:val="1"/>
    </w:pPr>
    <w:rPr>
      <w:rFonts w:ascii="Cambria" w:hAnsi="Cambria" w:cs="Times New Roman"/>
      <w:lang w:val="zh-CN"/>
    </w:rPr>
  </w:style>
  <w:style w:type="paragraph" w:styleId="22">
    <w:name w:val="footnote text"/>
    <w:basedOn w:val="1"/>
    <w:link w:val="44"/>
    <w:qFormat/>
    <w:uiPriority w:val="0"/>
    <w:pPr>
      <w:snapToGrid w:val="0"/>
    </w:pPr>
    <w:rPr>
      <w:rFonts w:cs="Times New Roman"/>
      <w:kern w:val="2"/>
      <w:sz w:val="18"/>
      <w:szCs w:val="18"/>
      <w:lang w:val="zh-CN"/>
    </w:rPr>
  </w:style>
  <w:style w:type="paragraph" w:styleId="23">
    <w:name w:val="HTML Preformatted"/>
    <w:basedOn w:val="1"/>
    <w:link w:val="7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cs="Times New Roman"/>
      <w:lang w:val="zh-CN"/>
    </w:rPr>
  </w:style>
  <w:style w:type="paragraph" w:styleId="24">
    <w:name w:val="Normal (Web)"/>
    <w:basedOn w:val="1"/>
    <w:qFormat/>
    <w:uiPriority w:val="99"/>
    <w:pPr>
      <w:spacing w:before="100" w:beforeAutospacing="1" w:after="100" w:afterAutospacing="1"/>
    </w:pPr>
  </w:style>
  <w:style w:type="paragraph" w:styleId="25">
    <w:name w:val="Title"/>
    <w:basedOn w:val="1"/>
    <w:next w:val="1"/>
    <w:link w:val="75"/>
    <w:qFormat/>
    <w:uiPriority w:val="0"/>
    <w:pPr>
      <w:spacing w:before="249" w:beforeLines="80" w:after="156" w:afterLines="50" w:line="460" w:lineRule="exact"/>
      <w:jc w:val="center"/>
      <w:outlineLvl w:val="0"/>
    </w:pPr>
    <w:rPr>
      <w:rFonts w:ascii="Cambria" w:hAnsi="Cambria" w:eastAsia="黑体" w:cs="Times New Roman"/>
      <w:b/>
      <w:bCs/>
      <w:kern w:val="28"/>
      <w:sz w:val="36"/>
      <w:szCs w:val="32"/>
      <w:lang w:val="zh-CN"/>
    </w:rPr>
  </w:style>
  <w:style w:type="paragraph" w:styleId="26">
    <w:name w:val="annotation subject"/>
    <w:basedOn w:val="14"/>
    <w:next w:val="14"/>
    <w:link w:val="110"/>
    <w:qFormat/>
    <w:uiPriority w:val="0"/>
    <w:pPr>
      <w:jc w:val="left"/>
    </w:pPr>
    <w:rPr>
      <w:rFonts w:ascii="宋体" w:hAnsi="宋体" w:cs="宋体"/>
      <w:b/>
      <w:bCs/>
      <w:szCs w:val="24"/>
      <w:lang w:val="en-US" w:eastAsia="zh-CN"/>
    </w:rPr>
  </w:style>
  <w:style w:type="table" w:styleId="28">
    <w:name w:val="Table Grid"/>
    <w:basedOn w:val="2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0">
    <w:name w:val="Strong"/>
    <w:qFormat/>
    <w:uiPriority w:val="22"/>
    <w:rPr>
      <w:b/>
      <w:bCs/>
    </w:rPr>
  </w:style>
  <w:style w:type="character" w:styleId="31">
    <w:name w:val="endnote reference"/>
    <w:qFormat/>
    <w:uiPriority w:val="0"/>
    <w:rPr>
      <w:vertAlign w:val="superscript"/>
    </w:rPr>
  </w:style>
  <w:style w:type="character" w:styleId="32">
    <w:name w:val="page number"/>
    <w:qFormat/>
    <w:uiPriority w:val="0"/>
    <w:rPr>
      <w:rFonts w:eastAsia="宋体"/>
      <w:color w:val="auto"/>
      <w:sz w:val="21"/>
    </w:rPr>
  </w:style>
  <w:style w:type="character" w:styleId="33">
    <w:name w:val="Emphasis"/>
    <w:qFormat/>
    <w:uiPriority w:val="20"/>
    <w:rPr>
      <w:rFonts w:ascii="Calibri" w:hAnsi="Calibri"/>
      <w:b/>
      <w:i/>
      <w:iCs/>
    </w:rPr>
  </w:style>
  <w:style w:type="character" w:styleId="34">
    <w:name w:val="Hyperlink"/>
    <w:qFormat/>
    <w:uiPriority w:val="99"/>
    <w:rPr>
      <w:rFonts w:ascii="Times New Roman" w:hAnsi="Times New Roman" w:eastAsia="宋体"/>
      <w:color w:val="auto"/>
      <w:kern w:val="2"/>
      <w:sz w:val="24"/>
      <w:u w:val="none"/>
    </w:rPr>
  </w:style>
  <w:style w:type="character" w:styleId="35">
    <w:name w:val="HTML Code"/>
    <w:basedOn w:val="29"/>
    <w:qFormat/>
    <w:uiPriority w:val="0"/>
    <w:rPr>
      <w:rFonts w:ascii="Courier New" w:hAnsi="Courier New"/>
      <w:sz w:val="20"/>
    </w:rPr>
  </w:style>
  <w:style w:type="character" w:styleId="36">
    <w:name w:val="annotation reference"/>
    <w:qFormat/>
    <w:uiPriority w:val="0"/>
    <w:rPr>
      <w:sz w:val="21"/>
      <w:szCs w:val="21"/>
    </w:rPr>
  </w:style>
  <w:style w:type="character" w:styleId="37">
    <w:name w:val="HTML Cite"/>
    <w:qFormat/>
    <w:uiPriority w:val="0"/>
    <w:rPr>
      <w:i/>
      <w:iCs/>
    </w:rPr>
  </w:style>
  <w:style w:type="character" w:styleId="38">
    <w:name w:val="footnote reference"/>
    <w:qFormat/>
    <w:uiPriority w:val="0"/>
    <w:rPr>
      <w:vertAlign w:val="superscript"/>
    </w:rPr>
  </w:style>
  <w:style w:type="character" w:customStyle="1" w:styleId="39">
    <w:name w:val="批注框文本 字符"/>
    <w:link w:val="18"/>
    <w:qFormat/>
    <w:uiPriority w:val="0"/>
    <w:rPr>
      <w:rFonts w:ascii="宋体" w:hAnsi="宋体" w:cs="宋体"/>
      <w:sz w:val="18"/>
      <w:szCs w:val="18"/>
    </w:rPr>
  </w:style>
  <w:style w:type="character" w:customStyle="1" w:styleId="40">
    <w:name w:val="cit-source"/>
    <w:qFormat/>
    <w:uiPriority w:val="0"/>
    <w:rPr>
      <w:rFonts w:ascii="Times New Roman" w:hAnsi="Times New Roman" w:eastAsia="宋体"/>
      <w:sz w:val="24"/>
    </w:rPr>
  </w:style>
  <w:style w:type="character" w:styleId="41">
    <w:name w:val="Placeholder Text"/>
    <w:qFormat/>
    <w:uiPriority w:val="0"/>
    <w:rPr>
      <w:color w:val="808080"/>
    </w:rPr>
  </w:style>
  <w:style w:type="character" w:customStyle="1" w:styleId="42">
    <w:name w:val="明显参考1"/>
    <w:qFormat/>
    <w:uiPriority w:val="0"/>
    <w:rPr>
      <w:b/>
      <w:sz w:val="24"/>
      <w:u w:val="single"/>
    </w:rPr>
  </w:style>
  <w:style w:type="character" w:customStyle="1" w:styleId="43">
    <w:name w:val="addmd"/>
    <w:basedOn w:val="29"/>
    <w:qFormat/>
    <w:uiPriority w:val="0"/>
  </w:style>
  <w:style w:type="character" w:customStyle="1" w:styleId="44">
    <w:name w:val="脚注文本 字符"/>
    <w:link w:val="22"/>
    <w:qFormat/>
    <w:uiPriority w:val="0"/>
    <w:rPr>
      <w:kern w:val="2"/>
      <w:sz w:val="18"/>
      <w:szCs w:val="18"/>
    </w:rPr>
  </w:style>
  <w:style w:type="character" w:customStyle="1" w:styleId="45">
    <w:name w:val="cit-vol"/>
    <w:basedOn w:val="29"/>
    <w:qFormat/>
    <w:uiPriority w:val="0"/>
  </w:style>
  <w:style w:type="character" w:customStyle="1" w:styleId="46">
    <w:name w:val="标题 2 字符"/>
    <w:link w:val="3"/>
    <w:qFormat/>
    <w:uiPriority w:val="0"/>
    <w:rPr>
      <w:rFonts w:ascii="黑体" w:hAnsi="Cambria" w:eastAsia="黑体" w:cs="Times New Roman"/>
      <w:b/>
      <w:bCs/>
      <w:iCs/>
      <w:sz w:val="24"/>
      <w:szCs w:val="28"/>
      <w:lang w:val="zh-CN"/>
    </w:rPr>
  </w:style>
  <w:style w:type="character" w:customStyle="1" w:styleId="47">
    <w:name w:val="标题 6 字符"/>
    <w:link w:val="8"/>
    <w:qFormat/>
    <w:uiPriority w:val="0"/>
    <w:rPr>
      <w:b/>
      <w:bCs/>
    </w:rPr>
  </w:style>
  <w:style w:type="character" w:customStyle="1" w:styleId="48">
    <w:name w:val="标题 5 字符"/>
    <w:link w:val="7"/>
    <w:qFormat/>
    <w:uiPriority w:val="0"/>
    <w:rPr>
      <w:b/>
      <w:bCs/>
      <w:i/>
      <w:iCs/>
      <w:sz w:val="26"/>
      <w:szCs w:val="26"/>
    </w:rPr>
  </w:style>
  <w:style w:type="character" w:customStyle="1" w:styleId="49">
    <w:name w:val="批注文字 字符1"/>
    <w:link w:val="14"/>
    <w:qFormat/>
    <w:uiPriority w:val="0"/>
    <w:rPr>
      <w:lang w:eastAsia="en-US"/>
    </w:rPr>
  </w:style>
  <w:style w:type="character" w:customStyle="1" w:styleId="50">
    <w:name w:val="slug-pages"/>
    <w:basedOn w:val="29"/>
    <w:qFormat/>
    <w:uiPriority w:val="0"/>
  </w:style>
  <w:style w:type="character" w:customStyle="1" w:styleId="51">
    <w:name w:val="已访问的超链接1"/>
    <w:qFormat/>
    <w:uiPriority w:val="0"/>
    <w:rPr>
      <w:color w:val="800080"/>
      <w:u w:val="single"/>
    </w:rPr>
  </w:style>
  <w:style w:type="character" w:customStyle="1" w:styleId="52">
    <w:name w:val="副标题 字符"/>
    <w:link w:val="21"/>
    <w:qFormat/>
    <w:uiPriority w:val="0"/>
    <w:rPr>
      <w:rFonts w:ascii="Cambria" w:hAnsi="Cambria" w:eastAsia="宋体"/>
      <w:sz w:val="24"/>
      <w:szCs w:val="24"/>
    </w:rPr>
  </w:style>
  <w:style w:type="character" w:customStyle="1" w:styleId="53">
    <w:name w:val="引用 字符"/>
    <w:link w:val="54"/>
    <w:qFormat/>
    <w:uiPriority w:val="29"/>
    <w:rPr>
      <w:i/>
      <w:sz w:val="24"/>
      <w:szCs w:val="24"/>
    </w:rPr>
  </w:style>
  <w:style w:type="paragraph" w:styleId="54">
    <w:name w:val="Quote"/>
    <w:basedOn w:val="1"/>
    <w:next w:val="1"/>
    <w:link w:val="53"/>
    <w:qFormat/>
    <w:uiPriority w:val="29"/>
    <w:rPr>
      <w:rFonts w:cs="Times New Roman"/>
      <w:i/>
      <w:lang w:val="zh-CN"/>
    </w:rPr>
  </w:style>
  <w:style w:type="character" w:customStyle="1" w:styleId="55">
    <w:name w:val="不明显参考1"/>
    <w:qFormat/>
    <w:uiPriority w:val="0"/>
    <w:rPr>
      <w:sz w:val="24"/>
      <w:szCs w:val="24"/>
      <w:u w:val="single"/>
    </w:rPr>
  </w:style>
  <w:style w:type="character" w:customStyle="1" w:styleId="56">
    <w:name w:val="product-detail-key-value"/>
    <w:basedOn w:val="29"/>
    <w:qFormat/>
    <w:uiPriority w:val="0"/>
  </w:style>
  <w:style w:type="character" w:customStyle="1" w:styleId="57">
    <w:name w:val="标题 3 字符1"/>
    <w:link w:val="5"/>
    <w:qFormat/>
    <w:uiPriority w:val="0"/>
    <w:rPr>
      <w:rFonts w:ascii="Times New Roman" w:hAnsi="Times New Roman" w:eastAsia="黑体" w:cs="Times New Roman"/>
      <w:b/>
      <w:bCs/>
      <w:sz w:val="24"/>
      <w:szCs w:val="26"/>
      <w:lang w:val="zh-CN"/>
    </w:rPr>
  </w:style>
  <w:style w:type="character" w:customStyle="1" w:styleId="58">
    <w:name w:val="文档结构图 字符"/>
    <w:link w:val="13"/>
    <w:qFormat/>
    <w:uiPriority w:val="0"/>
    <w:rPr>
      <w:rFonts w:ascii="宋体" w:eastAsia="宋体"/>
      <w:sz w:val="18"/>
      <w:szCs w:val="18"/>
    </w:rPr>
  </w:style>
  <w:style w:type="character" w:customStyle="1" w:styleId="59">
    <w:name w:val="明显引用 字符"/>
    <w:link w:val="60"/>
    <w:qFormat/>
    <w:uiPriority w:val="0"/>
    <w:rPr>
      <w:b/>
      <w:i/>
      <w:sz w:val="24"/>
    </w:rPr>
  </w:style>
  <w:style w:type="paragraph" w:styleId="60">
    <w:name w:val="Intense Quote"/>
    <w:basedOn w:val="1"/>
    <w:next w:val="1"/>
    <w:link w:val="59"/>
    <w:qFormat/>
    <w:uiPriority w:val="0"/>
    <w:pPr>
      <w:ind w:left="720" w:right="720"/>
    </w:pPr>
    <w:rPr>
      <w:rFonts w:cs="Times New Roman"/>
      <w:b/>
      <w:i/>
      <w:lang w:val="zh-CN"/>
    </w:rPr>
  </w:style>
  <w:style w:type="character" w:customStyle="1" w:styleId="61">
    <w:name w:val="书籍标题1"/>
    <w:qFormat/>
    <w:uiPriority w:val="0"/>
    <w:rPr>
      <w:rFonts w:ascii="Cambria" w:hAnsi="Cambria" w:eastAsia="宋体"/>
      <w:b/>
      <w:i/>
      <w:sz w:val="24"/>
      <w:szCs w:val="24"/>
    </w:rPr>
  </w:style>
  <w:style w:type="character" w:customStyle="1" w:styleId="62">
    <w:name w:val="MTDisplayEquation Char"/>
    <w:basedOn w:val="63"/>
    <w:link w:val="65"/>
    <w:qFormat/>
    <w:uiPriority w:val="0"/>
    <w:rPr>
      <w:rFonts w:ascii="Times New Roman" w:hAnsi="Times New Roman"/>
      <w:sz w:val="24"/>
      <w:szCs w:val="24"/>
      <w:lang w:val="en-US" w:eastAsia="zh-CN"/>
    </w:rPr>
  </w:style>
  <w:style w:type="character" w:customStyle="1" w:styleId="63">
    <w:name w:val="毕设正文 Char"/>
    <w:link w:val="64"/>
    <w:qFormat/>
    <w:uiPriority w:val="0"/>
    <w:rPr>
      <w:rFonts w:ascii="Times New Roman" w:hAnsi="Times New Roman"/>
      <w:sz w:val="24"/>
      <w:szCs w:val="24"/>
      <w:lang w:val="en-US" w:eastAsia="zh-CN"/>
    </w:rPr>
  </w:style>
  <w:style w:type="paragraph" w:customStyle="1" w:styleId="64">
    <w:name w:val="毕设正文"/>
    <w:basedOn w:val="1"/>
    <w:next w:val="1"/>
    <w:link w:val="63"/>
    <w:qFormat/>
    <w:uiPriority w:val="0"/>
    <w:pPr>
      <w:snapToGrid w:val="0"/>
      <w:spacing w:line="460" w:lineRule="exact"/>
      <w:ind w:firstLine="200" w:firstLineChars="200"/>
    </w:pPr>
    <w:rPr>
      <w:rFonts w:cs="Times New Roman"/>
    </w:rPr>
  </w:style>
  <w:style w:type="paragraph" w:customStyle="1" w:styleId="65">
    <w:name w:val="MTDisplayEquation"/>
    <w:basedOn w:val="64"/>
    <w:next w:val="1"/>
    <w:link w:val="62"/>
    <w:qFormat/>
    <w:uiPriority w:val="0"/>
    <w:pPr>
      <w:tabs>
        <w:tab w:val="center" w:pos="4240"/>
      </w:tabs>
      <w:ind w:firstLine="480"/>
    </w:pPr>
  </w:style>
  <w:style w:type="character" w:customStyle="1" w:styleId="66">
    <w:name w:val="尾注文本 字符"/>
    <w:link w:val="17"/>
    <w:qFormat/>
    <w:uiPriority w:val="0"/>
    <w:rPr>
      <w:kern w:val="2"/>
      <w:sz w:val="21"/>
    </w:rPr>
  </w:style>
  <w:style w:type="character" w:customStyle="1" w:styleId="67">
    <w:name w:val="标题 7 字符"/>
    <w:link w:val="9"/>
    <w:qFormat/>
    <w:uiPriority w:val="0"/>
    <w:rPr>
      <w:sz w:val="24"/>
      <w:szCs w:val="24"/>
    </w:rPr>
  </w:style>
  <w:style w:type="character" w:customStyle="1" w:styleId="68">
    <w:name w:val="MTEquationSection"/>
    <w:qFormat/>
    <w:uiPriority w:val="0"/>
    <w:rPr>
      <w:vanish/>
    </w:rPr>
  </w:style>
  <w:style w:type="character" w:customStyle="1" w:styleId="69">
    <w:name w:val="named-content"/>
    <w:basedOn w:val="29"/>
    <w:qFormat/>
    <w:uiPriority w:val="0"/>
  </w:style>
  <w:style w:type="character" w:customStyle="1" w:styleId="70">
    <w:name w:val="不明显强调1"/>
    <w:qFormat/>
    <w:uiPriority w:val="0"/>
    <w:rPr>
      <w:i/>
      <w:color w:val="5A5A5A"/>
    </w:rPr>
  </w:style>
  <w:style w:type="character" w:customStyle="1" w:styleId="71">
    <w:name w:val="slug-issue"/>
    <w:basedOn w:val="29"/>
    <w:qFormat/>
    <w:uiPriority w:val="0"/>
  </w:style>
  <w:style w:type="character" w:customStyle="1" w:styleId="72">
    <w:name w:val="日期 字符"/>
    <w:link w:val="16"/>
    <w:qFormat/>
    <w:uiPriority w:val="0"/>
    <w:rPr>
      <w:kern w:val="2"/>
      <w:sz w:val="21"/>
    </w:rPr>
  </w:style>
  <w:style w:type="character" w:customStyle="1" w:styleId="73">
    <w:name w:val="cit-fpage"/>
    <w:basedOn w:val="29"/>
    <w:qFormat/>
    <w:uiPriority w:val="0"/>
  </w:style>
  <w:style w:type="character" w:customStyle="1" w:styleId="74">
    <w:name w:val="HTML 预设格式 字符"/>
    <w:link w:val="23"/>
    <w:qFormat/>
    <w:uiPriority w:val="0"/>
    <w:rPr>
      <w:rFonts w:ascii="宋体" w:hAnsi="宋体" w:cs="宋体"/>
      <w:sz w:val="24"/>
      <w:szCs w:val="24"/>
    </w:rPr>
  </w:style>
  <w:style w:type="character" w:customStyle="1" w:styleId="75">
    <w:name w:val="标题 字符"/>
    <w:link w:val="25"/>
    <w:qFormat/>
    <w:uiPriority w:val="0"/>
    <w:rPr>
      <w:rFonts w:ascii="Cambria" w:hAnsi="Cambria" w:eastAsia="黑体"/>
      <w:b/>
      <w:bCs/>
      <w:kern w:val="28"/>
      <w:sz w:val="36"/>
      <w:szCs w:val="32"/>
    </w:rPr>
  </w:style>
  <w:style w:type="character" w:customStyle="1" w:styleId="76">
    <w:name w:val="标题 4 字符"/>
    <w:link w:val="6"/>
    <w:qFormat/>
    <w:uiPriority w:val="0"/>
    <w:rPr>
      <w:b/>
      <w:bCs/>
      <w:sz w:val="28"/>
      <w:szCs w:val="28"/>
    </w:rPr>
  </w:style>
  <w:style w:type="character" w:customStyle="1" w:styleId="77">
    <w:name w:val="明显强调1"/>
    <w:qFormat/>
    <w:uiPriority w:val="0"/>
    <w:rPr>
      <w:b/>
      <w:i/>
      <w:sz w:val="24"/>
      <w:szCs w:val="24"/>
      <w:u w:val="single"/>
    </w:rPr>
  </w:style>
  <w:style w:type="character" w:customStyle="1" w:styleId="78">
    <w:name w:val="cit-pub-date"/>
    <w:basedOn w:val="29"/>
    <w:qFormat/>
    <w:uiPriority w:val="0"/>
  </w:style>
  <w:style w:type="character" w:customStyle="1" w:styleId="79">
    <w:name w:val="slug-vol"/>
    <w:basedOn w:val="29"/>
    <w:qFormat/>
    <w:uiPriority w:val="0"/>
  </w:style>
  <w:style w:type="character" w:customStyle="1" w:styleId="80">
    <w:name w:val="long_text"/>
    <w:basedOn w:val="29"/>
    <w:qFormat/>
    <w:uiPriority w:val="0"/>
  </w:style>
  <w:style w:type="character" w:customStyle="1" w:styleId="81">
    <w:name w:val="标题 9 字符"/>
    <w:link w:val="11"/>
    <w:qFormat/>
    <w:uiPriority w:val="0"/>
    <w:rPr>
      <w:rFonts w:ascii="Cambria" w:hAnsi="Cambria" w:eastAsia="宋体"/>
    </w:rPr>
  </w:style>
  <w:style w:type="character" w:customStyle="1" w:styleId="82">
    <w:name w:val="标题 8 字符"/>
    <w:link w:val="10"/>
    <w:qFormat/>
    <w:uiPriority w:val="0"/>
    <w:rPr>
      <w:i/>
      <w:iCs/>
      <w:sz w:val="24"/>
      <w:szCs w:val="24"/>
    </w:rPr>
  </w:style>
  <w:style w:type="character" w:customStyle="1" w:styleId="83">
    <w:name w:val="标题 1 字符1"/>
    <w:link w:val="2"/>
    <w:qFormat/>
    <w:uiPriority w:val="0"/>
    <w:rPr>
      <w:rFonts w:eastAsia="黑体"/>
      <w:b/>
      <w:bCs/>
      <w:iCs/>
      <w:kern w:val="32"/>
      <w:sz w:val="28"/>
      <w:szCs w:val="32"/>
      <w:lang w:val="zh-CN" w:eastAsia="zh-CN"/>
    </w:rPr>
  </w:style>
  <w:style w:type="paragraph" w:customStyle="1" w:styleId="84">
    <w:name w:val="参考文献"/>
    <w:basedOn w:val="64"/>
    <w:qFormat/>
    <w:uiPriority w:val="0"/>
    <w:pPr>
      <w:ind w:firstLine="0" w:firstLineChars="0"/>
    </w:pPr>
    <w:rPr>
      <w:rFonts w:ascii="宋体"/>
    </w:rPr>
  </w:style>
  <w:style w:type="paragraph" w:customStyle="1" w:styleId="85">
    <w:name w:val="Char"/>
    <w:basedOn w:val="1"/>
    <w:qFormat/>
    <w:uiPriority w:val="0"/>
    <w:rPr>
      <w:szCs w:val="21"/>
    </w:rPr>
  </w:style>
  <w:style w:type="paragraph" w:customStyle="1" w:styleId="86">
    <w:name w:val="目录 41"/>
    <w:basedOn w:val="1"/>
    <w:next w:val="1"/>
    <w:qFormat/>
    <w:uiPriority w:val="39"/>
    <w:pPr>
      <w:ind w:left="1260" w:leftChars="600"/>
    </w:pPr>
  </w:style>
  <w:style w:type="paragraph" w:customStyle="1" w:styleId="87">
    <w:name w:val="目录 21"/>
    <w:basedOn w:val="1"/>
    <w:next w:val="1"/>
    <w:qFormat/>
    <w:uiPriority w:val="39"/>
    <w:pPr>
      <w:spacing w:line="360" w:lineRule="auto"/>
      <w:ind w:left="200" w:leftChars="200"/>
    </w:pPr>
  </w:style>
  <w:style w:type="paragraph" w:customStyle="1" w:styleId="88">
    <w:name w:val="毕设章目录"/>
    <w:basedOn w:val="87"/>
    <w:qFormat/>
    <w:uiPriority w:val="0"/>
    <w:pPr>
      <w:tabs>
        <w:tab w:val="right" w:leader="dot" w:pos="8494"/>
      </w:tabs>
      <w:ind w:left="480"/>
    </w:pPr>
    <w:rPr>
      <w:rFonts w:eastAsia="黑体"/>
      <w:b/>
      <w:sz w:val="28"/>
    </w:rPr>
  </w:style>
  <w:style w:type="paragraph" w:customStyle="1" w:styleId="89">
    <w:name w:val="公式段落"/>
    <w:basedOn w:val="64"/>
    <w:qFormat/>
    <w:uiPriority w:val="0"/>
    <w:pPr>
      <w:tabs>
        <w:tab w:val="center" w:pos="4111"/>
        <w:tab w:val="right" w:pos="8312"/>
      </w:tabs>
      <w:snapToGrid/>
      <w:spacing w:line="480" w:lineRule="auto"/>
      <w:ind w:firstLine="0" w:firstLineChars="0"/>
    </w:pPr>
    <w:rPr>
      <w:rFonts w:eastAsia="Times New Roman"/>
      <w:b/>
      <w:sz w:val="21"/>
    </w:rPr>
  </w:style>
  <w:style w:type="paragraph" w:styleId="90">
    <w:name w:val="No Spacing"/>
    <w:basedOn w:val="1"/>
    <w:qFormat/>
    <w:uiPriority w:val="0"/>
    <w:rPr>
      <w:szCs w:val="32"/>
    </w:rPr>
  </w:style>
  <w:style w:type="paragraph" w:customStyle="1" w:styleId="91">
    <w:name w:val="目录 31"/>
    <w:basedOn w:val="92"/>
    <w:next w:val="1"/>
    <w:qFormat/>
    <w:uiPriority w:val="39"/>
    <w:pPr>
      <w:ind w:left="960" w:leftChars="400"/>
    </w:pPr>
  </w:style>
  <w:style w:type="paragraph" w:customStyle="1" w:styleId="92">
    <w:name w:val="目录 11"/>
    <w:basedOn w:val="87"/>
    <w:next w:val="1"/>
    <w:qFormat/>
    <w:uiPriority w:val="39"/>
  </w:style>
  <w:style w:type="paragraph" w:customStyle="1" w:styleId="93">
    <w:name w:val="公式标注"/>
    <w:basedOn w:val="12"/>
    <w:qFormat/>
    <w:uiPriority w:val="0"/>
    <w:pPr>
      <w:spacing w:line="480" w:lineRule="auto"/>
      <w:jc w:val="right"/>
    </w:pPr>
    <w:rPr>
      <w:rFonts w:eastAsia="Times New Roman"/>
      <w:b/>
      <w:sz w:val="21"/>
    </w:rPr>
  </w:style>
  <w:style w:type="paragraph" w:customStyle="1" w:styleId="94">
    <w:name w:val="毕设页眉"/>
    <w:basedOn w:val="20"/>
    <w:qFormat/>
    <w:uiPriority w:val="0"/>
    <w:pPr>
      <w:jc w:val="center"/>
    </w:pPr>
    <w:rPr>
      <w:sz w:val="21"/>
      <w:szCs w:val="21"/>
    </w:rPr>
  </w:style>
  <w:style w:type="paragraph" w:customStyle="1" w:styleId="95">
    <w:name w:val="列出段落"/>
    <w:basedOn w:val="1"/>
    <w:qFormat/>
    <w:uiPriority w:val="34"/>
    <w:pPr>
      <w:ind w:left="720"/>
    </w:pPr>
  </w:style>
  <w:style w:type="paragraph" w:customStyle="1" w:styleId="96">
    <w:name w:val="Char1"/>
    <w:basedOn w:val="1"/>
    <w:qFormat/>
    <w:uiPriority w:val="0"/>
    <w:rPr>
      <w:rFonts w:cs="Times New Roman"/>
      <w:kern w:val="2"/>
      <w:sz w:val="21"/>
      <w:szCs w:val="21"/>
    </w:rPr>
  </w:style>
  <w:style w:type="paragraph" w:customStyle="1" w:styleId="97">
    <w:name w:val="EndNote Bibliography Title"/>
    <w:basedOn w:val="1"/>
    <w:qFormat/>
    <w:uiPriority w:val="0"/>
    <w:pPr>
      <w:ind w:left="357"/>
    </w:pPr>
    <w:rPr>
      <w:rFonts w:cs="Times New Roman"/>
      <w:kern w:val="2"/>
    </w:rPr>
  </w:style>
  <w:style w:type="paragraph" w:customStyle="1" w:styleId="98">
    <w:name w:val="图片注释"/>
    <w:basedOn w:val="1"/>
    <w:qFormat/>
    <w:uiPriority w:val="0"/>
    <w:rPr>
      <w:i/>
      <w:sz w:val="32"/>
    </w:rPr>
  </w:style>
  <w:style w:type="paragraph" w:customStyle="1" w:styleId="99">
    <w:name w:val="tgt2"/>
    <w:basedOn w:val="1"/>
    <w:qFormat/>
    <w:uiPriority w:val="0"/>
    <w:pPr>
      <w:spacing w:after="150" w:line="360" w:lineRule="auto"/>
    </w:pPr>
    <w:rPr>
      <w:b/>
      <w:bCs/>
      <w:sz w:val="36"/>
      <w:szCs w:val="36"/>
    </w:rPr>
  </w:style>
  <w:style w:type="paragraph" w:customStyle="1" w:styleId="100">
    <w:name w:val="图表"/>
    <w:basedOn w:val="1"/>
    <w:qFormat/>
    <w:uiPriority w:val="0"/>
    <w:rPr>
      <w:rFonts w:cs="Times New Roman"/>
      <w:kern w:val="2"/>
      <w:sz w:val="21"/>
    </w:rPr>
  </w:style>
  <w:style w:type="paragraph" w:customStyle="1" w:styleId="101">
    <w:name w:val="EndNote Bibliography"/>
    <w:basedOn w:val="1"/>
    <w:qFormat/>
    <w:uiPriority w:val="0"/>
    <w:pPr>
      <w:ind w:left="357"/>
    </w:pPr>
    <w:rPr>
      <w:rFonts w:cs="Times New Roman"/>
      <w:kern w:val="2"/>
    </w:rPr>
  </w:style>
  <w:style w:type="paragraph" w:customStyle="1" w:styleId="102">
    <w:name w:val="References"/>
    <w:basedOn w:val="1"/>
    <w:qFormat/>
    <w:uiPriority w:val="0"/>
    <w:pPr>
      <w:tabs>
        <w:tab w:val="left" w:pos="360"/>
      </w:tabs>
      <w:autoSpaceDE w:val="0"/>
      <w:autoSpaceDN w:val="0"/>
      <w:ind w:left="360" w:hanging="360"/>
    </w:pPr>
    <w:rPr>
      <w:sz w:val="16"/>
      <w:szCs w:val="16"/>
      <w:lang w:eastAsia="en-US"/>
    </w:rPr>
  </w:style>
  <w:style w:type="paragraph" w:customStyle="1" w:styleId="103">
    <w:name w:val="Text"/>
    <w:basedOn w:val="1"/>
    <w:qFormat/>
    <w:uiPriority w:val="0"/>
    <w:pPr>
      <w:autoSpaceDE w:val="0"/>
      <w:autoSpaceDN w:val="0"/>
      <w:spacing w:line="252" w:lineRule="auto"/>
      <w:ind w:firstLine="202"/>
    </w:pPr>
    <w:rPr>
      <w:lang w:eastAsia="en-US"/>
    </w:rPr>
  </w:style>
  <w:style w:type="paragraph" w:customStyle="1" w:styleId="104">
    <w:name w:val="TOC 标题1"/>
    <w:basedOn w:val="2"/>
    <w:next w:val="1"/>
    <w:qFormat/>
    <w:uiPriority w:val="39"/>
    <w:pPr>
      <w:outlineLvl w:val="9"/>
    </w:pPr>
  </w:style>
  <w:style w:type="paragraph" w:customStyle="1" w:styleId="105">
    <w:name w:val="Authors"/>
    <w:basedOn w:val="1"/>
    <w:next w:val="1"/>
    <w:qFormat/>
    <w:uiPriority w:val="0"/>
    <w:pPr>
      <w:autoSpaceDE w:val="0"/>
      <w:autoSpaceDN w:val="0"/>
      <w:spacing w:after="320"/>
      <w:jc w:val="center"/>
    </w:pPr>
    <w:rPr>
      <w:rFonts w:cs="Times New Roman"/>
      <w:sz w:val="22"/>
      <w:szCs w:val="22"/>
      <w:lang w:eastAsia="en-US"/>
    </w:rPr>
  </w:style>
  <w:style w:type="character" w:customStyle="1" w:styleId="106">
    <w:name w:val="标题 1 字符"/>
    <w:qFormat/>
    <w:uiPriority w:val="0"/>
    <w:rPr>
      <w:rFonts w:ascii="Times New Roman" w:hAnsi="Times New Roman" w:eastAsia="黑体"/>
      <w:b/>
      <w:bCs/>
      <w:iCs/>
      <w:kern w:val="32"/>
      <w:sz w:val="36"/>
      <w:szCs w:val="32"/>
    </w:rPr>
  </w:style>
  <w:style w:type="character" w:customStyle="1" w:styleId="107">
    <w:name w:val="批注文字 字符"/>
    <w:qFormat/>
    <w:uiPriority w:val="0"/>
    <w:rPr>
      <w:lang w:eastAsia="en-US"/>
    </w:rPr>
  </w:style>
  <w:style w:type="character" w:customStyle="1" w:styleId="108">
    <w:name w:val="标题 3 字符"/>
    <w:qFormat/>
    <w:uiPriority w:val="0"/>
    <w:rPr>
      <w:rFonts w:ascii="Times New Roman" w:hAnsi="Times New Roman" w:eastAsia="黑体"/>
      <w:b/>
      <w:bCs/>
      <w:sz w:val="24"/>
      <w:szCs w:val="26"/>
    </w:rPr>
  </w:style>
  <w:style w:type="character" w:customStyle="1" w:styleId="109">
    <w:name w:val="页脚 字符"/>
    <w:link w:val="19"/>
    <w:qFormat/>
    <w:uiPriority w:val="99"/>
    <w:rPr>
      <w:rFonts w:ascii="宋体" w:hAnsi="宋体" w:cs="宋体"/>
      <w:sz w:val="18"/>
      <w:szCs w:val="24"/>
    </w:rPr>
  </w:style>
  <w:style w:type="character" w:customStyle="1" w:styleId="110">
    <w:name w:val="批注主题 字符"/>
    <w:basedOn w:val="49"/>
    <w:link w:val="26"/>
    <w:qFormat/>
    <w:uiPriority w:val="0"/>
    <w:rPr>
      <w:rFonts w:ascii="宋体" w:hAnsi="宋体" w:cs="宋体"/>
      <w:b/>
      <w:bCs/>
      <w:sz w:val="24"/>
      <w:szCs w:val="24"/>
      <w:lang w:eastAsia="en-US"/>
    </w:rPr>
  </w:style>
  <w:style w:type="character" w:customStyle="1" w:styleId="111">
    <w:name w:val="正文文本 字符"/>
    <w:basedOn w:val="29"/>
    <w:link w:val="15"/>
    <w:qFormat/>
    <w:uiPriority w:val="1"/>
    <w:rPr>
      <w:rFonts w:ascii="宋体" w:hAnsi="宋体" w:cs="宋体"/>
      <w:szCs w:val="24"/>
    </w:rPr>
  </w:style>
  <w:style w:type="paragraph" w:styleId="112">
    <w:name w:val="List Paragraph"/>
    <w:basedOn w:val="1"/>
    <w:qFormat/>
    <w:uiPriority w:val="1"/>
    <w:pPr>
      <w:autoSpaceDE w:val="0"/>
      <w:autoSpaceDN w:val="0"/>
      <w:spacing w:before="266" w:line="240" w:lineRule="auto"/>
      <w:ind w:left="1095" w:hanging="674"/>
      <w:jc w:val="left"/>
    </w:pPr>
    <w:rPr>
      <w:rFonts w:ascii="宋体" w:hAnsi="宋体" w:cs="宋体"/>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MSPRC</Company>
  <Pages>8</Pages>
  <Words>3146</Words>
  <Characters>3822</Characters>
  <Lines>122</Lines>
  <Paragraphs>113</Paragraphs>
  <TotalTime>89</TotalTime>
  <ScaleCrop>false</ScaleCrop>
  <LinksUpToDate>false</LinksUpToDate>
  <CharactersWithSpaces>3840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2021-08-02T07:05:00Z</dcterms:created>
  <dc:creator>HCL</dc:creator>
  <cp:lastModifiedBy>gorgeous</cp:lastModifiedBy>
  <cp:lastPrinted>2024-08-01T11:04:00Z</cp:lastPrinted>
  <dcterms:modified xsi:type="dcterms:W3CDTF">2025-07-07T16:25:24Z</dcterms:modified>
  <cp:revision>112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MTUseMTPrefs">
    <vt:lpwstr>1</vt:lpwstr>
  </property>
  <property fmtid="{D5CDD505-2E9C-101B-9397-08002B2CF9AE}" pid="5" name="MTEquationNumber2">
    <vt:lpwstr>(#C1.#E1)</vt:lpwstr>
  </property>
  <property fmtid="{D5CDD505-2E9C-101B-9397-08002B2CF9AE}" pid="6" name="MTEqnNumsOnRight">
    <vt:bool>true</vt:bool>
  </property>
  <property fmtid="{D5CDD505-2E9C-101B-9397-08002B2CF9AE}" pid="7" name="MTEquationSection">
    <vt:lpwstr>1</vt:lpwstr>
  </property>
  <property fmtid="{D5CDD505-2E9C-101B-9397-08002B2CF9AE}" pid="8" name="KSOTemplateDocerSaveRecord">
    <vt:lpwstr>eyJoZGlkIjoiZjUxN2EzM2U2NzZmNmFkNmZlZGM2ZGU1MDM4ZjliMTUiLCJ1c2VySWQiOiIxNTIyODI3Njk2In0=</vt:lpwstr>
  </property>
  <property fmtid="{D5CDD505-2E9C-101B-9397-08002B2CF9AE}" pid="9" name="ICV">
    <vt:lpwstr>6CDDDB30140E4DDE858530CDBA4575CB_13</vt:lpwstr>
  </property>
</Properties>
</file>