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3AE8A9">
      <w:pPr>
        <w:jc w:val="center"/>
        <w:rPr>
          <w:rFonts w:ascii="黑体" w:hAnsi="黑体" w:eastAsia="黑体"/>
          <w:sz w:val="44"/>
          <w:szCs w:val="44"/>
        </w:rPr>
      </w:pPr>
      <w:bookmarkStart w:id="12" w:name="_GoBack"/>
      <w:bookmarkEnd w:id="12"/>
      <w:r>
        <w:rPr>
          <w:rFonts w:hint="eastAsia" w:ascii="黑体" w:hAnsi="黑体" w:eastAsia="黑体"/>
          <w:sz w:val="44"/>
          <w:szCs w:val="44"/>
        </w:rPr>
        <w:t>8</w:t>
      </w:r>
      <w:r>
        <w:rPr>
          <w:rFonts w:ascii="黑体" w:hAnsi="黑体" w:eastAsia="黑体"/>
          <w:sz w:val="44"/>
          <w:szCs w:val="44"/>
        </w:rPr>
        <w:t>0M-100M</w:t>
      </w:r>
      <w:r>
        <w:rPr>
          <w:rFonts w:hint="eastAsia" w:ascii="黑体" w:hAnsi="黑体" w:eastAsia="黑体"/>
          <w:sz w:val="44"/>
          <w:szCs w:val="44"/>
        </w:rPr>
        <w:t>频谱仪</w:t>
      </w:r>
    </w:p>
    <w:p w14:paraId="2FC97FAC">
      <w:pPr>
        <w:rPr>
          <w:bCs/>
        </w:rPr>
      </w:pPr>
      <w:r>
        <w:rPr>
          <w:rFonts w:hint="eastAsia"/>
          <w:b/>
          <w:bCs/>
        </w:rPr>
        <w:t>摘要：</w:t>
      </w:r>
      <w:r>
        <w:rPr>
          <w:spacing w:val="-2"/>
        </w:rPr>
        <w:t>本设计实现的</w:t>
      </w:r>
      <w:r>
        <w:rPr>
          <w:rFonts w:hint="eastAsia" w:eastAsia="Times New Roman"/>
          <w:spacing w:val="-2"/>
        </w:rPr>
        <w:t>80M-100M</w:t>
      </w:r>
      <w:r>
        <w:rPr>
          <w:rFonts w:hint="eastAsia"/>
          <w:spacing w:val="-2"/>
        </w:rPr>
        <w:t>频谱仪</w:t>
      </w:r>
      <w:r>
        <w:rPr>
          <w:spacing w:val="-2"/>
        </w:rPr>
        <w:t>，可以实现</w:t>
      </w:r>
      <w:r>
        <w:rPr>
          <w:rFonts w:hint="eastAsia"/>
          <w:spacing w:val="-2"/>
        </w:rPr>
        <w:t>输出幅度和频率可控的扫频信号、待测信号频谱信息的测量以及绘制待测信号的频谱的</w:t>
      </w:r>
      <w:r>
        <w:rPr>
          <w:spacing w:val="-1"/>
        </w:rPr>
        <w:t>功能。系统以</w:t>
      </w:r>
      <w:r>
        <w:rPr>
          <w:rFonts w:hint="eastAsia" w:eastAsia="Times New Roman"/>
          <w:spacing w:val="-2"/>
        </w:rPr>
        <w:t>STM32F407ZGT6</w:t>
      </w:r>
      <w:r>
        <w:rPr>
          <w:spacing w:val="-7"/>
        </w:rPr>
        <w:t>为核心，由</w:t>
      </w:r>
      <w:r>
        <w:rPr>
          <w:rFonts w:hint="eastAsia" w:eastAsia="Times New Roman"/>
          <w:spacing w:val="-2"/>
        </w:rPr>
        <w:t>STM32</w:t>
      </w:r>
      <w:r>
        <w:rPr>
          <w:spacing w:val="-2"/>
        </w:rPr>
        <w:t>、</w:t>
      </w:r>
      <w:r>
        <w:rPr>
          <w:rFonts w:hint="eastAsia"/>
          <w:spacing w:val="-2"/>
        </w:rPr>
        <w:t>锁相环模块、程控衰减器</w:t>
      </w:r>
      <w:r>
        <w:rPr>
          <w:spacing w:val="-2"/>
        </w:rPr>
        <w:t>、</w:t>
      </w:r>
      <w:r>
        <w:rPr>
          <w:rFonts w:hint="eastAsia"/>
          <w:spacing w:val="-2"/>
        </w:rPr>
        <w:t>混频器、中频滤波器</w:t>
      </w:r>
      <w:r>
        <w:rPr>
          <w:spacing w:val="-2"/>
        </w:rPr>
        <w:t>、</w:t>
      </w:r>
      <w:r>
        <w:rPr>
          <w:rFonts w:hint="eastAsia"/>
          <w:spacing w:val="-2"/>
        </w:rPr>
        <w:t>检波器、</w:t>
      </w:r>
      <w:r>
        <w:rPr>
          <w:spacing w:val="-2"/>
        </w:rPr>
        <w:t>串口屏</w:t>
      </w:r>
      <w:r>
        <w:rPr>
          <w:rFonts w:hint="eastAsia"/>
          <w:spacing w:val="-2"/>
        </w:rPr>
        <w:t>等</w:t>
      </w:r>
      <w:r>
        <w:rPr>
          <w:spacing w:val="-2"/>
        </w:rPr>
        <w:t>组成。在串口屏</w:t>
      </w:r>
      <w:r>
        <w:rPr>
          <w:spacing w:val="-5"/>
        </w:rPr>
        <w:t>上</w:t>
      </w:r>
      <w:r>
        <w:rPr>
          <w:rFonts w:hint="eastAsia"/>
          <w:spacing w:val="-5"/>
        </w:rPr>
        <w:t>可以实时显示扫频频率、输出幅度、待测信号主频分量以及杂散频率分量等参数，还可以点频、设置输出幅度、改变扫频范围和速度</w:t>
      </w:r>
      <w:r>
        <w:rPr>
          <w:spacing w:val="-5"/>
        </w:rPr>
        <w:t>。装置可以</w:t>
      </w:r>
      <w:r>
        <w:rPr>
          <w:rFonts w:hint="eastAsia"/>
          <w:spacing w:val="-5"/>
        </w:rPr>
        <w:t>在</w:t>
      </w:r>
      <w:r>
        <w:rPr>
          <w:rFonts w:hint="eastAsia" w:eastAsia="Times New Roman"/>
          <w:spacing w:val="-2"/>
        </w:rPr>
        <w:t>3s</w:t>
      </w:r>
      <w:r>
        <w:rPr>
          <w:rFonts w:hint="eastAsia"/>
          <w:spacing w:val="-5"/>
        </w:rPr>
        <w:t>内实现输入信号频谱显示、主频和杂散分量显示</w:t>
      </w:r>
      <w:r>
        <w:rPr>
          <w:spacing w:val="-2"/>
        </w:rPr>
        <w:t>。</w:t>
      </w:r>
    </w:p>
    <w:p w14:paraId="6180D4C1">
      <w:r>
        <w:rPr>
          <w:rFonts w:hint="eastAsia"/>
          <w:b/>
          <w:bCs/>
        </w:rPr>
        <w:t>关键词：</w:t>
      </w:r>
      <w:bookmarkStart w:id="0" w:name="_Toc294699339"/>
      <w:bookmarkStart w:id="1" w:name="_Toc294722931"/>
      <w:bookmarkStart w:id="2" w:name="_Toc294260051"/>
      <w:bookmarkStart w:id="3" w:name="_Toc294816048"/>
      <w:bookmarkStart w:id="4" w:name="_Toc294265924"/>
      <w:bookmarkStart w:id="5" w:name="_Toc418876831"/>
      <w:bookmarkStart w:id="6" w:name="_Toc294850595"/>
      <w:bookmarkStart w:id="7" w:name="_Toc294170425"/>
      <w:bookmarkStart w:id="8" w:name="_Toc294170686"/>
      <w:bookmarkStart w:id="9" w:name="_Toc294528931"/>
      <w:r>
        <w:rPr>
          <w:rFonts w:hint="eastAsia"/>
          <w:spacing w:val="-10"/>
          <w:sz w:val="23"/>
        </w:rPr>
        <w:t>频谱仪</w:t>
      </w:r>
      <w:r>
        <w:rPr>
          <w:spacing w:val="-1"/>
        </w:rPr>
        <w:t>；</w:t>
      </w:r>
      <w:r>
        <w:rPr>
          <w:rFonts w:hint="eastAsia"/>
          <w:spacing w:val="-1"/>
        </w:rPr>
        <w:t>扫频</w:t>
      </w:r>
      <w:r>
        <w:rPr>
          <w:spacing w:val="-1"/>
        </w:rPr>
        <w:t>；</w:t>
      </w:r>
      <w:r>
        <w:rPr>
          <w:rFonts w:hint="eastAsia"/>
          <w:spacing w:val="-1"/>
        </w:rPr>
        <w:t>杂散频率</w:t>
      </w:r>
    </w:p>
    <w:p w14:paraId="266ED245"/>
    <w:p w14:paraId="048578F6"/>
    <w:p w14:paraId="0F7E2B52"/>
    <w:p w14:paraId="765093DF"/>
    <w:p w14:paraId="0C45BCDD"/>
    <w:p w14:paraId="6A6B1EA8"/>
    <w:p w14:paraId="2A8411F6"/>
    <w:p w14:paraId="27B1D8AB"/>
    <w:p w14:paraId="6CD1EAD7"/>
    <w:p w14:paraId="4C2B2853"/>
    <w:p w14:paraId="2EB6D97C"/>
    <w:p w14:paraId="37C24203"/>
    <w:p w14:paraId="326B505F"/>
    <w:p w14:paraId="59F719D6"/>
    <w:p w14:paraId="5B5CF9A5"/>
    <w:p w14:paraId="18E2154C"/>
    <w:p w14:paraId="6A7AC10F">
      <w:pPr>
        <w:sectPr>
          <w:headerReference r:id="rId5" w:type="default"/>
          <w:footerReference r:id="rId6" w:type="default"/>
          <w:endnotePr>
            <w:numFmt w:val="decimal"/>
          </w:endnotePr>
          <w:pgSz w:w="11906" w:h="16838"/>
          <w:pgMar w:top="1701" w:right="1797" w:bottom="1440" w:left="1797" w:header="851" w:footer="992" w:gutter="0"/>
          <w:cols w:space="720" w:num="1"/>
          <w:titlePg/>
          <w:docGrid w:type="linesAndChars" w:linePitch="326" w:charSpace="0"/>
        </w:sectPr>
      </w:pPr>
    </w:p>
    <w:p w14:paraId="024D3A43">
      <w:pPr>
        <w:pStyle w:val="2"/>
        <w:spacing w:before="260" w:after="163"/>
      </w:pPr>
      <w:r>
        <w:rPr>
          <w:rFonts w:hint="eastAsia"/>
        </w:rPr>
        <w:t>方案论证</w:t>
      </w:r>
    </w:p>
    <w:p w14:paraId="67C0DFB3">
      <w:pPr>
        <w:pStyle w:val="3"/>
      </w:pPr>
      <w:r>
        <w:rPr>
          <w:rFonts w:hint="eastAsia"/>
        </w:rPr>
        <w:t>方案比较与选择</w:t>
      </w:r>
    </w:p>
    <w:p w14:paraId="6D52BB2E">
      <w:pPr>
        <w:pStyle w:val="5"/>
        <w:spacing w:before="163" w:after="163"/>
      </w:pPr>
      <w:r>
        <w:rPr>
          <w:rFonts w:hint="eastAsia"/>
        </w:rPr>
        <w:t>锁相环设计方案选择</w:t>
      </w:r>
    </w:p>
    <w:p w14:paraId="5CD1C731">
      <w:pPr>
        <w:ind w:firstLine="480" w:firstLineChars="200"/>
      </w:pPr>
      <w:r>
        <w:rPr>
          <w:rFonts w:hint="eastAsia"/>
          <w:b/>
          <w:bCs/>
        </w:rPr>
        <w:t>方案一</w:t>
      </w:r>
      <w:r>
        <w:rPr>
          <w:rFonts w:hint="eastAsia"/>
        </w:rPr>
        <w:t>：使用集成模拟锁相环ADF4351产生题目所需扫频信号</w:t>
      </w:r>
      <w:r>
        <w:t>。</w:t>
      </w:r>
    </w:p>
    <w:p w14:paraId="7886B2B9">
      <w:pPr>
        <w:ind w:firstLine="480" w:firstLineChars="200"/>
      </w:pPr>
      <w:r>
        <w:rPr>
          <w:rFonts w:hint="eastAsia"/>
          <w:b/>
          <w:bCs/>
        </w:rPr>
        <w:t>方案二：</w:t>
      </w:r>
      <w:r>
        <w:rPr>
          <w:rFonts w:hint="eastAsia"/>
        </w:rPr>
        <w:t>使用集成数字锁相环LMX2571产生题目所需扫频信号</w:t>
      </w:r>
      <w:r>
        <w:t>。</w:t>
      </w:r>
    </w:p>
    <w:p w14:paraId="2BE2DF4F">
      <w:pPr>
        <w:ind w:firstLine="480" w:firstLineChars="200"/>
      </w:pPr>
      <w:r>
        <w:rPr>
          <w:rFonts w:hint="eastAsia"/>
          <w:b/>
          <w:bCs/>
        </w:rPr>
        <w:t>方案选择：</w:t>
      </w:r>
      <w:r>
        <w:t>方案一</w:t>
      </w:r>
      <w:r>
        <w:rPr>
          <w:rFonts w:hint="eastAsia"/>
        </w:rPr>
        <w:t>的模块双通道是独立输出的</w:t>
      </w:r>
      <w:r>
        <w:t>；方案二，</w:t>
      </w:r>
      <w:r>
        <w:rPr>
          <w:rFonts w:hint="eastAsia"/>
        </w:rPr>
        <w:t>使用LMX2571，双通道差分输出，输出信号频率精度高</w:t>
      </w:r>
      <w:r>
        <w:t>，</w:t>
      </w:r>
      <w:r>
        <w:rPr>
          <w:rFonts w:hint="eastAsia"/>
        </w:rPr>
        <w:t>且模块代码成熟，符合题目要求制作的锁相环装置的要求，</w:t>
      </w:r>
      <w:r>
        <w:t>使用方案二。</w:t>
      </w:r>
    </w:p>
    <w:p w14:paraId="399DA23B">
      <w:pPr>
        <w:pStyle w:val="5"/>
        <w:spacing w:before="163" w:after="163"/>
      </w:pPr>
      <w:r>
        <w:rPr>
          <w:rFonts w:hint="eastAsia"/>
        </w:rPr>
        <w:t>程控衰减器方案选择</w:t>
      </w:r>
    </w:p>
    <w:p w14:paraId="7717FAC0">
      <w:pPr>
        <w:ind w:firstLine="480" w:firstLineChars="200"/>
        <w:rPr>
          <w:rFonts w:cs="Times New Roman"/>
          <w:lang w:val="zh-CN"/>
        </w:rPr>
      </w:pPr>
      <w:r>
        <w:rPr>
          <w:rFonts w:hint="eastAsia"/>
          <w:b/>
          <w:bCs/>
          <w:lang w:val="zh-CN"/>
        </w:rPr>
        <w:t>方案一：</w:t>
      </w:r>
      <w:r>
        <w:rPr>
          <w:rFonts w:hint="eastAsia"/>
        </w:rPr>
        <w:t>采用程控放大器VCA824+同相衰减器实现程控衰减器。</w:t>
      </w:r>
    </w:p>
    <w:p w14:paraId="0AA9733E">
      <w:pPr>
        <w:ind w:firstLine="480" w:firstLineChars="200"/>
        <w:rPr>
          <w:rFonts w:cs="Times New Roman"/>
          <w:lang w:val="zh-CN"/>
        </w:rPr>
      </w:pPr>
      <w:r>
        <w:rPr>
          <w:rFonts w:hint="eastAsia"/>
          <w:b/>
          <w:bCs/>
          <w:lang w:val="zh-CN"/>
        </w:rPr>
        <w:t>方案二：</w:t>
      </w:r>
      <w:r>
        <w:rPr>
          <w:rFonts w:hint="eastAsia"/>
        </w:rPr>
        <w:t>采用集成的程控衰减器DAT-31R5-SP+，实现-63</w:t>
      </w:r>
      <w:r>
        <w:t>dB</w:t>
      </w:r>
      <w:r>
        <w:rPr>
          <w:rFonts w:hint="eastAsia"/>
        </w:rPr>
        <w:t xml:space="preserve"> </w:t>
      </w:r>
      <w:r>
        <w:t>~</w:t>
      </w:r>
      <w:r>
        <w:rPr>
          <w:rFonts w:hint="eastAsia"/>
        </w:rPr>
        <w:t xml:space="preserve"> 0dB衰减。</w:t>
      </w:r>
    </w:p>
    <w:p w14:paraId="21B6B7BD">
      <w:pPr>
        <w:ind w:firstLine="480" w:firstLineChars="200"/>
        <w:rPr>
          <w:lang w:val="zh-CN"/>
        </w:rPr>
      </w:pPr>
      <w:r>
        <w:rPr>
          <w:rFonts w:hint="eastAsia"/>
          <w:b/>
          <w:bCs/>
          <w:lang w:val="zh-CN"/>
        </w:rPr>
        <w:t>方案选择：</w:t>
      </w:r>
      <w:r>
        <w:t>方案一</w:t>
      </w:r>
      <w:r>
        <w:rPr>
          <w:rFonts w:hint="eastAsia"/>
        </w:rPr>
        <w:t>在高频时的信号的质量较低，而且硬件实现复杂，方案二实现简单，衰减倍数稳定可控。</w:t>
      </w:r>
      <w:r>
        <w:t>综合考虑</w:t>
      </w:r>
      <w:r>
        <w:rPr>
          <w:rFonts w:hint="eastAsia"/>
        </w:rPr>
        <w:t>软件方案</w:t>
      </w:r>
      <w:r>
        <w:t>与</w:t>
      </w:r>
      <w:r>
        <w:rPr>
          <w:rFonts w:hint="eastAsia"/>
        </w:rPr>
        <w:t>精度方案</w:t>
      </w:r>
      <w:r>
        <w:t>，使用方案二。</w:t>
      </w:r>
    </w:p>
    <w:p w14:paraId="641AD695">
      <w:pPr>
        <w:pStyle w:val="5"/>
        <w:spacing w:before="163" w:after="163"/>
      </w:pPr>
      <w:r>
        <w:rPr>
          <w:rFonts w:hint="eastAsia"/>
        </w:rPr>
        <w:t>混频器方案选择</w:t>
      </w:r>
    </w:p>
    <w:p w14:paraId="664901DB">
      <w:pPr>
        <w:ind w:firstLine="480" w:firstLineChars="200"/>
      </w:pPr>
      <w:bookmarkStart w:id="10" w:name="_Toc25913348"/>
      <w:r>
        <w:rPr>
          <w:b/>
          <w:bCs/>
        </w:rPr>
        <w:t>方案一</w:t>
      </w:r>
      <w:r>
        <w:t>：</w:t>
      </w:r>
      <w:r>
        <w:rPr>
          <w:rFonts w:hint="eastAsia"/>
        </w:rPr>
        <w:t>使用AD835四象限混频器。</w:t>
      </w:r>
    </w:p>
    <w:p w14:paraId="19D9264C">
      <w:pPr>
        <w:ind w:firstLine="480" w:firstLineChars="200"/>
      </w:pPr>
      <w:r>
        <w:rPr>
          <w:b/>
          <w:bCs/>
        </w:rPr>
        <w:t>方案二</w:t>
      </w:r>
      <w:r>
        <w:t>：</w:t>
      </w:r>
      <w:r>
        <w:rPr>
          <w:rFonts w:hint="eastAsia"/>
        </w:rPr>
        <w:t>使用AD8343集成混频器，输入输出用巴伦变压器做耦合。</w:t>
      </w:r>
    </w:p>
    <w:p w14:paraId="36A37A84">
      <w:pPr>
        <w:ind w:firstLine="480" w:firstLineChars="200"/>
      </w:pPr>
      <w:r>
        <w:rPr>
          <w:b/>
          <w:bCs/>
        </w:rPr>
        <w:t>方案选择</w:t>
      </w:r>
      <w:r>
        <w:t>：方案一</w:t>
      </w:r>
      <w:r>
        <w:rPr>
          <w:rFonts w:hint="eastAsia"/>
        </w:rPr>
        <w:t>AD835混频时输出的幅度不稳定，而且谐波较大，</w:t>
      </w:r>
      <w:r>
        <w:t>方案二</w:t>
      </w:r>
      <w:r>
        <w:rPr>
          <w:rFonts w:hint="eastAsia"/>
        </w:rPr>
        <w:t>AD8343 带宽较大，在80M-110M时混频效果较好。</w:t>
      </w:r>
      <w:r>
        <w:t>综合考虑实现方式与</w:t>
      </w:r>
      <w:r>
        <w:rPr>
          <w:rFonts w:hint="eastAsia"/>
        </w:rPr>
        <w:t>精度</w:t>
      </w:r>
      <w:r>
        <w:t>，使用方案二。</w:t>
      </w:r>
    </w:p>
    <w:p w14:paraId="1B21524A">
      <w:pPr>
        <w:pStyle w:val="5"/>
        <w:spacing w:before="163" w:after="163"/>
      </w:pPr>
      <w:r>
        <w:rPr>
          <w:rFonts w:hint="eastAsia"/>
        </w:rPr>
        <w:t>滤波器方案选择</w:t>
      </w:r>
    </w:p>
    <w:p w14:paraId="6A163A87">
      <w:pPr>
        <w:ind w:firstLine="480" w:firstLineChars="200"/>
      </w:pPr>
      <w:r>
        <w:rPr>
          <w:b/>
          <w:bCs/>
        </w:rPr>
        <w:t>方案一</w:t>
      </w:r>
      <w:r>
        <w:t>：</w:t>
      </w:r>
      <w:r>
        <w:rPr>
          <w:rFonts w:hint="eastAsia"/>
        </w:rPr>
        <w:t>使用LRC构成的带通滤波器。</w:t>
      </w:r>
    </w:p>
    <w:p w14:paraId="71D04A05">
      <w:pPr>
        <w:ind w:firstLine="480" w:firstLineChars="200"/>
      </w:pPr>
      <w:r>
        <w:rPr>
          <w:b/>
          <w:bCs/>
        </w:rPr>
        <w:t>方案二</w:t>
      </w:r>
      <w:r>
        <w:t>：</w:t>
      </w:r>
      <w:r>
        <w:rPr>
          <w:rFonts w:hint="eastAsia"/>
        </w:rPr>
        <w:t>使用10.7MHz晶体滤波器。</w:t>
      </w:r>
    </w:p>
    <w:p w14:paraId="2BD37402">
      <w:pPr>
        <w:ind w:firstLine="480" w:firstLineChars="200"/>
      </w:pPr>
      <w:r>
        <w:rPr>
          <w:b/>
          <w:bCs/>
        </w:rPr>
        <w:t>方案选择</w:t>
      </w:r>
      <w:r>
        <w:t>：方案一</w:t>
      </w:r>
      <w:r>
        <w:rPr>
          <w:rFonts w:hint="eastAsia"/>
        </w:rPr>
        <w:t>的滤波器通频带太大，无法满足题目要求的100KHz分辨率，方案二晶体滤波器Q值较高，能准确滤出10.7MHz的信号。</w:t>
      </w:r>
      <w:r>
        <w:t>综合考虑实现方式与</w:t>
      </w:r>
      <w:r>
        <w:rPr>
          <w:rFonts w:hint="eastAsia"/>
        </w:rPr>
        <w:t>精度</w:t>
      </w:r>
      <w:r>
        <w:t>，使用方案二</w:t>
      </w:r>
    </w:p>
    <w:p w14:paraId="3F8B9A77">
      <w:pPr>
        <w:pStyle w:val="5"/>
        <w:spacing w:before="163" w:after="163"/>
      </w:pPr>
      <w:r>
        <w:rPr>
          <w:rFonts w:hint="eastAsia"/>
        </w:rPr>
        <w:t>检波器方案选择</w:t>
      </w:r>
    </w:p>
    <w:p w14:paraId="4677418B">
      <w:pPr>
        <w:ind w:firstLine="480" w:firstLineChars="200"/>
      </w:pPr>
      <w:r>
        <w:rPr>
          <w:b/>
          <w:bCs/>
        </w:rPr>
        <w:t>方案一</w:t>
      </w:r>
      <w:r>
        <w:t>：</w:t>
      </w:r>
      <w:r>
        <w:rPr>
          <w:rFonts w:hint="eastAsia"/>
        </w:rPr>
        <w:t>使用集成有效值检波器AD637。</w:t>
      </w:r>
    </w:p>
    <w:p w14:paraId="681A5ED0">
      <w:pPr>
        <w:ind w:firstLine="480" w:firstLineChars="200"/>
      </w:pPr>
      <w:r>
        <w:rPr>
          <w:b/>
          <w:bCs/>
        </w:rPr>
        <w:t>方案二</w:t>
      </w:r>
      <w:r>
        <w:t>：</w:t>
      </w:r>
      <w:r>
        <w:rPr>
          <w:rFonts w:hint="eastAsia"/>
        </w:rPr>
        <w:t>使用集成有效值检波器ADL5511。</w:t>
      </w:r>
    </w:p>
    <w:p w14:paraId="22E6E5DA">
      <w:pPr>
        <w:ind w:firstLine="480" w:firstLineChars="200"/>
      </w:pPr>
      <w:r>
        <w:rPr>
          <w:b/>
          <w:bCs/>
        </w:rPr>
        <w:t>方案选择</w:t>
      </w:r>
      <w:r>
        <w:t>：方案一</w:t>
      </w:r>
      <w:r>
        <w:rPr>
          <w:rFonts w:hint="eastAsia"/>
        </w:rPr>
        <w:t>的检波器在中频时检波不准，精度较低，方案二ADL5511在中高频时检波的精度较高，分辨率高。</w:t>
      </w:r>
      <w:r>
        <w:t>综合考虑实现方式与</w:t>
      </w:r>
      <w:r>
        <w:rPr>
          <w:rFonts w:hint="eastAsia"/>
        </w:rPr>
        <w:t>精度</w:t>
      </w:r>
      <w:r>
        <w:t>，使用方案二。</w:t>
      </w:r>
    </w:p>
    <w:p w14:paraId="79B3998F">
      <w:pPr>
        <w:pStyle w:val="3"/>
      </w:pPr>
      <w:r>
        <w:rPr>
          <w:rFonts w:hint="eastAsia"/>
        </w:rPr>
        <w:t>系统总体方案描述</w:t>
      </w:r>
      <w:bookmarkEnd w:id="10"/>
    </w:p>
    <w:p w14:paraId="7DD2A26D">
      <w:pPr>
        <w:pStyle w:val="14"/>
        <w:ind w:firstLine="480" w:firstLineChars="200"/>
        <w:rPr>
          <w:szCs w:val="24"/>
          <w:lang w:val="en-US" w:eastAsia="zh-CN"/>
        </w:rPr>
      </w:pPr>
      <w:r>
        <w:rPr>
          <w:rFonts w:hint="eastAsia"/>
          <w:szCs w:val="24"/>
          <w:lang w:eastAsia="zh-CN"/>
        </w:rPr>
        <w:t>系统框图如图1</w:t>
      </w:r>
      <w:r>
        <w:rPr>
          <w:szCs w:val="24"/>
          <w:lang w:eastAsia="zh-CN"/>
        </w:rPr>
        <w:t>.1</w:t>
      </w:r>
      <w:r>
        <w:rPr>
          <w:rFonts w:hint="eastAsia"/>
          <w:szCs w:val="24"/>
          <w:lang w:eastAsia="zh-CN"/>
        </w:rPr>
        <w:t>所示。本系统以 STM32F407ZGT6 为主控。由LMX2571给出扫频信号，差分输出端一路经过DAT-31R5-SP+程控衰减器后输出10mV</w:t>
      </w:r>
      <w:r>
        <w:rPr>
          <w:szCs w:val="24"/>
          <w:lang w:eastAsia="zh-CN"/>
        </w:rPr>
        <w:t>~</w:t>
      </w:r>
      <w:r>
        <w:rPr>
          <w:rFonts w:hint="eastAsia"/>
          <w:szCs w:val="24"/>
          <w:lang w:eastAsia="zh-CN"/>
        </w:rPr>
        <w:t>100mV幅度和频率可调的信号，另一路进入AD8343混频器与待测信号混频后，输出经过10.7MHz中频滤波器后，经过ADL5511检波器后输入单片机测量有效值。扫频频率和输出幅度会在串口上实时显示，同时，串口屏会绘制实时的频谱图，显示待测信号的主频和杂散频率分量。</w:t>
      </w:r>
    </w:p>
    <w:p w14:paraId="5FE3A0B5">
      <w:pPr>
        <w:keepNext/>
        <w:spacing w:line="240" w:lineRule="auto"/>
        <w:jc w:val="center"/>
      </w:pPr>
      <w:r>
        <w:rPr>
          <w:rFonts w:hint="eastAsia"/>
          <w:sz w:val="23"/>
        </w:rPr>
        <w:drawing>
          <wp:inline distT="0" distB="0" distL="114300" distR="114300">
            <wp:extent cx="3677285" cy="2600325"/>
            <wp:effectExtent l="0" t="0" r="0" b="0"/>
            <wp:docPr id="2" name="图片 2" descr="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框图"/>
                    <pic:cNvPicPr>
                      <a:picLocks noChangeAspect="1"/>
                    </pic:cNvPicPr>
                  </pic:nvPicPr>
                  <pic:blipFill>
                    <a:blip r:embed="rId8"/>
                    <a:stretch>
                      <a:fillRect/>
                    </a:stretch>
                  </pic:blipFill>
                  <pic:spPr>
                    <a:xfrm>
                      <a:off x="0" y="0"/>
                      <a:ext cx="3687161" cy="2607280"/>
                    </a:xfrm>
                    <a:prstGeom prst="rect">
                      <a:avLst/>
                    </a:prstGeom>
                  </pic:spPr>
                </pic:pic>
              </a:graphicData>
            </a:graphic>
          </wp:inline>
        </w:drawing>
      </w:r>
    </w:p>
    <w:p w14:paraId="062D4DE8">
      <w:pPr>
        <w:pStyle w:val="12"/>
        <w:spacing w:line="440" w:lineRule="exact"/>
      </w:pPr>
      <w:r>
        <w:t xml:space="preserve">图 </w:t>
      </w:r>
      <w:r>
        <w:fldChar w:fldCharType="begin"/>
      </w:r>
      <w:r>
        <w:instrText xml:space="preserve"> STYLEREF 1 \s </w:instrText>
      </w:r>
      <w:r>
        <w:fldChar w:fldCharType="separate"/>
      </w:r>
      <w:r>
        <w:t>1</w:t>
      </w:r>
      <w:r>
        <w:fldChar w:fldCharType="end"/>
      </w:r>
      <w:r>
        <w:t>.</w:t>
      </w:r>
      <w:r>
        <w:fldChar w:fldCharType="begin"/>
      </w:r>
      <w:r>
        <w:instrText xml:space="preserve"> SEQ 图 \* ARABIC \s 1 </w:instrText>
      </w:r>
      <w:r>
        <w:fldChar w:fldCharType="separate"/>
      </w:r>
      <w:r>
        <w:t>1</w:t>
      </w:r>
      <w:r>
        <w:fldChar w:fldCharType="end"/>
      </w:r>
      <w:r>
        <w:t xml:space="preserve"> </w:t>
      </w:r>
      <w:r>
        <w:rPr>
          <w:rFonts w:hint="eastAsia"/>
        </w:rPr>
        <w:t>系统总体框图</w:t>
      </w:r>
    </w:p>
    <w:bookmarkEnd w:id="0"/>
    <w:bookmarkEnd w:id="1"/>
    <w:bookmarkEnd w:id="2"/>
    <w:bookmarkEnd w:id="3"/>
    <w:bookmarkEnd w:id="4"/>
    <w:bookmarkEnd w:id="5"/>
    <w:bookmarkEnd w:id="6"/>
    <w:bookmarkEnd w:id="7"/>
    <w:bookmarkEnd w:id="8"/>
    <w:bookmarkEnd w:id="9"/>
    <w:p w14:paraId="202D078A">
      <w:pPr>
        <w:pStyle w:val="2"/>
        <w:spacing w:before="260" w:after="163"/>
      </w:pPr>
      <w:r>
        <w:rPr>
          <w:rFonts w:hint="eastAsia"/>
        </w:rPr>
        <w:t>理论分析与计算</w:t>
      </w:r>
    </w:p>
    <w:p w14:paraId="25AF1AC8">
      <w:pPr>
        <w:pStyle w:val="3"/>
      </w:pPr>
      <w:r>
        <w:rPr>
          <w:rFonts w:hint="eastAsia"/>
        </w:rPr>
        <w:t>扫频信号控制方法</w:t>
      </w:r>
    </w:p>
    <w:p w14:paraId="7FA77B64">
      <w:pPr>
        <w:ind w:firstLine="480" w:firstLineChars="200"/>
      </w:pPr>
      <w:r>
        <w:rPr>
          <w:rFonts w:hint="eastAsia"/>
        </w:rPr>
        <w:t>使用两片级联的DAT-31R5-SP+作为程控衰减器，最大实现-63dB的衰减，代码部分只需要给两个芯片的寄存器里面写入衰减的dB量的信息即可。</w:t>
      </w:r>
    </w:p>
    <w:p w14:paraId="5735A5AF">
      <w:pPr>
        <w:ind w:firstLine="480" w:firstLineChars="200"/>
      </w:pPr>
      <w:r>
        <w:rPr>
          <w:rFonts w:hint="eastAsia"/>
        </w:rPr>
        <w:t>但是在实际测试过程中，发现实际衰减倍数和我们设定的值有偏差，而且LMX2571在不同频率时输出信号的幅度也不相同，所以我们做了数据的拟合，实现了输出幅度的精确可控，误差不超过5%。</w:t>
      </w:r>
    </w:p>
    <w:p w14:paraId="34B1D21E">
      <w:pPr>
        <w:pStyle w:val="3"/>
      </w:pPr>
      <w:r>
        <w:rPr>
          <w:rFonts w:hint="eastAsia"/>
          <w:lang w:val="en-US"/>
        </w:rPr>
        <w:t>待测信号测量方法</w:t>
      </w:r>
    </w:p>
    <w:p w14:paraId="4BF3C4F5">
      <w:pPr>
        <w:ind w:firstLine="480" w:firstLineChars="200"/>
        <w:rPr>
          <w:rFonts w:hint="eastAsia"/>
        </w:rPr>
      </w:pPr>
      <w:r>
        <w:drawing>
          <wp:anchor distT="0" distB="0" distL="114300" distR="114300" simplePos="0" relativeHeight="251660288" behindDoc="0" locked="0" layoutInCell="1" allowOverlap="1">
            <wp:simplePos x="0" y="0"/>
            <wp:positionH relativeFrom="column">
              <wp:posOffset>1426845</wp:posOffset>
            </wp:positionH>
            <wp:positionV relativeFrom="paragraph">
              <wp:posOffset>1693545</wp:posOffset>
            </wp:positionV>
            <wp:extent cx="2395220" cy="1760220"/>
            <wp:effectExtent l="0" t="0" r="508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5220" cy="1760220"/>
                    </a:xfrm>
                    <a:prstGeom prst="rect">
                      <a:avLst/>
                    </a:prstGeom>
                  </pic:spPr>
                </pic:pic>
              </a:graphicData>
            </a:graphic>
          </wp:anchor>
        </w:drawing>
      </w:r>
      <w:r>
        <w:rPr>
          <w:rFonts w:hint="eastAsia"/>
        </w:rPr>
        <w:t>10.7MHz的晶体滤波器会精确滤出频率成分为10.7MHz的信号，对其他频率成分信号的衰减超过40dB，符合题目要求的100KHz的分辨率。当锁相环扫频的频率比待测信号频率高10.7MHz时，在检波器后输出的直流分量就会达到最大，其他杂散频率成分出现时，检波器后输出的直流分量会逐渐衰减。单片机只需要根据输出直流信号的幅度就可以得出待测信号的主频和杂散频率分量，具体实现见图2</w:t>
      </w:r>
      <w:r>
        <w:t>.1</w:t>
      </w:r>
      <w:r>
        <w:rPr>
          <w:rFonts w:hint="eastAsia"/>
        </w:rPr>
        <w:t>。</w:t>
      </w:r>
    </w:p>
    <w:p w14:paraId="019A3384">
      <w:pPr>
        <w:ind w:firstLine="440" w:firstLineChars="200"/>
        <w:jc w:val="center"/>
        <w:rPr>
          <w:sz w:val="22"/>
          <w:szCs w:val="18"/>
        </w:rPr>
      </w:pPr>
      <w:r>
        <w:rPr>
          <w:rFonts w:hint="eastAsia"/>
          <w:sz w:val="22"/>
          <w:szCs w:val="18"/>
        </w:rPr>
        <w:t>图2</w:t>
      </w:r>
      <w:r>
        <w:rPr>
          <w:sz w:val="22"/>
          <w:szCs w:val="18"/>
        </w:rPr>
        <w:t xml:space="preserve">.1 </w:t>
      </w:r>
      <w:r>
        <w:rPr>
          <w:rFonts w:hint="eastAsia"/>
          <w:sz w:val="22"/>
          <w:szCs w:val="18"/>
        </w:rPr>
        <w:t>实现逻辑</w:t>
      </w:r>
    </w:p>
    <w:p w14:paraId="14B03FAE">
      <w:pPr>
        <w:pStyle w:val="2"/>
        <w:keepNext w:val="0"/>
        <w:spacing w:before="260" w:after="163"/>
      </w:pPr>
      <w:bookmarkStart w:id="11" w:name="_Toc25913354"/>
      <w:r>
        <w:rPr>
          <w:rFonts w:hint="eastAsia"/>
        </w:rPr>
        <w:t>电路与程序设计</w:t>
      </w:r>
      <w:bookmarkEnd w:id="11"/>
    </w:p>
    <w:p w14:paraId="4887BF7E">
      <w:pPr>
        <w:pStyle w:val="3"/>
        <w:keepNext w:val="0"/>
      </w:pPr>
      <w:r>
        <w:rPr>
          <w:rFonts w:hint="eastAsia"/>
        </w:rPr>
        <w:t>硬件电路</w:t>
      </w:r>
    </w:p>
    <w:p w14:paraId="1ACA10FA">
      <w:pPr>
        <w:pStyle w:val="5"/>
        <w:keepNext w:val="0"/>
        <w:spacing w:before="163" w:after="163"/>
      </w:pPr>
      <w:r>
        <w:rPr>
          <w:rFonts w:hint="eastAsia"/>
        </w:rPr>
        <w:t>锁相环电路设计</w:t>
      </w:r>
    </w:p>
    <w:p w14:paraId="40BDACA5">
      <w:pPr>
        <w:ind w:firstLine="480" w:firstLineChars="200"/>
      </w:pPr>
      <w:r>
        <w:rPr>
          <w:rFonts w:hint="eastAsia"/>
        </w:rPr>
        <w:t>锁相环</w:t>
      </w:r>
      <w:r>
        <w:t>核心电路如</w:t>
      </w:r>
      <w:r>
        <w:fldChar w:fldCharType="begin"/>
      </w:r>
      <w:r>
        <w:instrText xml:space="preserve"> HYPERLINK \l "_bookmark4" </w:instrText>
      </w:r>
      <w:r>
        <w:fldChar w:fldCharType="separate"/>
      </w:r>
      <w:r>
        <w:t>图</w:t>
      </w:r>
      <w:r>
        <w:rPr>
          <w:rFonts w:hint="eastAsia"/>
        </w:rPr>
        <w:t>3</w:t>
      </w:r>
      <w:r>
        <w:rPr>
          <w:rFonts w:hint="eastAsia"/>
        </w:rPr>
        <w:fldChar w:fldCharType="end"/>
      </w:r>
      <w:r>
        <w:t>.1所示。使用</w:t>
      </w:r>
      <w:r>
        <w:rPr>
          <w:rFonts w:hint="eastAsia"/>
        </w:rPr>
        <w:t>LMX2571芯片</w:t>
      </w:r>
      <w:r>
        <w:t>，</w:t>
      </w:r>
      <w:r>
        <w:rPr>
          <w:rFonts w:hint="eastAsia"/>
        </w:rPr>
        <w:t>输出信号频率精准不波动。</w:t>
      </w:r>
    </w:p>
    <w:p w14:paraId="37EFB6D8">
      <w:pPr>
        <w:spacing w:line="240" w:lineRule="auto"/>
        <w:jc w:val="center"/>
      </w:pPr>
      <w:r>
        <w:rPr>
          <w:rFonts w:hint="eastAsia" w:ascii="Arial"/>
          <w:sz w:val="23"/>
        </w:rPr>
        <w:drawing>
          <wp:inline distT="0" distB="0" distL="114300" distR="114300">
            <wp:extent cx="4095750" cy="3217545"/>
            <wp:effectExtent l="0" t="0" r="0" b="1905"/>
            <wp:docPr id="5" name="图片 5" descr="7737.2571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737.2571电路图"/>
                    <pic:cNvPicPr>
                      <a:picLocks noChangeAspect="1"/>
                    </pic:cNvPicPr>
                  </pic:nvPicPr>
                  <pic:blipFill>
                    <a:blip r:embed="rId10"/>
                    <a:srcRect l="8637" t="11560" r="7588" b="7901"/>
                    <a:stretch>
                      <a:fillRect/>
                    </a:stretch>
                  </pic:blipFill>
                  <pic:spPr>
                    <a:xfrm>
                      <a:off x="0" y="0"/>
                      <a:ext cx="4100179" cy="3221206"/>
                    </a:xfrm>
                    <a:prstGeom prst="rect">
                      <a:avLst/>
                    </a:prstGeom>
                  </pic:spPr>
                </pic:pic>
              </a:graphicData>
            </a:graphic>
          </wp:inline>
        </w:drawing>
      </w:r>
    </w:p>
    <w:p w14:paraId="7944EC68">
      <w:pPr>
        <w:spacing w:line="240" w:lineRule="auto"/>
        <w:jc w:val="center"/>
      </w:pPr>
      <w:r>
        <w:rPr>
          <w:rFonts w:hint="eastAsia"/>
        </w:rPr>
        <w:t>图3</w:t>
      </w:r>
      <w:r>
        <w:t xml:space="preserve">.1 </w:t>
      </w:r>
      <w:r>
        <w:rPr>
          <w:rFonts w:hint="eastAsia"/>
        </w:rPr>
        <w:t>锁相环模块电路图</w:t>
      </w:r>
    </w:p>
    <w:p w14:paraId="1F7C0D1D">
      <w:pPr>
        <w:pStyle w:val="5"/>
        <w:keepNext w:val="0"/>
        <w:spacing w:before="163" w:after="163"/>
      </w:pPr>
      <w:r>
        <w:rPr>
          <w:rFonts w:hint="eastAsia"/>
        </w:rPr>
        <w:t>检波器电路设计</w:t>
      </w:r>
    </w:p>
    <w:p w14:paraId="2E8536D0">
      <w:pPr>
        <w:ind w:firstLine="480" w:firstLineChars="200"/>
      </w:pPr>
      <w:r>
        <w:rPr>
          <w:rFonts w:hint="eastAsia"/>
        </w:rPr>
        <w:t>检波器</w:t>
      </w:r>
      <w:r>
        <w:t>电路如</w:t>
      </w:r>
      <w:r>
        <w:fldChar w:fldCharType="begin"/>
      </w:r>
      <w:r>
        <w:instrText xml:space="preserve"> HYPERLINK \l "_bookmark6" </w:instrText>
      </w:r>
      <w:r>
        <w:fldChar w:fldCharType="separate"/>
      </w:r>
      <w:r>
        <w:rPr>
          <w:rFonts w:hint="eastAsia"/>
        </w:rPr>
        <w:t>3</w:t>
      </w:r>
      <w:r>
        <w:t>.2</w:t>
      </w:r>
      <w:r>
        <w:fldChar w:fldCharType="end"/>
      </w:r>
      <w:r>
        <w:t>所示。使用</w:t>
      </w:r>
      <w:r>
        <w:rPr>
          <w:rFonts w:hint="eastAsia"/>
        </w:rPr>
        <w:t>集成包络检波芯片ADL5511</w:t>
      </w:r>
      <w:r>
        <w:t>，</w:t>
      </w:r>
      <w:r>
        <w:rPr>
          <w:rFonts w:hint="eastAsia"/>
        </w:rPr>
        <w:t>可以在大于1MHz时实现输入信号的高精度有效值检波，输出直流信号稳定精准</w:t>
      </w:r>
      <w:r>
        <w:t>。</w:t>
      </w:r>
    </w:p>
    <w:p w14:paraId="7E5B458F">
      <w:pPr>
        <w:spacing w:line="240" w:lineRule="auto"/>
        <w:ind w:firstLine="480" w:firstLineChars="200"/>
        <w:jc w:val="center"/>
      </w:pPr>
      <w:r>
        <w:drawing>
          <wp:inline distT="0" distB="0" distL="114300" distR="114300">
            <wp:extent cx="4323715" cy="2435860"/>
            <wp:effectExtent l="0" t="0" r="444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4323715" cy="2435860"/>
                    </a:xfrm>
                    <a:prstGeom prst="rect">
                      <a:avLst/>
                    </a:prstGeom>
                    <a:noFill/>
                    <a:ln>
                      <a:noFill/>
                    </a:ln>
                  </pic:spPr>
                </pic:pic>
              </a:graphicData>
            </a:graphic>
          </wp:inline>
        </w:drawing>
      </w:r>
    </w:p>
    <w:p w14:paraId="6761C618">
      <w:pPr>
        <w:spacing w:line="240" w:lineRule="auto"/>
        <w:ind w:firstLine="480" w:firstLineChars="200"/>
        <w:jc w:val="center"/>
      </w:pPr>
      <w:r>
        <w:rPr>
          <w:rFonts w:hint="eastAsia"/>
        </w:rPr>
        <w:t>图3</w:t>
      </w:r>
      <w:r>
        <w:t xml:space="preserve">.2 </w:t>
      </w:r>
      <w:r>
        <w:rPr>
          <w:rFonts w:hint="eastAsia"/>
        </w:rPr>
        <w:t>检波器模块电路图</w:t>
      </w:r>
    </w:p>
    <w:p w14:paraId="17E2E08B">
      <w:pPr>
        <w:pStyle w:val="3"/>
        <w:keepNext w:val="0"/>
      </w:pPr>
      <w:r>
        <w:drawing>
          <wp:anchor distT="0" distB="0" distL="114300" distR="114300" simplePos="0" relativeHeight="251659264" behindDoc="0" locked="0" layoutInCell="1" allowOverlap="1">
            <wp:simplePos x="0" y="0"/>
            <wp:positionH relativeFrom="column">
              <wp:posOffset>1157605</wp:posOffset>
            </wp:positionH>
            <wp:positionV relativeFrom="paragraph">
              <wp:posOffset>331470</wp:posOffset>
            </wp:positionV>
            <wp:extent cx="3038475" cy="2988310"/>
            <wp:effectExtent l="0" t="0" r="9525" b="254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38475" cy="2988310"/>
                    </a:xfrm>
                    <a:prstGeom prst="rect">
                      <a:avLst/>
                    </a:prstGeom>
                  </pic:spPr>
                </pic:pic>
              </a:graphicData>
            </a:graphic>
          </wp:anchor>
        </w:drawing>
      </w:r>
      <w:r>
        <w:rPr>
          <w:rFonts w:hint="eastAsia"/>
        </w:rPr>
        <w:t>系统软件设计</w:t>
      </w:r>
    </w:p>
    <w:p w14:paraId="4B8B3B00">
      <w:pPr>
        <w:pStyle w:val="15"/>
        <w:spacing w:before="163" w:after="163" w:line="292" w:lineRule="auto"/>
        <w:ind w:left="142" w:right="423" w:firstLine="480"/>
        <w:jc w:val="center"/>
        <w:rPr>
          <w:rFonts w:ascii="Times New Roman" w:hAnsi="Times New Roman" w:cstheme="minorBidi"/>
          <w:sz w:val="21"/>
          <w:szCs w:val="16"/>
        </w:rPr>
      </w:pPr>
      <w:r>
        <w:rPr>
          <w:rFonts w:hint="eastAsia" w:ascii="Times New Roman" w:hAnsi="Times New Roman" w:cstheme="minorBidi"/>
          <w:sz w:val="21"/>
          <w:szCs w:val="16"/>
        </w:rPr>
        <w:t>图3</w:t>
      </w:r>
      <w:r>
        <w:rPr>
          <w:rFonts w:ascii="Times New Roman" w:hAnsi="Times New Roman" w:cstheme="minorBidi"/>
          <w:sz w:val="21"/>
          <w:szCs w:val="16"/>
        </w:rPr>
        <w:t xml:space="preserve">.3 </w:t>
      </w:r>
      <w:r>
        <w:rPr>
          <w:rFonts w:hint="eastAsia" w:ascii="Times New Roman" w:hAnsi="Times New Roman" w:cstheme="minorBidi"/>
          <w:sz w:val="21"/>
          <w:szCs w:val="16"/>
        </w:rPr>
        <w:t>程序流程图</w:t>
      </w:r>
    </w:p>
    <w:p w14:paraId="5C6EDBD5">
      <w:pPr>
        <w:ind w:firstLine="480" w:firstLineChars="200"/>
      </w:pPr>
      <w:r>
        <w:t>程序流程</w:t>
      </w:r>
      <w:r>
        <w:rPr>
          <w:rFonts w:hint="eastAsia"/>
        </w:rPr>
        <w:t>如图</w:t>
      </w:r>
      <w:r>
        <w:t>3.3所示。程序初始化后，</w:t>
      </w:r>
      <w:r>
        <w:rPr>
          <w:rFonts w:hint="eastAsia"/>
        </w:rPr>
        <w:t>系统等待串口屏发出扫频信号等信息，然后单片机控制锁相环输出扫频信号</w:t>
      </w:r>
      <w:r>
        <w:t>，</w:t>
      </w:r>
      <w:r>
        <w:rPr>
          <w:rFonts w:hint="eastAsia"/>
        </w:rPr>
        <w:t>一路经过射频衰减器输出幅度可控的信号，另一路输出与待测信号混频，输出信号经过检波器后输出有效值，经过单片机采样后，单片机根据采集到的直流信号的大小判断当前信号的频率分量，并将结果发送到串口屏显示。</w:t>
      </w:r>
    </w:p>
    <w:p w14:paraId="25C0D81C">
      <w:pPr>
        <w:pStyle w:val="2"/>
        <w:spacing w:before="260" w:after="163"/>
      </w:pPr>
      <w:r>
        <w:rPr>
          <w:rFonts w:hint="eastAsia"/>
        </w:rPr>
        <w:t>测试方案与测试结果</w:t>
      </w:r>
    </w:p>
    <w:p w14:paraId="722F7925">
      <w:pPr>
        <w:pStyle w:val="3"/>
      </w:pPr>
      <w:r>
        <w:rPr>
          <w:rFonts w:hint="eastAsia"/>
        </w:rPr>
        <w:t>测试使用的仪器及型号</w:t>
      </w:r>
    </w:p>
    <w:p w14:paraId="22476B84">
      <w:pPr>
        <w:ind w:firstLine="480" w:firstLineChars="200"/>
      </w:pPr>
      <w:r>
        <w:rPr>
          <w:rFonts w:hint="eastAsia"/>
          <w:szCs w:val="24"/>
        </w:rPr>
        <w:t>测试所用仪器及型号如表</w:t>
      </w:r>
      <w:r>
        <w:rPr>
          <w:rFonts w:cs="Times New Roman"/>
          <w:szCs w:val="24"/>
        </w:rPr>
        <w:t>4.1</w:t>
      </w:r>
      <w:r>
        <w:rPr>
          <w:rFonts w:hint="eastAsia"/>
          <w:szCs w:val="24"/>
        </w:rPr>
        <w:t>所</w:t>
      </w:r>
      <w:r>
        <w:rPr>
          <w:rFonts w:hint="eastAsia"/>
        </w:rPr>
        <w:t>示。</w:t>
      </w:r>
    </w:p>
    <w:p w14:paraId="28F47029">
      <w:pPr>
        <w:pStyle w:val="12"/>
        <w:keepNext/>
      </w:pPr>
      <w:r>
        <w:t xml:space="preserve">表 </w:t>
      </w:r>
      <w:r>
        <w:fldChar w:fldCharType="begin"/>
      </w:r>
      <w:r>
        <w:instrText xml:space="preserve"> STYLEREF 1 \s </w:instrText>
      </w:r>
      <w:r>
        <w:fldChar w:fldCharType="separate"/>
      </w:r>
      <w:r>
        <w:t>4</w:t>
      </w:r>
      <w:r>
        <w:fldChar w:fldCharType="end"/>
      </w:r>
      <w:r>
        <w:t>.</w:t>
      </w:r>
      <w:r>
        <w:fldChar w:fldCharType="begin"/>
      </w:r>
      <w:r>
        <w:instrText xml:space="preserve"> SEQ 表 \* ARABIC \s 1 </w:instrText>
      </w:r>
      <w:r>
        <w:fldChar w:fldCharType="separate"/>
      </w:r>
      <w:r>
        <w:t>1</w:t>
      </w:r>
      <w:r>
        <w:fldChar w:fldCharType="end"/>
      </w:r>
      <w:r>
        <w:t xml:space="preserve"> </w:t>
      </w:r>
      <w:r>
        <w:rPr>
          <w:rFonts w:hint="eastAsia"/>
        </w:rPr>
        <w:t>测试所用仪器及型号</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1"/>
        <w:gridCol w:w="4151"/>
      </w:tblGrid>
      <w:tr w14:paraId="76B5C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right w:val="nil"/>
            </w:tcBorders>
          </w:tcPr>
          <w:p w14:paraId="447F9A21">
            <w:pPr>
              <w:jc w:val="center"/>
            </w:pPr>
            <w:r>
              <w:rPr>
                <w:rFonts w:hint="eastAsia"/>
              </w:rPr>
              <w:t>仪器</w:t>
            </w:r>
          </w:p>
        </w:tc>
        <w:tc>
          <w:tcPr>
            <w:tcW w:w="4151" w:type="dxa"/>
            <w:tcBorders>
              <w:left w:val="nil"/>
              <w:right w:val="nil"/>
            </w:tcBorders>
          </w:tcPr>
          <w:p w14:paraId="6E48B788">
            <w:pPr>
              <w:jc w:val="center"/>
            </w:pPr>
            <w:r>
              <w:rPr>
                <w:rFonts w:hint="eastAsia"/>
              </w:rPr>
              <w:t>型号</w:t>
            </w:r>
          </w:p>
        </w:tc>
      </w:tr>
      <w:tr w14:paraId="22609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bottom w:val="nil"/>
              <w:right w:val="nil"/>
            </w:tcBorders>
          </w:tcPr>
          <w:p w14:paraId="37285DA9">
            <w:pPr>
              <w:jc w:val="center"/>
            </w:pPr>
            <w:r>
              <w:rPr>
                <w:rFonts w:hint="eastAsia"/>
              </w:rPr>
              <w:t>可编程线性直流电源</w:t>
            </w:r>
          </w:p>
        </w:tc>
        <w:tc>
          <w:tcPr>
            <w:tcW w:w="4151" w:type="dxa"/>
            <w:tcBorders>
              <w:left w:val="nil"/>
              <w:bottom w:val="nil"/>
              <w:right w:val="nil"/>
            </w:tcBorders>
          </w:tcPr>
          <w:p w14:paraId="229DFF87">
            <w:pPr>
              <w:jc w:val="center"/>
              <w:rPr>
                <w:rFonts w:cs="Times New Roman"/>
              </w:rPr>
            </w:pPr>
            <w:r>
              <w:rPr>
                <w:rFonts w:cs="Times New Roman"/>
              </w:rPr>
              <w:t>RIGOL DP832</w:t>
            </w:r>
          </w:p>
        </w:tc>
      </w:tr>
      <w:tr w14:paraId="2CC4C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6F84786C">
            <w:pPr>
              <w:jc w:val="center"/>
            </w:pPr>
            <w:r>
              <w:rPr>
                <w:rFonts w:hint="eastAsia"/>
              </w:rPr>
              <w:t>数字储存示波器</w:t>
            </w:r>
          </w:p>
        </w:tc>
        <w:tc>
          <w:tcPr>
            <w:tcW w:w="4151" w:type="dxa"/>
            <w:tcBorders>
              <w:top w:val="nil"/>
              <w:left w:val="nil"/>
              <w:bottom w:val="nil"/>
              <w:right w:val="nil"/>
            </w:tcBorders>
          </w:tcPr>
          <w:p w14:paraId="480CC3EA">
            <w:pPr>
              <w:jc w:val="center"/>
              <w:rPr>
                <w:rFonts w:cs="Times New Roman"/>
              </w:rPr>
            </w:pPr>
            <w:r>
              <w:rPr>
                <w:rFonts w:cs="Times New Roman"/>
              </w:rPr>
              <w:t>Tektronix TBS2000B</w:t>
            </w:r>
          </w:p>
        </w:tc>
      </w:tr>
      <w:tr w14:paraId="13545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36FA1D92">
            <w:pPr>
              <w:jc w:val="center"/>
            </w:pPr>
            <w:r>
              <w:rPr>
                <w:rFonts w:hint="eastAsia"/>
              </w:rPr>
              <w:t>万用表</w:t>
            </w:r>
          </w:p>
        </w:tc>
        <w:tc>
          <w:tcPr>
            <w:tcW w:w="4151" w:type="dxa"/>
            <w:tcBorders>
              <w:top w:val="nil"/>
              <w:left w:val="nil"/>
              <w:bottom w:val="nil"/>
              <w:right w:val="nil"/>
            </w:tcBorders>
          </w:tcPr>
          <w:p w14:paraId="344D44C7">
            <w:pPr>
              <w:jc w:val="center"/>
              <w:rPr>
                <w:rFonts w:cs="Times New Roman"/>
              </w:rPr>
            </w:pPr>
            <w:r>
              <w:rPr>
                <w:rFonts w:hint="eastAsia" w:cs="Times New Roman"/>
              </w:rPr>
              <w:t>VICTOR</w:t>
            </w:r>
            <w:r>
              <w:rPr>
                <w:rFonts w:cs="Times New Roman"/>
              </w:rPr>
              <w:t xml:space="preserve"> </w:t>
            </w:r>
            <w:r>
              <w:rPr>
                <w:rFonts w:hint="eastAsia" w:cs="Times New Roman"/>
              </w:rPr>
              <w:t>VC</w:t>
            </w:r>
            <w:r>
              <w:rPr>
                <w:rFonts w:cs="Times New Roman"/>
              </w:rPr>
              <w:t>890</w:t>
            </w:r>
            <w:r>
              <w:rPr>
                <w:rFonts w:hint="eastAsia" w:cs="Times New Roman"/>
              </w:rPr>
              <w:t>D</w:t>
            </w:r>
          </w:p>
        </w:tc>
      </w:tr>
      <w:tr w14:paraId="0579A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single" w:color="auto" w:sz="4" w:space="0"/>
              <w:right w:val="nil"/>
            </w:tcBorders>
          </w:tcPr>
          <w:p w14:paraId="14BD62F4">
            <w:pPr>
              <w:jc w:val="center"/>
            </w:pPr>
            <w:r>
              <w:rPr>
                <w:rFonts w:hint="eastAsia"/>
              </w:rPr>
              <w:t>函数发生器</w:t>
            </w:r>
          </w:p>
        </w:tc>
        <w:tc>
          <w:tcPr>
            <w:tcW w:w="4151" w:type="dxa"/>
            <w:tcBorders>
              <w:top w:val="nil"/>
              <w:left w:val="nil"/>
              <w:bottom w:val="single" w:color="auto" w:sz="4" w:space="0"/>
              <w:right w:val="nil"/>
            </w:tcBorders>
          </w:tcPr>
          <w:p w14:paraId="4089E742">
            <w:pPr>
              <w:jc w:val="center"/>
              <w:rPr>
                <w:rFonts w:cs="Times New Roman"/>
              </w:rPr>
            </w:pPr>
            <w:r>
              <w:rPr>
                <w:rFonts w:cs="Times New Roman"/>
              </w:rPr>
              <w:t>SIGLENT SDG6052X</w:t>
            </w:r>
          </w:p>
        </w:tc>
      </w:tr>
    </w:tbl>
    <w:p w14:paraId="733C815C">
      <w:pPr>
        <w:pStyle w:val="3"/>
        <w:keepNext w:val="0"/>
      </w:pPr>
      <w:r>
        <w:rPr>
          <w:rFonts w:hint="eastAsia"/>
        </w:rPr>
        <w:t>测试方案及结果记录</w:t>
      </w:r>
    </w:p>
    <w:p w14:paraId="28FA100E">
      <w:pPr>
        <w:pStyle w:val="5"/>
        <w:spacing w:before="163" w:after="163"/>
      </w:pPr>
      <w:r>
        <w:rPr>
          <w:rFonts w:hint="eastAsia"/>
        </w:rPr>
        <w:t>锁相环输出测试方案</w:t>
      </w:r>
    </w:p>
    <w:p w14:paraId="4D1885D8">
      <w:pPr>
        <w:ind w:firstLine="480" w:firstLineChars="200"/>
      </w:pPr>
      <w:r>
        <w:rPr>
          <w:rFonts w:hint="eastAsia"/>
        </w:rPr>
        <w:t>通过程控衰减器将锁相环输出的幅度控制在预设的幅度，并通过联调的方式减小误差，实际测试预设幅度和输出幅度之间的误差小于5%。</w:t>
      </w:r>
    </w:p>
    <w:p w14:paraId="7EE2C0CD">
      <w:pPr>
        <w:pStyle w:val="5"/>
        <w:spacing w:before="163" w:after="163"/>
      </w:pPr>
      <w:r>
        <w:rPr>
          <w:rFonts w:hint="eastAsia"/>
        </w:rPr>
        <w:t>待测信号频率测量方案</w:t>
      </w:r>
    </w:p>
    <w:p w14:paraId="729F8DA0">
      <w:pPr>
        <w:ind w:firstLine="480" w:firstLineChars="200"/>
      </w:pPr>
      <w:r>
        <w:rPr>
          <w:rFonts w:hint="eastAsia"/>
        </w:rPr>
        <w:t>检波器会输出与当前频率成分的幅度成正比的直流电压值，单片机只需根据当前扫频的频率和当前读取到的直流电压的大小即可判断待测信号的主频频率和杂散频率成分。</w:t>
      </w:r>
    </w:p>
    <w:p w14:paraId="1E5BF9DB">
      <w:pPr>
        <w:pStyle w:val="3"/>
      </w:pPr>
      <w:r>
        <w:rPr>
          <w:rFonts w:hint="eastAsia"/>
        </w:rPr>
        <w:t>测试结果</w:t>
      </w:r>
    </w:p>
    <w:p w14:paraId="7CD21A56">
      <w:pPr>
        <w:pStyle w:val="5"/>
        <w:keepNext w:val="0"/>
        <w:spacing w:before="163" w:after="163"/>
      </w:pPr>
      <w:r>
        <w:rPr>
          <w:rFonts w:hint="eastAsia"/>
        </w:rPr>
        <w:t>锁相环输出测量结果</w:t>
      </w:r>
    </w:p>
    <w:p w14:paraId="0668CD1B">
      <w:pPr>
        <w:pStyle w:val="12"/>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锁相环输出测量结果</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6"/>
        <w:gridCol w:w="1917"/>
        <w:gridCol w:w="2136"/>
        <w:gridCol w:w="2123"/>
      </w:tblGrid>
      <w:tr w14:paraId="43990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left w:val="nil"/>
              <w:bottom w:val="single" w:color="000000" w:sz="4" w:space="0"/>
              <w:right w:val="nil"/>
            </w:tcBorders>
          </w:tcPr>
          <w:p w14:paraId="3C21F1F4">
            <w:pPr>
              <w:jc w:val="center"/>
            </w:pPr>
            <w:r>
              <w:rPr>
                <w:rFonts w:hint="eastAsia"/>
              </w:rPr>
              <w:t>设定频率</w:t>
            </w:r>
          </w:p>
          <w:p w14:paraId="3A8767A1">
            <w:pPr>
              <w:jc w:val="center"/>
            </w:pPr>
            <w:r>
              <w:rPr>
                <w:rFonts w:hint="eastAsia"/>
              </w:rPr>
              <w:t>/</w:t>
            </w:r>
            <w:r>
              <w:t>MHz</w:t>
            </w:r>
          </w:p>
        </w:tc>
        <w:tc>
          <w:tcPr>
            <w:tcW w:w="1917" w:type="dxa"/>
            <w:tcBorders>
              <w:left w:val="nil"/>
              <w:bottom w:val="single" w:color="000000" w:sz="4" w:space="0"/>
              <w:right w:val="nil"/>
            </w:tcBorders>
          </w:tcPr>
          <w:p w14:paraId="2C293544">
            <w:pPr>
              <w:jc w:val="center"/>
            </w:pPr>
            <w:r>
              <w:rPr>
                <w:rFonts w:hint="eastAsia"/>
              </w:rPr>
              <w:t>输出频率</w:t>
            </w:r>
          </w:p>
          <w:p w14:paraId="226707D3">
            <w:pPr>
              <w:jc w:val="center"/>
            </w:pPr>
            <w:r>
              <w:rPr>
                <w:rFonts w:hint="eastAsia"/>
              </w:rPr>
              <w:t>/</w:t>
            </w:r>
            <w:r>
              <w:t>MHz</w:t>
            </w:r>
          </w:p>
        </w:tc>
        <w:tc>
          <w:tcPr>
            <w:tcW w:w="2136" w:type="dxa"/>
            <w:tcBorders>
              <w:left w:val="nil"/>
              <w:bottom w:val="single" w:color="000000" w:sz="4" w:space="0"/>
              <w:right w:val="nil"/>
            </w:tcBorders>
          </w:tcPr>
          <w:p w14:paraId="1E2E3355">
            <w:pPr>
              <w:jc w:val="center"/>
            </w:pPr>
            <w:r>
              <w:rPr>
                <w:rFonts w:hint="eastAsia"/>
              </w:rPr>
              <w:t>设定幅度</w:t>
            </w:r>
          </w:p>
          <w:p w14:paraId="779F524B">
            <w:pPr>
              <w:jc w:val="center"/>
            </w:pPr>
            <w:r>
              <w:rPr>
                <w:rFonts w:hint="eastAsia"/>
              </w:rPr>
              <w:t>/</w:t>
            </w:r>
            <w:r>
              <w:t>mV</w:t>
            </w:r>
          </w:p>
        </w:tc>
        <w:tc>
          <w:tcPr>
            <w:tcW w:w="2123" w:type="dxa"/>
            <w:tcBorders>
              <w:left w:val="nil"/>
              <w:bottom w:val="single" w:color="000000" w:sz="4" w:space="0"/>
              <w:right w:val="nil"/>
            </w:tcBorders>
          </w:tcPr>
          <w:p w14:paraId="32A3DDD0">
            <w:pPr>
              <w:jc w:val="center"/>
            </w:pPr>
            <w:r>
              <w:rPr>
                <w:rFonts w:hint="eastAsia"/>
              </w:rPr>
              <w:t>输出幅度</w:t>
            </w:r>
          </w:p>
          <w:p w14:paraId="3624FA0A">
            <w:pPr>
              <w:jc w:val="center"/>
            </w:pPr>
            <w:r>
              <w:rPr>
                <w:rFonts w:hint="eastAsia"/>
              </w:rPr>
              <w:t>/</w:t>
            </w:r>
            <w:r>
              <w:t>mV</w:t>
            </w:r>
          </w:p>
        </w:tc>
      </w:tr>
      <w:tr w14:paraId="70574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left w:val="nil"/>
              <w:bottom w:val="nil"/>
              <w:right w:val="nil"/>
            </w:tcBorders>
          </w:tcPr>
          <w:p w14:paraId="60BB0ECF">
            <w:pPr>
              <w:jc w:val="center"/>
            </w:pPr>
            <w:r>
              <w:rPr>
                <w:rFonts w:hint="eastAsia"/>
              </w:rPr>
              <w:t>90.7</w:t>
            </w:r>
          </w:p>
        </w:tc>
        <w:tc>
          <w:tcPr>
            <w:tcW w:w="1917" w:type="dxa"/>
            <w:tcBorders>
              <w:left w:val="nil"/>
              <w:bottom w:val="nil"/>
              <w:right w:val="nil"/>
            </w:tcBorders>
          </w:tcPr>
          <w:p w14:paraId="5B0DC528">
            <w:pPr>
              <w:jc w:val="center"/>
            </w:pPr>
            <w:r>
              <w:rPr>
                <w:rFonts w:hint="eastAsia"/>
              </w:rPr>
              <w:t>90.7</w:t>
            </w:r>
          </w:p>
        </w:tc>
        <w:tc>
          <w:tcPr>
            <w:tcW w:w="2136" w:type="dxa"/>
            <w:tcBorders>
              <w:left w:val="nil"/>
              <w:bottom w:val="nil"/>
              <w:right w:val="nil"/>
            </w:tcBorders>
          </w:tcPr>
          <w:p w14:paraId="033414BD">
            <w:pPr>
              <w:jc w:val="center"/>
            </w:pPr>
            <w:r>
              <w:rPr>
                <w:rFonts w:hint="eastAsia"/>
              </w:rPr>
              <w:t>10</w:t>
            </w:r>
          </w:p>
        </w:tc>
        <w:tc>
          <w:tcPr>
            <w:tcW w:w="2123" w:type="dxa"/>
            <w:tcBorders>
              <w:left w:val="nil"/>
              <w:bottom w:val="nil"/>
              <w:right w:val="nil"/>
            </w:tcBorders>
          </w:tcPr>
          <w:p w14:paraId="000C3B9B">
            <w:pPr>
              <w:jc w:val="center"/>
            </w:pPr>
            <w:r>
              <w:rPr>
                <w:rFonts w:hint="eastAsia"/>
              </w:rPr>
              <w:t>11.2</w:t>
            </w:r>
          </w:p>
        </w:tc>
      </w:tr>
      <w:tr w14:paraId="47BD7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1D2A3110">
            <w:pPr>
              <w:jc w:val="center"/>
            </w:pPr>
            <w:r>
              <w:rPr>
                <w:rFonts w:hint="eastAsia"/>
              </w:rPr>
              <w:t>100</w:t>
            </w:r>
          </w:p>
        </w:tc>
        <w:tc>
          <w:tcPr>
            <w:tcW w:w="1917" w:type="dxa"/>
            <w:tcBorders>
              <w:top w:val="nil"/>
              <w:left w:val="nil"/>
              <w:bottom w:val="nil"/>
              <w:right w:val="nil"/>
            </w:tcBorders>
          </w:tcPr>
          <w:p w14:paraId="649F8101">
            <w:pPr>
              <w:jc w:val="center"/>
            </w:pPr>
            <w:r>
              <w:rPr>
                <w:rFonts w:hint="eastAsia"/>
              </w:rPr>
              <w:t>100</w:t>
            </w:r>
          </w:p>
        </w:tc>
        <w:tc>
          <w:tcPr>
            <w:tcW w:w="2136" w:type="dxa"/>
            <w:tcBorders>
              <w:top w:val="nil"/>
              <w:left w:val="nil"/>
              <w:bottom w:val="nil"/>
              <w:right w:val="nil"/>
            </w:tcBorders>
          </w:tcPr>
          <w:p w14:paraId="76A8FFE9">
            <w:pPr>
              <w:jc w:val="center"/>
            </w:pPr>
            <w:r>
              <w:rPr>
                <w:rFonts w:hint="eastAsia"/>
              </w:rPr>
              <w:t>50</w:t>
            </w:r>
          </w:p>
        </w:tc>
        <w:tc>
          <w:tcPr>
            <w:tcW w:w="2123" w:type="dxa"/>
            <w:tcBorders>
              <w:top w:val="nil"/>
              <w:left w:val="nil"/>
              <w:bottom w:val="nil"/>
              <w:right w:val="nil"/>
            </w:tcBorders>
          </w:tcPr>
          <w:p w14:paraId="4C6E8A53">
            <w:pPr>
              <w:jc w:val="center"/>
            </w:pPr>
            <w:r>
              <w:rPr>
                <w:rFonts w:hint="eastAsia"/>
              </w:rPr>
              <w:t>50.9</w:t>
            </w:r>
          </w:p>
        </w:tc>
      </w:tr>
      <w:tr w14:paraId="06BFB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4250FB28">
            <w:pPr>
              <w:jc w:val="center"/>
            </w:pPr>
            <w:r>
              <w:rPr>
                <w:rFonts w:hint="eastAsia"/>
              </w:rPr>
              <w:t>108.9</w:t>
            </w:r>
          </w:p>
        </w:tc>
        <w:tc>
          <w:tcPr>
            <w:tcW w:w="1917" w:type="dxa"/>
            <w:tcBorders>
              <w:top w:val="nil"/>
              <w:left w:val="nil"/>
              <w:bottom w:val="nil"/>
              <w:right w:val="nil"/>
            </w:tcBorders>
          </w:tcPr>
          <w:p w14:paraId="610D1121">
            <w:pPr>
              <w:jc w:val="center"/>
            </w:pPr>
            <w:r>
              <w:rPr>
                <w:rFonts w:hint="eastAsia"/>
              </w:rPr>
              <w:t>108.9</w:t>
            </w:r>
          </w:p>
        </w:tc>
        <w:tc>
          <w:tcPr>
            <w:tcW w:w="2136" w:type="dxa"/>
            <w:tcBorders>
              <w:top w:val="nil"/>
              <w:left w:val="nil"/>
              <w:bottom w:val="nil"/>
              <w:right w:val="nil"/>
            </w:tcBorders>
          </w:tcPr>
          <w:p w14:paraId="37C00799">
            <w:pPr>
              <w:jc w:val="center"/>
            </w:pPr>
            <w:r>
              <w:rPr>
                <w:rFonts w:hint="eastAsia"/>
              </w:rPr>
              <w:t>80</w:t>
            </w:r>
          </w:p>
        </w:tc>
        <w:tc>
          <w:tcPr>
            <w:tcW w:w="2123" w:type="dxa"/>
            <w:tcBorders>
              <w:top w:val="nil"/>
              <w:left w:val="nil"/>
              <w:bottom w:val="nil"/>
              <w:right w:val="nil"/>
            </w:tcBorders>
          </w:tcPr>
          <w:p w14:paraId="5CF038CB">
            <w:pPr>
              <w:jc w:val="center"/>
            </w:pPr>
            <w:r>
              <w:rPr>
                <w:rFonts w:hint="eastAsia"/>
              </w:rPr>
              <w:t>81.0</w:t>
            </w:r>
          </w:p>
        </w:tc>
      </w:tr>
      <w:tr w14:paraId="28CD5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single" w:color="auto" w:sz="4" w:space="0"/>
              <w:right w:val="nil"/>
            </w:tcBorders>
          </w:tcPr>
          <w:p w14:paraId="70A7B0DB">
            <w:pPr>
              <w:jc w:val="center"/>
            </w:pPr>
            <w:r>
              <w:rPr>
                <w:rFonts w:hint="eastAsia"/>
              </w:rPr>
              <w:t>110</w:t>
            </w:r>
          </w:p>
        </w:tc>
        <w:tc>
          <w:tcPr>
            <w:tcW w:w="1917" w:type="dxa"/>
            <w:tcBorders>
              <w:top w:val="nil"/>
              <w:left w:val="nil"/>
              <w:bottom w:val="single" w:color="auto" w:sz="4" w:space="0"/>
              <w:right w:val="nil"/>
            </w:tcBorders>
          </w:tcPr>
          <w:p w14:paraId="1CABADA8">
            <w:pPr>
              <w:jc w:val="center"/>
            </w:pPr>
            <w:r>
              <w:rPr>
                <w:rFonts w:hint="eastAsia"/>
              </w:rPr>
              <w:t>110</w:t>
            </w:r>
          </w:p>
        </w:tc>
        <w:tc>
          <w:tcPr>
            <w:tcW w:w="2136" w:type="dxa"/>
            <w:tcBorders>
              <w:top w:val="nil"/>
              <w:left w:val="nil"/>
              <w:bottom w:val="single" w:color="auto" w:sz="4" w:space="0"/>
              <w:right w:val="nil"/>
            </w:tcBorders>
          </w:tcPr>
          <w:p w14:paraId="6C38BAA4">
            <w:pPr>
              <w:jc w:val="center"/>
            </w:pPr>
            <w:r>
              <w:rPr>
                <w:rFonts w:hint="eastAsia"/>
              </w:rPr>
              <w:t>100</w:t>
            </w:r>
          </w:p>
        </w:tc>
        <w:tc>
          <w:tcPr>
            <w:tcW w:w="2123" w:type="dxa"/>
            <w:tcBorders>
              <w:top w:val="nil"/>
              <w:left w:val="nil"/>
              <w:bottom w:val="single" w:color="auto" w:sz="4" w:space="0"/>
              <w:right w:val="nil"/>
            </w:tcBorders>
          </w:tcPr>
          <w:p w14:paraId="575D13CC">
            <w:pPr>
              <w:jc w:val="center"/>
            </w:pPr>
            <w:r>
              <w:rPr>
                <w:rFonts w:hint="eastAsia"/>
              </w:rPr>
              <w:t>98.9</w:t>
            </w:r>
          </w:p>
        </w:tc>
      </w:tr>
    </w:tbl>
    <w:p w14:paraId="1D2200F4">
      <w:pPr>
        <w:pStyle w:val="5"/>
        <w:spacing w:before="163" w:after="163"/>
      </w:pPr>
      <w:r>
        <w:rPr>
          <w:rFonts w:hint="eastAsia"/>
        </w:rPr>
        <w:t>待测信号测试</w:t>
      </w:r>
    </w:p>
    <w:p w14:paraId="2FF46AA4">
      <w:pPr>
        <w:jc w:val="center"/>
        <w:rPr>
          <w:lang w:val="zh-CN"/>
        </w:rPr>
      </w:pPr>
      <w:r>
        <w:rPr>
          <w:rFonts w:hint="eastAsia"/>
          <w:lang w:val="zh-CN"/>
        </w:rPr>
        <w:t>表4</w:t>
      </w:r>
      <w:r>
        <w:rPr>
          <w:lang w:val="zh-CN"/>
        </w:rPr>
        <w:t xml:space="preserve">.3 </w:t>
      </w:r>
      <w:r>
        <w:rPr>
          <w:rFonts w:hint="eastAsia"/>
          <w:lang w:val="zh-CN"/>
        </w:rPr>
        <w:t>待测信号测试表</w:t>
      </w:r>
    </w:p>
    <w:tbl>
      <w:tblPr>
        <w:tblStyle w:val="28"/>
        <w:tblW w:w="0" w:type="auto"/>
        <w:tblInd w:w="0" w:type="dxa"/>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8"/>
      </w:tblGrid>
      <w:tr w14:paraId="37624A71">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000000" w:sz="4" w:space="0"/>
              <w:bottom w:val="single" w:color="auto" w:sz="4" w:space="0"/>
              <w:right w:val="nil"/>
            </w:tcBorders>
          </w:tcPr>
          <w:p w14:paraId="386E008D">
            <w:pPr>
              <w:jc w:val="center"/>
            </w:pPr>
            <w:r>
              <w:rPr>
                <w:rFonts w:hint="eastAsia"/>
              </w:rPr>
              <w:t>待测信号类型</w:t>
            </w:r>
          </w:p>
        </w:tc>
        <w:tc>
          <w:tcPr>
            <w:tcW w:w="2767" w:type="dxa"/>
            <w:tcBorders>
              <w:top w:val="single" w:color="000000" w:sz="4" w:space="0"/>
              <w:left w:val="nil"/>
              <w:bottom w:val="single" w:color="auto" w:sz="4" w:space="0"/>
            </w:tcBorders>
          </w:tcPr>
          <w:p w14:paraId="6F180613">
            <w:pPr>
              <w:jc w:val="center"/>
            </w:pPr>
            <w:r>
              <w:rPr>
                <w:rFonts w:hint="eastAsia"/>
              </w:rPr>
              <w:t>主频分量/</w:t>
            </w:r>
            <w:r>
              <w:t>M</w:t>
            </w:r>
            <w:r>
              <w:rPr>
                <w:rFonts w:hint="eastAsia"/>
              </w:rPr>
              <w:t>Hz</w:t>
            </w:r>
          </w:p>
        </w:tc>
        <w:tc>
          <w:tcPr>
            <w:tcW w:w="2768" w:type="dxa"/>
            <w:tcBorders>
              <w:top w:val="single" w:color="000000" w:sz="4" w:space="0"/>
              <w:bottom w:val="single" w:color="auto" w:sz="4" w:space="0"/>
              <w:right w:val="nil"/>
            </w:tcBorders>
          </w:tcPr>
          <w:p w14:paraId="07ADF37A">
            <w:pPr>
              <w:jc w:val="center"/>
            </w:pPr>
            <w:r>
              <w:rPr>
                <w:rFonts w:hint="eastAsia"/>
              </w:rPr>
              <w:t>杂散频率分量/个</w:t>
            </w:r>
          </w:p>
        </w:tc>
      </w:tr>
      <w:tr w14:paraId="6402BAE1">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auto" w:sz="4" w:space="0"/>
              <w:bottom w:val="nil"/>
            </w:tcBorders>
          </w:tcPr>
          <w:p w14:paraId="50CE9097">
            <w:pPr>
              <w:jc w:val="center"/>
            </w:pPr>
            <w:r>
              <w:rPr>
                <w:rFonts w:hint="eastAsia"/>
              </w:rPr>
              <w:t>80MHz单频</w:t>
            </w:r>
          </w:p>
        </w:tc>
        <w:tc>
          <w:tcPr>
            <w:tcW w:w="2767" w:type="dxa"/>
            <w:tcBorders>
              <w:top w:val="single" w:color="auto" w:sz="4" w:space="0"/>
              <w:bottom w:val="nil"/>
            </w:tcBorders>
          </w:tcPr>
          <w:p w14:paraId="1F8DCBE5">
            <w:pPr>
              <w:jc w:val="center"/>
            </w:pPr>
            <w:r>
              <w:rPr>
                <w:rFonts w:hint="eastAsia"/>
              </w:rPr>
              <w:t>80</w:t>
            </w:r>
          </w:p>
        </w:tc>
        <w:tc>
          <w:tcPr>
            <w:tcW w:w="2768" w:type="dxa"/>
            <w:tcBorders>
              <w:top w:val="single" w:color="auto" w:sz="4" w:space="0"/>
              <w:bottom w:val="nil"/>
              <w:right w:val="nil"/>
            </w:tcBorders>
          </w:tcPr>
          <w:p w14:paraId="1DD3DE45">
            <w:pPr>
              <w:jc w:val="center"/>
            </w:pPr>
            <w:r>
              <w:rPr>
                <w:rFonts w:hint="eastAsia"/>
              </w:rPr>
              <w:t>0</w:t>
            </w:r>
          </w:p>
        </w:tc>
      </w:tr>
      <w:tr w14:paraId="26077FD6">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nil"/>
            </w:tcBorders>
          </w:tcPr>
          <w:p w14:paraId="34943B5B">
            <w:pPr>
              <w:jc w:val="center"/>
            </w:pPr>
            <w:r>
              <w:rPr>
                <w:rFonts w:hint="eastAsia"/>
              </w:rPr>
              <w:t>85MHz单频</w:t>
            </w:r>
          </w:p>
        </w:tc>
        <w:tc>
          <w:tcPr>
            <w:tcW w:w="2767" w:type="dxa"/>
            <w:tcBorders>
              <w:top w:val="nil"/>
              <w:bottom w:val="nil"/>
            </w:tcBorders>
          </w:tcPr>
          <w:p w14:paraId="35B5EDB2">
            <w:pPr>
              <w:jc w:val="center"/>
            </w:pPr>
            <w:r>
              <w:rPr>
                <w:rFonts w:hint="eastAsia"/>
              </w:rPr>
              <w:t>85</w:t>
            </w:r>
          </w:p>
        </w:tc>
        <w:tc>
          <w:tcPr>
            <w:tcW w:w="2768" w:type="dxa"/>
            <w:tcBorders>
              <w:top w:val="nil"/>
              <w:bottom w:val="nil"/>
              <w:right w:val="nil"/>
            </w:tcBorders>
          </w:tcPr>
          <w:p w14:paraId="1F6CA520">
            <w:pPr>
              <w:jc w:val="center"/>
            </w:pPr>
            <w:r>
              <w:rPr>
                <w:rFonts w:hint="eastAsia"/>
              </w:rPr>
              <w:t>0</w:t>
            </w:r>
          </w:p>
        </w:tc>
      </w:tr>
      <w:tr w14:paraId="6C468793">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nil"/>
            </w:tcBorders>
          </w:tcPr>
          <w:p w14:paraId="10B389BD">
            <w:pPr>
              <w:jc w:val="center"/>
            </w:pPr>
            <w:r>
              <w:rPr>
                <w:rFonts w:hint="eastAsia"/>
              </w:rPr>
              <w:t>90MHz单频</w:t>
            </w:r>
          </w:p>
        </w:tc>
        <w:tc>
          <w:tcPr>
            <w:tcW w:w="2767" w:type="dxa"/>
            <w:tcBorders>
              <w:top w:val="nil"/>
              <w:bottom w:val="nil"/>
            </w:tcBorders>
          </w:tcPr>
          <w:p w14:paraId="52B7CFC8">
            <w:pPr>
              <w:jc w:val="center"/>
            </w:pPr>
            <w:r>
              <w:rPr>
                <w:rFonts w:hint="eastAsia"/>
              </w:rPr>
              <w:t>90</w:t>
            </w:r>
          </w:p>
        </w:tc>
        <w:tc>
          <w:tcPr>
            <w:tcW w:w="2768" w:type="dxa"/>
            <w:tcBorders>
              <w:top w:val="nil"/>
              <w:bottom w:val="nil"/>
              <w:right w:val="nil"/>
            </w:tcBorders>
          </w:tcPr>
          <w:p w14:paraId="70AB075E">
            <w:pPr>
              <w:jc w:val="center"/>
            </w:pPr>
            <w:r>
              <w:rPr>
                <w:rFonts w:hint="eastAsia"/>
              </w:rPr>
              <w:t>0</w:t>
            </w:r>
          </w:p>
        </w:tc>
      </w:tr>
      <w:tr w14:paraId="505F2A64">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nil"/>
            </w:tcBorders>
          </w:tcPr>
          <w:p w14:paraId="14E632F7">
            <w:pPr>
              <w:jc w:val="center"/>
            </w:pPr>
            <w:r>
              <w:rPr>
                <w:rFonts w:hint="eastAsia"/>
              </w:rPr>
              <w:t>95MHz单频</w:t>
            </w:r>
          </w:p>
        </w:tc>
        <w:tc>
          <w:tcPr>
            <w:tcW w:w="2767" w:type="dxa"/>
            <w:tcBorders>
              <w:top w:val="nil"/>
              <w:bottom w:val="nil"/>
            </w:tcBorders>
          </w:tcPr>
          <w:p w14:paraId="5E3DDD29">
            <w:pPr>
              <w:jc w:val="center"/>
            </w:pPr>
            <w:r>
              <w:rPr>
                <w:rFonts w:hint="eastAsia"/>
              </w:rPr>
              <w:t>95</w:t>
            </w:r>
          </w:p>
        </w:tc>
        <w:tc>
          <w:tcPr>
            <w:tcW w:w="2768" w:type="dxa"/>
            <w:tcBorders>
              <w:top w:val="nil"/>
              <w:bottom w:val="nil"/>
              <w:right w:val="nil"/>
            </w:tcBorders>
          </w:tcPr>
          <w:p w14:paraId="065A46EA">
            <w:pPr>
              <w:jc w:val="center"/>
            </w:pPr>
            <w:r>
              <w:rPr>
                <w:rFonts w:hint="eastAsia"/>
              </w:rPr>
              <w:t>0</w:t>
            </w:r>
          </w:p>
        </w:tc>
      </w:tr>
      <w:tr w14:paraId="0E003F65">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nil"/>
            </w:tcBorders>
          </w:tcPr>
          <w:p w14:paraId="1AB1F56B">
            <w:pPr>
              <w:jc w:val="center"/>
            </w:pPr>
            <w:r>
              <w:rPr>
                <w:rFonts w:hint="eastAsia"/>
              </w:rPr>
              <w:t>100MHz单频</w:t>
            </w:r>
          </w:p>
        </w:tc>
        <w:tc>
          <w:tcPr>
            <w:tcW w:w="2767" w:type="dxa"/>
            <w:tcBorders>
              <w:top w:val="nil"/>
              <w:bottom w:val="nil"/>
            </w:tcBorders>
          </w:tcPr>
          <w:p w14:paraId="3820B76E">
            <w:pPr>
              <w:jc w:val="center"/>
            </w:pPr>
            <w:r>
              <w:rPr>
                <w:rFonts w:hint="eastAsia"/>
              </w:rPr>
              <w:t>100</w:t>
            </w:r>
          </w:p>
        </w:tc>
        <w:tc>
          <w:tcPr>
            <w:tcW w:w="2768" w:type="dxa"/>
            <w:tcBorders>
              <w:top w:val="nil"/>
              <w:bottom w:val="nil"/>
              <w:right w:val="nil"/>
            </w:tcBorders>
          </w:tcPr>
          <w:p w14:paraId="5A29BB38">
            <w:pPr>
              <w:jc w:val="center"/>
            </w:pPr>
            <w:r>
              <w:rPr>
                <w:rFonts w:hint="eastAsia"/>
              </w:rPr>
              <w:t>0</w:t>
            </w:r>
          </w:p>
        </w:tc>
      </w:tr>
      <w:tr w14:paraId="7F2BC87A">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single" w:color="auto" w:sz="4" w:space="0"/>
            </w:tcBorders>
          </w:tcPr>
          <w:p w14:paraId="4051A7F5">
            <w:pPr>
              <w:jc w:val="center"/>
            </w:pPr>
            <w:r>
              <w:rPr>
                <w:rFonts w:hint="eastAsia"/>
              </w:rPr>
              <w:t>90MHz AM调制波</w:t>
            </w:r>
          </w:p>
        </w:tc>
        <w:tc>
          <w:tcPr>
            <w:tcW w:w="2767" w:type="dxa"/>
            <w:tcBorders>
              <w:top w:val="nil"/>
              <w:bottom w:val="single" w:color="auto" w:sz="4" w:space="0"/>
            </w:tcBorders>
          </w:tcPr>
          <w:p w14:paraId="17A532EE">
            <w:pPr>
              <w:jc w:val="center"/>
            </w:pPr>
            <w:r>
              <w:rPr>
                <w:rFonts w:hint="eastAsia"/>
              </w:rPr>
              <w:t>90</w:t>
            </w:r>
          </w:p>
        </w:tc>
        <w:tc>
          <w:tcPr>
            <w:tcW w:w="2768" w:type="dxa"/>
            <w:tcBorders>
              <w:top w:val="nil"/>
              <w:bottom w:val="single" w:color="auto" w:sz="4" w:space="0"/>
              <w:right w:val="nil"/>
            </w:tcBorders>
          </w:tcPr>
          <w:p w14:paraId="379F8E88">
            <w:pPr>
              <w:jc w:val="center"/>
            </w:pPr>
            <w:r>
              <w:rPr>
                <w:rFonts w:hint="eastAsia"/>
              </w:rPr>
              <w:t>2</w:t>
            </w:r>
          </w:p>
        </w:tc>
      </w:tr>
      <w:tr w14:paraId="04598D68">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auto" w:sz="4" w:space="0"/>
              <w:bottom w:val="single" w:color="auto" w:sz="4" w:space="0"/>
            </w:tcBorders>
          </w:tcPr>
          <w:p w14:paraId="277E8A63">
            <w:pPr>
              <w:jc w:val="center"/>
            </w:pPr>
            <w:r>
              <w:rPr>
                <w:rFonts w:hint="eastAsia"/>
              </w:rPr>
              <w:t>待测信号类型</w:t>
            </w:r>
          </w:p>
        </w:tc>
        <w:tc>
          <w:tcPr>
            <w:tcW w:w="2767" w:type="dxa"/>
            <w:tcBorders>
              <w:top w:val="single" w:color="auto" w:sz="4" w:space="0"/>
              <w:bottom w:val="single" w:color="auto" w:sz="4" w:space="0"/>
            </w:tcBorders>
          </w:tcPr>
          <w:p w14:paraId="3C8FBAA7">
            <w:pPr>
              <w:jc w:val="center"/>
            </w:pPr>
            <w:r>
              <w:rPr>
                <w:rFonts w:hint="eastAsia"/>
              </w:rPr>
              <w:t>主频分量/</w:t>
            </w:r>
            <w:r>
              <w:t>MHz</w:t>
            </w:r>
          </w:p>
        </w:tc>
        <w:tc>
          <w:tcPr>
            <w:tcW w:w="2768" w:type="dxa"/>
            <w:tcBorders>
              <w:top w:val="single" w:color="auto" w:sz="4" w:space="0"/>
              <w:bottom w:val="single" w:color="auto" w:sz="4" w:space="0"/>
              <w:right w:val="nil"/>
            </w:tcBorders>
          </w:tcPr>
          <w:p w14:paraId="70F86578">
            <w:pPr>
              <w:jc w:val="center"/>
            </w:pPr>
            <w:r>
              <w:rPr>
                <w:rFonts w:hint="eastAsia"/>
              </w:rPr>
              <w:t>杂散频率分量/个</w:t>
            </w:r>
          </w:p>
        </w:tc>
      </w:tr>
      <w:tr w14:paraId="4D227619">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auto" w:sz="4" w:space="0"/>
              <w:bottom w:val="single" w:color="auto" w:sz="4" w:space="0"/>
            </w:tcBorders>
          </w:tcPr>
          <w:p w14:paraId="57C84452">
            <w:pPr>
              <w:jc w:val="center"/>
            </w:pPr>
            <w:r>
              <w:rPr>
                <w:rFonts w:hint="eastAsia"/>
              </w:rPr>
              <w:t>100MHz AM调制波</w:t>
            </w:r>
          </w:p>
        </w:tc>
        <w:tc>
          <w:tcPr>
            <w:tcW w:w="2767" w:type="dxa"/>
            <w:tcBorders>
              <w:top w:val="single" w:color="auto" w:sz="4" w:space="0"/>
              <w:bottom w:val="single" w:color="auto" w:sz="4" w:space="0"/>
            </w:tcBorders>
          </w:tcPr>
          <w:p w14:paraId="38F1DDEC">
            <w:pPr>
              <w:jc w:val="center"/>
            </w:pPr>
            <w:r>
              <w:rPr>
                <w:rFonts w:hint="eastAsia"/>
              </w:rPr>
              <w:t>100</w:t>
            </w:r>
          </w:p>
        </w:tc>
        <w:tc>
          <w:tcPr>
            <w:tcW w:w="2768" w:type="dxa"/>
            <w:tcBorders>
              <w:top w:val="single" w:color="auto" w:sz="4" w:space="0"/>
              <w:bottom w:val="single" w:color="auto" w:sz="4" w:space="0"/>
              <w:right w:val="nil"/>
            </w:tcBorders>
          </w:tcPr>
          <w:p w14:paraId="31DB824C">
            <w:pPr>
              <w:jc w:val="center"/>
            </w:pPr>
            <w:r>
              <w:rPr>
                <w:rFonts w:hint="eastAsia"/>
              </w:rPr>
              <w:t>2</w:t>
            </w:r>
          </w:p>
        </w:tc>
      </w:tr>
    </w:tbl>
    <w:p w14:paraId="3FBECBA2">
      <w:pPr>
        <w:pStyle w:val="3"/>
      </w:pPr>
      <w:r>
        <mc:AlternateContent>
          <mc:Choice Requires="wps">
            <w:drawing>
              <wp:anchor distT="45720" distB="45720" distL="114300" distR="114300" simplePos="0" relativeHeight="251661312" behindDoc="0" locked="0" layoutInCell="1" allowOverlap="1">
                <wp:simplePos x="0" y="0"/>
                <wp:positionH relativeFrom="column">
                  <wp:posOffset>1544320</wp:posOffset>
                </wp:positionH>
                <wp:positionV relativeFrom="paragraph">
                  <wp:posOffset>-577215</wp:posOffset>
                </wp:positionV>
                <wp:extent cx="2360930" cy="1404620"/>
                <wp:effectExtent l="0" t="0" r="22225" b="1651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ln>
                      </wps:spPr>
                      <wps:txbx>
                        <w:txbxContent>
                          <w:p w14:paraId="078A37CB">
                            <w:pPr>
                              <w:spacing w:line="240" w:lineRule="auto"/>
                              <w:rPr>
                                <w:rFonts w:hint="eastAsia"/>
                              </w:rPr>
                            </w:pPr>
                            <w:r>
                              <w:t>续表</w:t>
                            </w:r>
                            <w:r>
                              <w:rPr>
                                <w:rFonts w:hint="eastAsia"/>
                              </w:rPr>
                              <w:t>4</w:t>
                            </w:r>
                            <w:r>
                              <w:t>.3 待测信号</w:t>
                            </w:r>
                            <w:r>
                              <w:rPr>
                                <w:rFonts w:hint="eastAsia"/>
                              </w:rPr>
                              <w:t>测试表</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121.6pt;margin-top:-45.45pt;height:110.6pt;width:185.9pt;mso-wrap-distance-bottom:3.6pt;mso-wrap-distance-left:9pt;mso-wrap-distance-right:9pt;mso-wrap-distance-top:3.6pt;z-index:251661312;mso-width-relative:margin;mso-height-relative:margin;mso-width-percent:400;mso-height-percent:200;" fillcolor="#FFFFFF" filled="t" stroked="t" coordsize="21600,21600" o:gfxdata="UEsDBAoAAAAAAIdO4kAAAAAAAAAAAAAAAAAEAAAAZHJzL1BLAwQUAAAACACHTuJAAGAMEtgAAAAL&#10;AQAADwAAAGRycy9kb3ducmV2LnhtbE2Py07DMBBF90j8gzVI7Fo7CY1oiNMFAiTYkRSxdWITR/il&#10;2Enbv2dYwXI0R/eeWx/O1pBVzXHyjkO2ZUCUG7yc3Mjh2D1v7oHEJJwUxjvF4aIiHJrrq1pU0p/c&#10;u1rbNBIMcbESHHRKoaI0DlpZEbc+KIe/Lz9bkfCcRypnccJwa2jOWEmtmBw2aBHUo1bDd7tYDh/t&#10;cXl76j/12nWhDMNru3sxF85vbzL2ACSpc/qD4Vcf1aFBp94vTkZiOOR3RY4oh82e7YEgUWY7XNcj&#10;WrACaFPT/xuaH1BLAwQUAAAACACHTuJA/oV4YzsCAAB+BAAADgAAAGRycy9lMm9Eb2MueG1srZRL&#10;btswEIb3BXoHgvtGsuI4sRA5SBO4KJA+gLQHoCnKIkpyWJK25B6gvUFX3XTfc/kcHVKKa6SboKgW&#10;AqkZ/jPzzVCXV71WZCucl2AqOjnJKRGGQy3NuqIfPyxfXFDiAzM1U2BERXfC06vF82eXnS1FAS2o&#10;WjiCIsaXna1oG4Its8zzVmjmT8AKg8YGnGYBt26d1Y51qK5VVuT5LOvA1dYBF97j19vBSEdF9xRB&#10;aBrJxS3wjRYmDKpOKBawJN9K6+kiZds0god3TeNFIKqiWGlIbwyC61V8Z4tLVq4ds63kYwrsKSk8&#10;qkkzaTDoQeqWBUY2Tv4lpSV34KEJJxx0NhSSiGAVk/wRm/uWWZFqQdTeHqD7/yfL327fOyLrihaT&#10;c0oM09jy/fdv+x+/9j+/kiIC6qwv0e/eomfoX0KPY5OK9fYO+CdPDNy0zKzFtXPQtYLVmOAknsyO&#10;jg46PoqsujdQYxy2CZCE+sbpSA95EFTH5uwOzRF9IBw/FqezfH6KJo62yTSfzorUvoyVD8et8+GV&#10;AE3ioqIOu5/k2fbOh5gOKx9cYjQPStZLqVTauPXqRjmyZTgpy/SkCh65KUO6is7PirOBwD9IaBnw&#10;AimpK3qRx2eMo8wILDIaaIV+1Y8NWEG9Q3QOhhHGC4yLFtwXSjoc34r6zxvmBCXqtUH888l0Guc9&#10;baZn58iKuGPL6tjCDEepigZKhuVNSHckgbHX2KalTABjP4dMxlxxLBPX8QrFuT/eJ68/v43F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BgDBLYAAAACwEAAA8AAAAAAAAAAQAgAAAAIgAAAGRycy9k&#10;b3ducmV2LnhtbFBLAQIUABQAAAAIAIdO4kD+hXhjOwIAAH4EAAAOAAAAAAAAAAEAIAAAACcBAABk&#10;cnMvZTJvRG9jLnhtbFBLBQYAAAAABgAGAFkBAADUBQAAAAA=&#10;">
                <v:fill on="t" focussize="0,0"/>
                <v:stroke color="#FFFFFF [3212]" miterlimit="8" joinstyle="miter"/>
                <v:imagedata o:title=""/>
                <o:lock v:ext="edit" aspectratio="f"/>
                <v:textbox style="mso-fit-shape-to-text:t;">
                  <w:txbxContent>
                    <w:p w14:paraId="078A37CB">
                      <w:pPr>
                        <w:spacing w:line="240" w:lineRule="auto"/>
                        <w:rPr>
                          <w:rFonts w:hint="eastAsia"/>
                        </w:rPr>
                      </w:pPr>
                      <w:r>
                        <w:t>续表</w:t>
                      </w:r>
                      <w:r>
                        <w:rPr>
                          <w:rFonts w:hint="eastAsia"/>
                        </w:rPr>
                        <w:t>4</w:t>
                      </w:r>
                      <w:r>
                        <w:t>.3 待测信号</w:t>
                      </w:r>
                      <w:r>
                        <w:rPr>
                          <w:rFonts w:hint="eastAsia"/>
                        </w:rPr>
                        <w:t>测试表</w:t>
                      </w:r>
                    </w:p>
                  </w:txbxContent>
                </v:textbox>
                <w10:wrap type="square"/>
              </v:shape>
            </w:pict>
          </mc:Fallback>
        </mc:AlternateContent>
      </w:r>
      <w:r>
        <w:rPr>
          <w:rFonts w:hint="eastAsia"/>
        </w:rPr>
        <w:t>测试结果分析</w:t>
      </w:r>
    </w:p>
    <w:p w14:paraId="07CFD800">
      <w:pPr>
        <w:ind w:firstLine="480" w:firstLineChars="200"/>
        <w:rPr>
          <w:rFonts w:eastAsia="黑体" w:cs="Times New Roman"/>
          <w:b/>
          <w:bCs/>
          <w:iCs/>
          <w:kern w:val="32"/>
          <w:sz w:val="28"/>
          <w:szCs w:val="32"/>
          <w:lang w:val="zh-CN"/>
        </w:rPr>
      </w:pPr>
      <w:r>
        <w:t>由测试结果可得，</w:t>
      </w:r>
      <w:r>
        <w:rPr>
          <w:rFonts w:hint="eastAsia"/>
        </w:rPr>
        <w:t>我们制作的频谱仪可以单独输出幅度频率可控的信号，也可以预设扫频起始频率和扫频速度，在测量单频信号时，频率正确率高达100%，杂散频率成分为0，而在测试AM调制波时，我们的主频分量正确率依然为100%，杂散频率个数判断为2，并且能够输出相对于主频的偏移值，而且可以通过串口屏实现人机交互，串口屏上会实时显示当前的扫频频率和实时更新待测信号的频谱等信息，</w:t>
      </w:r>
      <w:r>
        <w:t>满足题目要求。误差主要来源于</w:t>
      </w:r>
      <w:r>
        <w:rPr>
          <w:rFonts w:hint="eastAsia"/>
        </w:rPr>
        <w:t>幅频响应</w:t>
      </w:r>
      <w:r>
        <w:t>和硬件性能等。</w:t>
      </w:r>
    </w:p>
    <w:p w14:paraId="6941DA04">
      <w:pPr>
        <w:pStyle w:val="2"/>
        <w:spacing w:before="260" w:after="163"/>
      </w:pPr>
      <w:r>
        <w:rPr>
          <w:rFonts w:hint="eastAsia"/>
        </w:rPr>
        <w:t>参考文献</w:t>
      </w:r>
    </w:p>
    <w:p w14:paraId="2E423352">
      <w:pPr>
        <w:pStyle w:val="111"/>
        <w:numPr>
          <w:ilvl w:val="0"/>
          <w:numId w:val="2"/>
        </w:numPr>
        <w:tabs>
          <w:tab w:val="left" w:pos="540"/>
        </w:tabs>
        <w:spacing w:before="163" w:after="163"/>
        <w:ind w:left="540" w:hanging="398"/>
        <w:rPr>
          <w:rFonts w:ascii="Times New Roman" w:hAnsi="Times New Roman" w:cstheme="minorBidi"/>
          <w:sz w:val="24"/>
          <w:szCs w:val="20"/>
        </w:rPr>
      </w:pPr>
      <w:r>
        <w:rPr>
          <w:rFonts w:hint="eastAsia" w:ascii="Times New Roman" w:hAnsi="Times New Roman" w:cstheme="minorBidi"/>
          <w:sz w:val="24"/>
          <w:szCs w:val="20"/>
        </w:rPr>
        <w:t>赵自鹏,刘良斌,李娅.基于STM32F407的声音信号频谱仪设计[J].电脑与电信,2024,(07):57-61.DOI:10.15966/j.cnki.dnydx.2024.07.009.</w:t>
      </w:r>
    </w:p>
    <w:p w14:paraId="3CB7938D">
      <w:pPr>
        <w:pStyle w:val="111"/>
        <w:numPr>
          <w:ilvl w:val="0"/>
          <w:numId w:val="2"/>
        </w:numPr>
        <w:tabs>
          <w:tab w:val="left" w:pos="540"/>
        </w:tabs>
        <w:spacing w:before="163" w:after="163"/>
        <w:ind w:left="540" w:hanging="398"/>
        <w:rPr>
          <w:rFonts w:ascii="Times New Roman" w:hAnsi="Times New Roman" w:cstheme="minorBidi"/>
          <w:sz w:val="24"/>
          <w:szCs w:val="20"/>
        </w:rPr>
      </w:pPr>
      <w:r>
        <w:rPr>
          <w:rFonts w:hint="eastAsia" w:ascii="Times New Roman" w:hAnsi="Times New Roman" w:cstheme="minorBidi"/>
          <w:sz w:val="24"/>
          <w:szCs w:val="20"/>
        </w:rPr>
        <w:t>张亚军.实时频谱仪的数字中频处理设计与实现[D].电子科技大学,2017.</w:t>
      </w:r>
    </w:p>
    <w:p w14:paraId="69A45BFE">
      <w:pPr>
        <w:pStyle w:val="111"/>
        <w:numPr>
          <w:ilvl w:val="0"/>
          <w:numId w:val="2"/>
        </w:numPr>
        <w:tabs>
          <w:tab w:val="left" w:pos="540"/>
        </w:tabs>
        <w:spacing w:before="163" w:after="163"/>
        <w:ind w:left="540" w:hanging="398"/>
        <w:rPr>
          <w:rFonts w:ascii="Times New Roman" w:hAnsi="Times New Roman" w:cstheme="minorBidi"/>
          <w:sz w:val="24"/>
          <w:szCs w:val="20"/>
        </w:rPr>
      </w:pPr>
      <w:r>
        <w:rPr>
          <w:rFonts w:hint="eastAsia" w:ascii="Times New Roman" w:hAnsi="Times New Roman" w:cstheme="minorBidi"/>
          <w:sz w:val="24"/>
          <w:szCs w:val="20"/>
        </w:rPr>
        <w:t>李守闯.实时频谱分析仪信号处理技术研究[D].杭州电子科技大学,2023.DOI:10.27075/d.cnki.ghzdc.2023.001649.</w:t>
      </w:r>
    </w:p>
    <w:p w14:paraId="5811F6B0">
      <w:pPr>
        <w:ind w:firstLine="480" w:firstLineChars="200"/>
      </w:pPr>
    </w:p>
    <w:sectPr>
      <w:endnotePr>
        <w:numFmt w:val="decimal"/>
      </w:endnotePr>
      <w:pgSz w:w="11906" w:h="16838"/>
      <w:pgMar w:top="1701" w:right="1797" w:bottom="1440" w:left="1797" w:header="851" w:footer="992" w:gutter="0"/>
      <w:pgNumType w:start="1"/>
      <w:cols w:space="720"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2233315"/>
    </w:sdtPr>
    <w:sdtContent>
      <w:p w14:paraId="2152EE49">
        <w:pPr>
          <w:pStyle w:val="19"/>
          <w:jc w:val="right"/>
        </w:pPr>
        <w:r>
          <w:fldChar w:fldCharType="begin"/>
        </w:r>
        <w:r>
          <w:instrText xml:space="preserve">PAGE   \* MERGEFORMAT</w:instrText>
        </w:r>
        <w:r>
          <w:fldChar w:fldCharType="separate"/>
        </w:r>
        <w:r>
          <w:rPr>
            <w:lang w:val="zh-CN"/>
          </w:rPr>
          <w:t>2</w:t>
        </w:r>
        <w:r>
          <w:fldChar w:fldCharType="end"/>
        </w:r>
      </w:p>
    </w:sdtContent>
  </w:sdt>
  <w:p w14:paraId="058C17D4">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8A59">
    <w:pPr>
      <w:pStyle w:val="93"/>
      <w:pBdr>
        <w:top w:val="none" w:color="auto" w:sz="0" w:space="0"/>
      </w:pBdr>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41" w:hanging="400"/>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449" w:hanging="400"/>
      </w:pPr>
      <w:rPr>
        <w:rFonts w:hint="default"/>
        <w:lang w:val="en-US" w:eastAsia="zh-CN" w:bidi="ar-SA"/>
      </w:rPr>
    </w:lvl>
    <w:lvl w:ilvl="2" w:tentative="0">
      <w:start w:val="0"/>
      <w:numFmt w:val="bullet"/>
      <w:lvlText w:val="•"/>
      <w:lvlJc w:val="left"/>
      <w:pPr>
        <w:ind w:left="2359" w:hanging="400"/>
      </w:pPr>
      <w:rPr>
        <w:rFonts w:hint="default"/>
        <w:lang w:val="en-US" w:eastAsia="zh-CN" w:bidi="ar-SA"/>
      </w:rPr>
    </w:lvl>
    <w:lvl w:ilvl="3" w:tentative="0">
      <w:start w:val="0"/>
      <w:numFmt w:val="bullet"/>
      <w:lvlText w:val="•"/>
      <w:lvlJc w:val="left"/>
      <w:pPr>
        <w:ind w:left="3269" w:hanging="400"/>
      </w:pPr>
      <w:rPr>
        <w:rFonts w:hint="default"/>
        <w:lang w:val="en-US" w:eastAsia="zh-CN" w:bidi="ar-SA"/>
      </w:rPr>
    </w:lvl>
    <w:lvl w:ilvl="4" w:tentative="0">
      <w:start w:val="0"/>
      <w:numFmt w:val="bullet"/>
      <w:lvlText w:val="•"/>
      <w:lvlJc w:val="left"/>
      <w:pPr>
        <w:ind w:left="4179" w:hanging="400"/>
      </w:pPr>
      <w:rPr>
        <w:rFonts w:hint="default"/>
        <w:lang w:val="en-US" w:eastAsia="zh-CN" w:bidi="ar-SA"/>
      </w:rPr>
    </w:lvl>
    <w:lvl w:ilvl="5" w:tentative="0">
      <w:start w:val="0"/>
      <w:numFmt w:val="bullet"/>
      <w:lvlText w:val="•"/>
      <w:lvlJc w:val="left"/>
      <w:pPr>
        <w:ind w:left="5089" w:hanging="400"/>
      </w:pPr>
      <w:rPr>
        <w:rFonts w:hint="default"/>
        <w:lang w:val="en-US" w:eastAsia="zh-CN" w:bidi="ar-SA"/>
      </w:rPr>
    </w:lvl>
    <w:lvl w:ilvl="6" w:tentative="0">
      <w:start w:val="0"/>
      <w:numFmt w:val="bullet"/>
      <w:lvlText w:val="•"/>
      <w:lvlJc w:val="left"/>
      <w:pPr>
        <w:ind w:left="5999" w:hanging="400"/>
      </w:pPr>
      <w:rPr>
        <w:rFonts w:hint="default"/>
        <w:lang w:val="en-US" w:eastAsia="zh-CN" w:bidi="ar-SA"/>
      </w:rPr>
    </w:lvl>
    <w:lvl w:ilvl="7" w:tentative="0">
      <w:start w:val="0"/>
      <w:numFmt w:val="bullet"/>
      <w:lvlText w:val="•"/>
      <w:lvlJc w:val="left"/>
      <w:pPr>
        <w:ind w:left="6909" w:hanging="400"/>
      </w:pPr>
      <w:rPr>
        <w:rFonts w:hint="default"/>
        <w:lang w:val="en-US" w:eastAsia="zh-CN" w:bidi="ar-SA"/>
      </w:rPr>
    </w:lvl>
    <w:lvl w:ilvl="8" w:tentative="0">
      <w:start w:val="0"/>
      <w:numFmt w:val="bullet"/>
      <w:lvlText w:val="•"/>
      <w:lvlJc w:val="left"/>
      <w:pPr>
        <w:ind w:left="7818" w:hanging="400"/>
      </w:pPr>
      <w:rPr>
        <w:rFonts w:hint="default"/>
        <w:lang w:val="en-US" w:eastAsia="zh-CN" w:bidi="ar-SA"/>
      </w:rPr>
    </w:lvl>
  </w:abstractNum>
  <w:abstractNum w:abstractNumId="1">
    <w:nsid w:val="10CD2FEA"/>
    <w:multiLevelType w:val="multilevel"/>
    <w:tmpl w:val="10CD2FEA"/>
    <w:lvl w:ilvl="0" w:tentative="0">
      <w:start w:val="1"/>
      <w:numFmt w:val="decimal"/>
      <w:pStyle w:val="2"/>
      <w:lvlText w:val="%1"/>
      <w:lvlJc w:val="left"/>
      <w:pPr>
        <w:ind w:left="425" w:hanging="425"/>
      </w:pPr>
      <w:rPr>
        <w:rFonts w:hint="eastAsia"/>
        <w:lang w:val="en-US"/>
      </w:rPr>
    </w:lvl>
    <w:lvl w:ilvl="1" w:tentative="0">
      <w:start w:val="1"/>
      <w:numFmt w:val="decimal"/>
      <w:pStyle w:val="3"/>
      <w:lvlText w:val="%1.%2"/>
      <w:lvlJc w:val="left"/>
      <w:pPr>
        <w:ind w:left="0" w:firstLine="0"/>
      </w:pPr>
      <w:rPr>
        <w:rFonts w:hint="eastAsia"/>
      </w:rPr>
    </w:lvl>
    <w:lvl w:ilvl="2" w:tentative="0">
      <w:start w:val="1"/>
      <w:numFmt w:val="decimal"/>
      <w:pStyle w:val="5"/>
      <w:lvlText w:val="%1.%2.%3"/>
      <w:lvlJc w:val="left"/>
      <w:pPr>
        <w:ind w:left="284" w:hanging="284"/>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60"/>
  <w:drawingGridHorizontalSpacing w:val="120"/>
  <w:drawingGridVerticalSpacing w:val="163"/>
  <w:displayHorizontalDrawingGridEvery w:val="2"/>
  <w:displayVerticalDrawingGridEvery w:val="2"/>
  <w:noPunctuationKerning w:val="1"/>
  <w:characterSpacingControl w:val="compressPunctuation"/>
  <w:doNotValidateAgainstSchema/>
  <w:doNotDemarcateInvalidXml/>
  <w:footnotePr>
    <w:footnote w:id="0"/>
    <w:footnote w:id="1"/>
  </w:footnotePr>
  <w:endnotePr>
    <w:pos w:val="sectEnd"/>
    <w:numFmt w:val="decimal"/>
    <w:endnote w:id="0"/>
    <w:endnote w:id="1"/>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Chinese Std GBT7714 (numeric)&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dfwtt5zs9fw22nezfvhv5at9wxft52tvpt2x&quot;&gt;My EndNote Library&lt;record-ids&gt;&lt;item&gt;46&lt;/item&gt;&lt;item&gt;47&lt;/item&gt;&lt;item&gt;48&lt;/item&gt;&lt;item&gt;49&lt;/item&gt;&lt;item&gt;50&lt;/item&gt;&lt;item&gt;51&lt;/item&gt;&lt;item&gt;58&lt;/item&gt;&lt;item&gt;59&lt;/item&gt;&lt;item&gt;61&lt;/item&gt;&lt;item&gt;63&lt;/item&gt;&lt;item&gt;64&lt;/item&gt;&lt;item&gt;80&lt;/item&gt;&lt;item&gt;81&lt;/item&gt;&lt;item&gt;90&lt;/item&gt;&lt;item&gt;91&lt;/item&gt;&lt;item&gt;94&lt;/item&gt;&lt;item&gt;97&lt;/item&gt;&lt;item&gt;108&lt;/item&gt;&lt;item&gt;109&lt;/item&gt;&lt;item&gt;110&lt;/item&gt;&lt;item&gt;112&lt;/item&gt;&lt;item&gt;116&lt;/item&gt;&lt;item&gt;117&lt;/item&gt;&lt;item&gt;118&lt;/item&gt;&lt;item&gt;119&lt;/item&gt;&lt;item&gt;121&lt;/item&gt;&lt;item&gt;123&lt;/item&gt;&lt;item&gt;124&lt;/item&gt;&lt;item&gt;125&lt;/item&gt;&lt;item&gt;126&lt;/item&gt;&lt;item&gt;127&lt;/item&gt;&lt;item&gt;128&lt;/item&gt;&lt;/record-ids&gt;&lt;/item&gt;&lt;/Libraries&gt;"/>
  </w:docVars>
  <w:rsids>
    <w:rsidRoot w:val="00172A27"/>
    <w:rsid w:val="0000094C"/>
    <w:rsid w:val="00001CE7"/>
    <w:rsid w:val="00004230"/>
    <w:rsid w:val="0000515F"/>
    <w:rsid w:val="000061EF"/>
    <w:rsid w:val="0001064C"/>
    <w:rsid w:val="000137C2"/>
    <w:rsid w:val="00014587"/>
    <w:rsid w:val="000148C2"/>
    <w:rsid w:val="00014A63"/>
    <w:rsid w:val="0001543A"/>
    <w:rsid w:val="00016281"/>
    <w:rsid w:val="00016505"/>
    <w:rsid w:val="0002143B"/>
    <w:rsid w:val="00023995"/>
    <w:rsid w:val="0002593A"/>
    <w:rsid w:val="0002655A"/>
    <w:rsid w:val="00027966"/>
    <w:rsid w:val="0003074C"/>
    <w:rsid w:val="000311C9"/>
    <w:rsid w:val="0003180F"/>
    <w:rsid w:val="00033985"/>
    <w:rsid w:val="00033EC7"/>
    <w:rsid w:val="00034F04"/>
    <w:rsid w:val="00035E15"/>
    <w:rsid w:val="00040E7B"/>
    <w:rsid w:val="00041AE1"/>
    <w:rsid w:val="00041B91"/>
    <w:rsid w:val="00041CD7"/>
    <w:rsid w:val="00042DBF"/>
    <w:rsid w:val="000441D9"/>
    <w:rsid w:val="0004798A"/>
    <w:rsid w:val="00050EF0"/>
    <w:rsid w:val="00051582"/>
    <w:rsid w:val="00053AF1"/>
    <w:rsid w:val="00054F6D"/>
    <w:rsid w:val="0005747C"/>
    <w:rsid w:val="000575F6"/>
    <w:rsid w:val="000604FE"/>
    <w:rsid w:val="00062C40"/>
    <w:rsid w:val="0006406D"/>
    <w:rsid w:val="0006516B"/>
    <w:rsid w:val="00065EB1"/>
    <w:rsid w:val="0006620B"/>
    <w:rsid w:val="00066B27"/>
    <w:rsid w:val="000715DD"/>
    <w:rsid w:val="00073796"/>
    <w:rsid w:val="00074584"/>
    <w:rsid w:val="0007467C"/>
    <w:rsid w:val="00074C8E"/>
    <w:rsid w:val="0007512E"/>
    <w:rsid w:val="000751A7"/>
    <w:rsid w:val="000775F2"/>
    <w:rsid w:val="0008015A"/>
    <w:rsid w:val="000804BC"/>
    <w:rsid w:val="000804E4"/>
    <w:rsid w:val="00080648"/>
    <w:rsid w:val="000814EA"/>
    <w:rsid w:val="00081E8B"/>
    <w:rsid w:val="000828AD"/>
    <w:rsid w:val="00082C15"/>
    <w:rsid w:val="00083F48"/>
    <w:rsid w:val="000875D2"/>
    <w:rsid w:val="00087951"/>
    <w:rsid w:val="000917CC"/>
    <w:rsid w:val="00091C1E"/>
    <w:rsid w:val="00093CE9"/>
    <w:rsid w:val="00094738"/>
    <w:rsid w:val="000A0723"/>
    <w:rsid w:val="000A09EC"/>
    <w:rsid w:val="000A1B91"/>
    <w:rsid w:val="000A4668"/>
    <w:rsid w:val="000A51FA"/>
    <w:rsid w:val="000A6941"/>
    <w:rsid w:val="000B144D"/>
    <w:rsid w:val="000B1B53"/>
    <w:rsid w:val="000B4B11"/>
    <w:rsid w:val="000C15F3"/>
    <w:rsid w:val="000C2647"/>
    <w:rsid w:val="000C3B81"/>
    <w:rsid w:val="000D2E69"/>
    <w:rsid w:val="000D5338"/>
    <w:rsid w:val="000E02BE"/>
    <w:rsid w:val="000E1E43"/>
    <w:rsid w:val="000E341E"/>
    <w:rsid w:val="000E413B"/>
    <w:rsid w:val="000E50A2"/>
    <w:rsid w:val="000E6D8A"/>
    <w:rsid w:val="000F11C9"/>
    <w:rsid w:val="000F2E1A"/>
    <w:rsid w:val="000F4851"/>
    <w:rsid w:val="000F5CCF"/>
    <w:rsid w:val="000F733B"/>
    <w:rsid w:val="000F797C"/>
    <w:rsid w:val="001033C9"/>
    <w:rsid w:val="001058CE"/>
    <w:rsid w:val="001103E2"/>
    <w:rsid w:val="001124B9"/>
    <w:rsid w:val="0011435B"/>
    <w:rsid w:val="0011479E"/>
    <w:rsid w:val="00115489"/>
    <w:rsid w:val="00120BA1"/>
    <w:rsid w:val="00121597"/>
    <w:rsid w:val="001261E4"/>
    <w:rsid w:val="001265DB"/>
    <w:rsid w:val="00131419"/>
    <w:rsid w:val="001316FF"/>
    <w:rsid w:val="00131F28"/>
    <w:rsid w:val="00132229"/>
    <w:rsid w:val="00132664"/>
    <w:rsid w:val="001338B7"/>
    <w:rsid w:val="00134244"/>
    <w:rsid w:val="00135C39"/>
    <w:rsid w:val="0013690D"/>
    <w:rsid w:val="001369AC"/>
    <w:rsid w:val="00137B86"/>
    <w:rsid w:val="0014172E"/>
    <w:rsid w:val="0014476A"/>
    <w:rsid w:val="00144BC7"/>
    <w:rsid w:val="00145239"/>
    <w:rsid w:val="001455F0"/>
    <w:rsid w:val="00146E71"/>
    <w:rsid w:val="001526A3"/>
    <w:rsid w:val="0015430C"/>
    <w:rsid w:val="00154D4E"/>
    <w:rsid w:val="001568CE"/>
    <w:rsid w:val="00160FA5"/>
    <w:rsid w:val="00161EC6"/>
    <w:rsid w:val="001651B5"/>
    <w:rsid w:val="00165CC8"/>
    <w:rsid w:val="001662AC"/>
    <w:rsid w:val="001673E1"/>
    <w:rsid w:val="00170545"/>
    <w:rsid w:val="00171A7A"/>
    <w:rsid w:val="00171AD7"/>
    <w:rsid w:val="00172A27"/>
    <w:rsid w:val="00173B78"/>
    <w:rsid w:val="0017415B"/>
    <w:rsid w:val="0017416C"/>
    <w:rsid w:val="001750BF"/>
    <w:rsid w:val="00175571"/>
    <w:rsid w:val="001807B7"/>
    <w:rsid w:val="00180A4C"/>
    <w:rsid w:val="00181964"/>
    <w:rsid w:val="001819C8"/>
    <w:rsid w:val="00181A1E"/>
    <w:rsid w:val="00183F22"/>
    <w:rsid w:val="00184391"/>
    <w:rsid w:val="0018565B"/>
    <w:rsid w:val="001865FF"/>
    <w:rsid w:val="001873D8"/>
    <w:rsid w:val="001904EE"/>
    <w:rsid w:val="001905DF"/>
    <w:rsid w:val="00191E9C"/>
    <w:rsid w:val="00191F2A"/>
    <w:rsid w:val="00193C66"/>
    <w:rsid w:val="00194B53"/>
    <w:rsid w:val="00197544"/>
    <w:rsid w:val="001A06C5"/>
    <w:rsid w:val="001A4915"/>
    <w:rsid w:val="001A6235"/>
    <w:rsid w:val="001A663C"/>
    <w:rsid w:val="001A79D9"/>
    <w:rsid w:val="001B077C"/>
    <w:rsid w:val="001B1654"/>
    <w:rsid w:val="001B173A"/>
    <w:rsid w:val="001B29ED"/>
    <w:rsid w:val="001B3F5B"/>
    <w:rsid w:val="001B4757"/>
    <w:rsid w:val="001C0032"/>
    <w:rsid w:val="001C1619"/>
    <w:rsid w:val="001C2361"/>
    <w:rsid w:val="001C34CA"/>
    <w:rsid w:val="001C363E"/>
    <w:rsid w:val="001C4B02"/>
    <w:rsid w:val="001C4F78"/>
    <w:rsid w:val="001C52D1"/>
    <w:rsid w:val="001C6E29"/>
    <w:rsid w:val="001C6E3B"/>
    <w:rsid w:val="001D0BF9"/>
    <w:rsid w:val="001D2B80"/>
    <w:rsid w:val="001D3E5A"/>
    <w:rsid w:val="001D6249"/>
    <w:rsid w:val="001E1EB7"/>
    <w:rsid w:val="001E3D8F"/>
    <w:rsid w:val="001E4EC0"/>
    <w:rsid w:val="001E72F3"/>
    <w:rsid w:val="001F59CA"/>
    <w:rsid w:val="001F60B3"/>
    <w:rsid w:val="001F6416"/>
    <w:rsid w:val="001F6BA1"/>
    <w:rsid w:val="001F7901"/>
    <w:rsid w:val="0020131E"/>
    <w:rsid w:val="0020135C"/>
    <w:rsid w:val="00203722"/>
    <w:rsid w:val="00206F33"/>
    <w:rsid w:val="00210CAA"/>
    <w:rsid w:val="002116F6"/>
    <w:rsid w:val="00213117"/>
    <w:rsid w:val="00214A35"/>
    <w:rsid w:val="0021720D"/>
    <w:rsid w:val="00220622"/>
    <w:rsid w:val="00222F73"/>
    <w:rsid w:val="00223471"/>
    <w:rsid w:val="00227AD0"/>
    <w:rsid w:val="00231B00"/>
    <w:rsid w:val="00232642"/>
    <w:rsid w:val="00234C4C"/>
    <w:rsid w:val="00237031"/>
    <w:rsid w:val="00237237"/>
    <w:rsid w:val="0024048E"/>
    <w:rsid w:val="00240DB5"/>
    <w:rsid w:val="00242FD1"/>
    <w:rsid w:val="00243625"/>
    <w:rsid w:val="00243B99"/>
    <w:rsid w:val="002441FB"/>
    <w:rsid w:val="00244D04"/>
    <w:rsid w:val="0024757A"/>
    <w:rsid w:val="002510DA"/>
    <w:rsid w:val="00253D9A"/>
    <w:rsid w:val="00253E9B"/>
    <w:rsid w:val="00254771"/>
    <w:rsid w:val="00256091"/>
    <w:rsid w:val="002578AB"/>
    <w:rsid w:val="002601E8"/>
    <w:rsid w:val="00262570"/>
    <w:rsid w:val="00262F17"/>
    <w:rsid w:val="00266E93"/>
    <w:rsid w:val="00267DE5"/>
    <w:rsid w:val="00270A6E"/>
    <w:rsid w:val="00270BAA"/>
    <w:rsid w:val="00270BED"/>
    <w:rsid w:val="00270CD6"/>
    <w:rsid w:val="00271D95"/>
    <w:rsid w:val="002725FE"/>
    <w:rsid w:val="002726AF"/>
    <w:rsid w:val="00273DA7"/>
    <w:rsid w:val="0027499A"/>
    <w:rsid w:val="00276E00"/>
    <w:rsid w:val="0029222A"/>
    <w:rsid w:val="0029348D"/>
    <w:rsid w:val="0029575D"/>
    <w:rsid w:val="002962D3"/>
    <w:rsid w:val="00296E79"/>
    <w:rsid w:val="002A1A80"/>
    <w:rsid w:val="002A1D09"/>
    <w:rsid w:val="002A4AA9"/>
    <w:rsid w:val="002A7D12"/>
    <w:rsid w:val="002B15F2"/>
    <w:rsid w:val="002B325B"/>
    <w:rsid w:val="002B5A35"/>
    <w:rsid w:val="002C03A7"/>
    <w:rsid w:val="002C09BC"/>
    <w:rsid w:val="002C0D31"/>
    <w:rsid w:val="002C2AC7"/>
    <w:rsid w:val="002C2BB5"/>
    <w:rsid w:val="002C5D69"/>
    <w:rsid w:val="002D006A"/>
    <w:rsid w:val="002D03D6"/>
    <w:rsid w:val="002D18D0"/>
    <w:rsid w:val="002D4551"/>
    <w:rsid w:val="002D4A5D"/>
    <w:rsid w:val="002D64FB"/>
    <w:rsid w:val="002E11D2"/>
    <w:rsid w:val="002E198B"/>
    <w:rsid w:val="002E2090"/>
    <w:rsid w:val="002E24B8"/>
    <w:rsid w:val="002E3D27"/>
    <w:rsid w:val="002E3E4E"/>
    <w:rsid w:val="002E42F2"/>
    <w:rsid w:val="002E4882"/>
    <w:rsid w:val="002E6E13"/>
    <w:rsid w:val="002F08C4"/>
    <w:rsid w:val="002F08CA"/>
    <w:rsid w:val="002F1875"/>
    <w:rsid w:val="002F65F8"/>
    <w:rsid w:val="002F69CE"/>
    <w:rsid w:val="002F7FBE"/>
    <w:rsid w:val="002F7FC2"/>
    <w:rsid w:val="00300158"/>
    <w:rsid w:val="00302519"/>
    <w:rsid w:val="00302F46"/>
    <w:rsid w:val="00304A9A"/>
    <w:rsid w:val="0031155E"/>
    <w:rsid w:val="0031160B"/>
    <w:rsid w:val="00311BAE"/>
    <w:rsid w:val="003127AB"/>
    <w:rsid w:val="00312BB4"/>
    <w:rsid w:val="00314C5E"/>
    <w:rsid w:val="00315048"/>
    <w:rsid w:val="00315A5D"/>
    <w:rsid w:val="00317340"/>
    <w:rsid w:val="0032213D"/>
    <w:rsid w:val="00322BEA"/>
    <w:rsid w:val="003237AA"/>
    <w:rsid w:val="00323D5E"/>
    <w:rsid w:val="00325BB9"/>
    <w:rsid w:val="00333ABE"/>
    <w:rsid w:val="00334475"/>
    <w:rsid w:val="00334951"/>
    <w:rsid w:val="003356B2"/>
    <w:rsid w:val="0034018F"/>
    <w:rsid w:val="00341403"/>
    <w:rsid w:val="0034182F"/>
    <w:rsid w:val="0034221F"/>
    <w:rsid w:val="00343AE1"/>
    <w:rsid w:val="00343B47"/>
    <w:rsid w:val="00345879"/>
    <w:rsid w:val="00345EC8"/>
    <w:rsid w:val="00346371"/>
    <w:rsid w:val="00352AAD"/>
    <w:rsid w:val="00352B4A"/>
    <w:rsid w:val="003547D2"/>
    <w:rsid w:val="003556D4"/>
    <w:rsid w:val="0036057F"/>
    <w:rsid w:val="00360931"/>
    <w:rsid w:val="00364FD1"/>
    <w:rsid w:val="0036729B"/>
    <w:rsid w:val="003702F8"/>
    <w:rsid w:val="00370597"/>
    <w:rsid w:val="00370BC4"/>
    <w:rsid w:val="00372FB1"/>
    <w:rsid w:val="00373A54"/>
    <w:rsid w:val="00374CC6"/>
    <w:rsid w:val="00375443"/>
    <w:rsid w:val="003766F2"/>
    <w:rsid w:val="00381002"/>
    <w:rsid w:val="00381B24"/>
    <w:rsid w:val="00383234"/>
    <w:rsid w:val="0038443C"/>
    <w:rsid w:val="00385440"/>
    <w:rsid w:val="00385492"/>
    <w:rsid w:val="00385C31"/>
    <w:rsid w:val="003866B9"/>
    <w:rsid w:val="0038682E"/>
    <w:rsid w:val="00386DA9"/>
    <w:rsid w:val="00390D5F"/>
    <w:rsid w:val="00392384"/>
    <w:rsid w:val="00392DF7"/>
    <w:rsid w:val="0039316A"/>
    <w:rsid w:val="00393614"/>
    <w:rsid w:val="00393928"/>
    <w:rsid w:val="00394BBB"/>
    <w:rsid w:val="003950E4"/>
    <w:rsid w:val="00396DDD"/>
    <w:rsid w:val="00396F2B"/>
    <w:rsid w:val="003973AA"/>
    <w:rsid w:val="003973F7"/>
    <w:rsid w:val="003A35A1"/>
    <w:rsid w:val="003A3684"/>
    <w:rsid w:val="003A39DD"/>
    <w:rsid w:val="003A3B33"/>
    <w:rsid w:val="003A4DFE"/>
    <w:rsid w:val="003A67FD"/>
    <w:rsid w:val="003A7245"/>
    <w:rsid w:val="003A7B01"/>
    <w:rsid w:val="003B21F1"/>
    <w:rsid w:val="003B24C5"/>
    <w:rsid w:val="003B39BC"/>
    <w:rsid w:val="003B3CD4"/>
    <w:rsid w:val="003B6566"/>
    <w:rsid w:val="003B6DF0"/>
    <w:rsid w:val="003B7542"/>
    <w:rsid w:val="003B7DFE"/>
    <w:rsid w:val="003C0A97"/>
    <w:rsid w:val="003C1EAC"/>
    <w:rsid w:val="003C62C7"/>
    <w:rsid w:val="003C6622"/>
    <w:rsid w:val="003C6F78"/>
    <w:rsid w:val="003D1D04"/>
    <w:rsid w:val="003D1EEA"/>
    <w:rsid w:val="003D1FA6"/>
    <w:rsid w:val="003D453B"/>
    <w:rsid w:val="003D578E"/>
    <w:rsid w:val="003D7C6C"/>
    <w:rsid w:val="003E0126"/>
    <w:rsid w:val="003E229F"/>
    <w:rsid w:val="003E2F4E"/>
    <w:rsid w:val="003E4332"/>
    <w:rsid w:val="003E4684"/>
    <w:rsid w:val="003E4FDA"/>
    <w:rsid w:val="003E6D9F"/>
    <w:rsid w:val="003E797F"/>
    <w:rsid w:val="003F0207"/>
    <w:rsid w:val="003F2192"/>
    <w:rsid w:val="003F6556"/>
    <w:rsid w:val="003F783C"/>
    <w:rsid w:val="003F7F6C"/>
    <w:rsid w:val="004000EE"/>
    <w:rsid w:val="004026AB"/>
    <w:rsid w:val="00405609"/>
    <w:rsid w:val="00405B52"/>
    <w:rsid w:val="00410863"/>
    <w:rsid w:val="004113E4"/>
    <w:rsid w:val="004114BC"/>
    <w:rsid w:val="0041262E"/>
    <w:rsid w:val="0041502B"/>
    <w:rsid w:val="004155C7"/>
    <w:rsid w:val="004169CB"/>
    <w:rsid w:val="00416A7F"/>
    <w:rsid w:val="004172CB"/>
    <w:rsid w:val="00423CAD"/>
    <w:rsid w:val="00424CB3"/>
    <w:rsid w:val="0042518A"/>
    <w:rsid w:val="00425D15"/>
    <w:rsid w:val="00426816"/>
    <w:rsid w:val="00426863"/>
    <w:rsid w:val="00426B1C"/>
    <w:rsid w:val="00427746"/>
    <w:rsid w:val="00432509"/>
    <w:rsid w:val="0043271E"/>
    <w:rsid w:val="00433896"/>
    <w:rsid w:val="00434F0B"/>
    <w:rsid w:val="00435696"/>
    <w:rsid w:val="00435974"/>
    <w:rsid w:val="00436770"/>
    <w:rsid w:val="004368EF"/>
    <w:rsid w:val="0044184D"/>
    <w:rsid w:val="00442396"/>
    <w:rsid w:val="00444320"/>
    <w:rsid w:val="004515CC"/>
    <w:rsid w:val="00452B8F"/>
    <w:rsid w:val="00452F0C"/>
    <w:rsid w:val="004540EE"/>
    <w:rsid w:val="00455550"/>
    <w:rsid w:val="00455C1C"/>
    <w:rsid w:val="004614D0"/>
    <w:rsid w:val="00463541"/>
    <w:rsid w:val="00463DD0"/>
    <w:rsid w:val="00463E38"/>
    <w:rsid w:val="004645DD"/>
    <w:rsid w:val="00464838"/>
    <w:rsid w:val="00466B7D"/>
    <w:rsid w:val="00467588"/>
    <w:rsid w:val="00470218"/>
    <w:rsid w:val="00470854"/>
    <w:rsid w:val="00473727"/>
    <w:rsid w:val="00474804"/>
    <w:rsid w:val="00474B6D"/>
    <w:rsid w:val="004751B3"/>
    <w:rsid w:val="004756E6"/>
    <w:rsid w:val="0047599C"/>
    <w:rsid w:val="00475C19"/>
    <w:rsid w:val="00480ACB"/>
    <w:rsid w:val="0048107B"/>
    <w:rsid w:val="00482584"/>
    <w:rsid w:val="004831B4"/>
    <w:rsid w:val="00483224"/>
    <w:rsid w:val="004836EA"/>
    <w:rsid w:val="00484EFD"/>
    <w:rsid w:val="00484F8B"/>
    <w:rsid w:val="00487AB1"/>
    <w:rsid w:val="00491507"/>
    <w:rsid w:val="00493D85"/>
    <w:rsid w:val="004957AC"/>
    <w:rsid w:val="00495AEC"/>
    <w:rsid w:val="00496D2A"/>
    <w:rsid w:val="004A6931"/>
    <w:rsid w:val="004B1505"/>
    <w:rsid w:val="004B1994"/>
    <w:rsid w:val="004B395F"/>
    <w:rsid w:val="004B609A"/>
    <w:rsid w:val="004B7814"/>
    <w:rsid w:val="004B7BDF"/>
    <w:rsid w:val="004B7F5F"/>
    <w:rsid w:val="004C02B9"/>
    <w:rsid w:val="004C0347"/>
    <w:rsid w:val="004C2C89"/>
    <w:rsid w:val="004C2FF9"/>
    <w:rsid w:val="004C3788"/>
    <w:rsid w:val="004C582B"/>
    <w:rsid w:val="004C75B7"/>
    <w:rsid w:val="004D3190"/>
    <w:rsid w:val="004D583B"/>
    <w:rsid w:val="004E283D"/>
    <w:rsid w:val="004E2C7D"/>
    <w:rsid w:val="004E31EA"/>
    <w:rsid w:val="004E3422"/>
    <w:rsid w:val="004E534E"/>
    <w:rsid w:val="004E73B5"/>
    <w:rsid w:val="004F0B77"/>
    <w:rsid w:val="004F0C41"/>
    <w:rsid w:val="004F116B"/>
    <w:rsid w:val="004F32DD"/>
    <w:rsid w:val="004F3BFB"/>
    <w:rsid w:val="004F4403"/>
    <w:rsid w:val="004F4B7B"/>
    <w:rsid w:val="004F58D3"/>
    <w:rsid w:val="004F5F88"/>
    <w:rsid w:val="004F7FC2"/>
    <w:rsid w:val="0050009C"/>
    <w:rsid w:val="00500144"/>
    <w:rsid w:val="0050134B"/>
    <w:rsid w:val="0050159E"/>
    <w:rsid w:val="005020B0"/>
    <w:rsid w:val="00503A90"/>
    <w:rsid w:val="0050408B"/>
    <w:rsid w:val="00504184"/>
    <w:rsid w:val="005074CD"/>
    <w:rsid w:val="005077A7"/>
    <w:rsid w:val="005105F1"/>
    <w:rsid w:val="005109A7"/>
    <w:rsid w:val="00510CB5"/>
    <w:rsid w:val="00511568"/>
    <w:rsid w:val="005128BA"/>
    <w:rsid w:val="00514078"/>
    <w:rsid w:val="0051450F"/>
    <w:rsid w:val="00515431"/>
    <w:rsid w:val="00520098"/>
    <w:rsid w:val="005214AE"/>
    <w:rsid w:val="005228C7"/>
    <w:rsid w:val="00525142"/>
    <w:rsid w:val="005267DF"/>
    <w:rsid w:val="005267F3"/>
    <w:rsid w:val="0052773B"/>
    <w:rsid w:val="005316E3"/>
    <w:rsid w:val="005321B1"/>
    <w:rsid w:val="00532AB3"/>
    <w:rsid w:val="005337CA"/>
    <w:rsid w:val="005355AD"/>
    <w:rsid w:val="00535AA9"/>
    <w:rsid w:val="00544106"/>
    <w:rsid w:val="00544198"/>
    <w:rsid w:val="0054441C"/>
    <w:rsid w:val="005459F4"/>
    <w:rsid w:val="0054633D"/>
    <w:rsid w:val="00546A97"/>
    <w:rsid w:val="00551B11"/>
    <w:rsid w:val="00552B09"/>
    <w:rsid w:val="00555301"/>
    <w:rsid w:val="00555986"/>
    <w:rsid w:val="00557677"/>
    <w:rsid w:val="00561B43"/>
    <w:rsid w:val="00562056"/>
    <w:rsid w:val="00563209"/>
    <w:rsid w:val="00567986"/>
    <w:rsid w:val="005708FD"/>
    <w:rsid w:val="005718D8"/>
    <w:rsid w:val="005721A2"/>
    <w:rsid w:val="00572A6B"/>
    <w:rsid w:val="0057371B"/>
    <w:rsid w:val="0057581D"/>
    <w:rsid w:val="00575A4A"/>
    <w:rsid w:val="00576798"/>
    <w:rsid w:val="00576DD9"/>
    <w:rsid w:val="0058071E"/>
    <w:rsid w:val="0058165E"/>
    <w:rsid w:val="005820D4"/>
    <w:rsid w:val="0058237C"/>
    <w:rsid w:val="0058445A"/>
    <w:rsid w:val="0058515E"/>
    <w:rsid w:val="005870F2"/>
    <w:rsid w:val="005878A0"/>
    <w:rsid w:val="00590051"/>
    <w:rsid w:val="00590F26"/>
    <w:rsid w:val="00591215"/>
    <w:rsid w:val="00591A94"/>
    <w:rsid w:val="0059518E"/>
    <w:rsid w:val="005A070A"/>
    <w:rsid w:val="005A24A9"/>
    <w:rsid w:val="005A3FC6"/>
    <w:rsid w:val="005A72A9"/>
    <w:rsid w:val="005B047E"/>
    <w:rsid w:val="005B04DA"/>
    <w:rsid w:val="005B0683"/>
    <w:rsid w:val="005B2312"/>
    <w:rsid w:val="005B2A6A"/>
    <w:rsid w:val="005B2B64"/>
    <w:rsid w:val="005B2DCA"/>
    <w:rsid w:val="005B362A"/>
    <w:rsid w:val="005B3A37"/>
    <w:rsid w:val="005B6043"/>
    <w:rsid w:val="005B7BDE"/>
    <w:rsid w:val="005C40F0"/>
    <w:rsid w:val="005C6ACA"/>
    <w:rsid w:val="005C78C7"/>
    <w:rsid w:val="005D207E"/>
    <w:rsid w:val="005D39A4"/>
    <w:rsid w:val="005D407C"/>
    <w:rsid w:val="005D5AFF"/>
    <w:rsid w:val="005D656D"/>
    <w:rsid w:val="005D6910"/>
    <w:rsid w:val="005D7236"/>
    <w:rsid w:val="005D76F6"/>
    <w:rsid w:val="005E099F"/>
    <w:rsid w:val="005E2D51"/>
    <w:rsid w:val="005E34ED"/>
    <w:rsid w:val="005E3FF1"/>
    <w:rsid w:val="005E42C0"/>
    <w:rsid w:val="005E5674"/>
    <w:rsid w:val="005E619E"/>
    <w:rsid w:val="005E7BDC"/>
    <w:rsid w:val="005E7D96"/>
    <w:rsid w:val="005F1F89"/>
    <w:rsid w:val="005F2B4A"/>
    <w:rsid w:val="005F2F2B"/>
    <w:rsid w:val="005F42D6"/>
    <w:rsid w:val="005F70DC"/>
    <w:rsid w:val="0060014F"/>
    <w:rsid w:val="00602D38"/>
    <w:rsid w:val="0060399D"/>
    <w:rsid w:val="00603FAD"/>
    <w:rsid w:val="00605957"/>
    <w:rsid w:val="006101EE"/>
    <w:rsid w:val="0061023E"/>
    <w:rsid w:val="006113DF"/>
    <w:rsid w:val="00611507"/>
    <w:rsid w:val="00613B25"/>
    <w:rsid w:val="006151DC"/>
    <w:rsid w:val="00621470"/>
    <w:rsid w:val="006230AE"/>
    <w:rsid w:val="00625352"/>
    <w:rsid w:val="00625520"/>
    <w:rsid w:val="0062552A"/>
    <w:rsid w:val="006274B1"/>
    <w:rsid w:val="00632656"/>
    <w:rsid w:val="00635F9C"/>
    <w:rsid w:val="00640BAB"/>
    <w:rsid w:val="006425FD"/>
    <w:rsid w:val="00643032"/>
    <w:rsid w:val="00643049"/>
    <w:rsid w:val="006533DC"/>
    <w:rsid w:val="006539BA"/>
    <w:rsid w:val="00654B85"/>
    <w:rsid w:val="00657F3B"/>
    <w:rsid w:val="0066158D"/>
    <w:rsid w:val="0066216F"/>
    <w:rsid w:val="00662210"/>
    <w:rsid w:val="00662A1A"/>
    <w:rsid w:val="00664372"/>
    <w:rsid w:val="00665F76"/>
    <w:rsid w:val="00666798"/>
    <w:rsid w:val="00667BED"/>
    <w:rsid w:val="00671154"/>
    <w:rsid w:val="00672602"/>
    <w:rsid w:val="00672D21"/>
    <w:rsid w:val="00673030"/>
    <w:rsid w:val="00675750"/>
    <w:rsid w:val="0067577E"/>
    <w:rsid w:val="00681AFB"/>
    <w:rsid w:val="00685060"/>
    <w:rsid w:val="006859F9"/>
    <w:rsid w:val="00685A77"/>
    <w:rsid w:val="006901D3"/>
    <w:rsid w:val="006937EC"/>
    <w:rsid w:val="006951CA"/>
    <w:rsid w:val="00695CA6"/>
    <w:rsid w:val="006A0A24"/>
    <w:rsid w:val="006A2A3F"/>
    <w:rsid w:val="006A31E3"/>
    <w:rsid w:val="006A3981"/>
    <w:rsid w:val="006A6D21"/>
    <w:rsid w:val="006B1318"/>
    <w:rsid w:val="006B21C6"/>
    <w:rsid w:val="006B3905"/>
    <w:rsid w:val="006B3CBC"/>
    <w:rsid w:val="006B5AC7"/>
    <w:rsid w:val="006B6FFF"/>
    <w:rsid w:val="006B79BD"/>
    <w:rsid w:val="006B7AF7"/>
    <w:rsid w:val="006C0527"/>
    <w:rsid w:val="006C1A5B"/>
    <w:rsid w:val="006C1F33"/>
    <w:rsid w:val="006C258B"/>
    <w:rsid w:val="006C3436"/>
    <w:rsid w:val="006C752F"/>
    <w:rsid w:val="006C7BB8"/>
    <w:rsid w:val="006D2C81"/>
    <w:rsid w:val="006D2D69"/>
    <w:rsid w:val="006D30A3"/>
    <w:rsid w:val="006D35F8"/>
    <w:rsid w:val="006D3C0F"/>
    <w:rsid w:val="006D5113"/>
    <w:rsid w:val="006E3684"/>
    <w:rsid w:val="006E421F"/>
    <w:rsid w:val="006E5DD0"/>
    <w:rsid w:val="006E6B51"/>
    <w:rsid w:val="006E74CF"/>
    <w:rsid w:val="006E7F3C"/>
    <w:rsid w:val="006F1726"/>
    <w:rsid w:val="006F2C93"/>
    <w:rsid w:val="006F2F56"/>
    <w:rsid w:val="006F35F0"/>
    <w:rsid w:val="006F4ACB"/>
    <w:rsid w:val="006F4C53"/>
    <w:rsid w:val="006F592E"/>
    <w:rsid w:val="006F649E"/>
    <w:rsid w:val="006F76F8"/>
    <w:rsid w:val="00701F49"/>
    <w:rsid w:val="00702836"/>
    <w:rsid w:val="00703C02"/>
    <w:rsid w:val="007055C4"/>
    <w:rsid w:val="0070664D"/>
    <w:rsid w:val="00706F9D"/>
    <w:rsid w:val="00710692"/>
    <w:rsid w:val="007121C6"/>
    <w:rsid w:val="00714A3A"/>
    <w:rsid w:val="00716BB9"/>
    <w:rsid w:val="0072441C"/>
    <w:rsid w:val="00725EEB"/>
    <w:rsid w:val="00725F41"/>
    <w:rsid w:val="0072738E"/>
    <w:rsid w:val="007319D1"/>
    <w:rsid w:val="00734F30"/>
    <w:rsid w:val="00735D0A"/>
    <w:rsid w:val="007404F8"/>
    <w:rsid w:val="00744A9B"/>
    <w:rsid w:val="007478DE"/>
    <w:rsid w:val="00750061"/>
    <w:rsid w:val="00750431"/>
    <w:rsid w:val="00750B83"/>
    <w:rsid w:val="007525C1"/>
    <w:rsid w:val="00752C11"/>
    <w:rsid w:val="00763635"/>
    <w:rsid w:val="00770E7C"/>
    <w:rsid w:val="00776F23"/>
    <w:rsid w:val="00783D91"/>
    <w:rsid w:val="007851E5"/>
    <w:rsid w:val="007857C9"/>
    <w:rsid w:val="007866C7"/>
    <w:rsid w:val="00786A0A"/>
    <w:rsid w:val="00787EA0"/>
    <w:rsid w:val="0079038D"/>
    <w:rsid w:val="00791816"/>
    <w:rsid w:val="0079624A"/>
    <w:rsid w:val="007963B5"/>
    <w:rsid w:val="007A19B6"/>
    <w:rsid w:val="007A1E82"/>
    <w:rsid w:val="007A392C"/>
    <w:rsid w:val="007A40FA"/>
    <w:rsid w:val="007A57C2"/>
    <w:rsid w:val="007A580E"/>
    <w:rsid w:val="007A6497"/>
    <w:rsid w:val="007A6596"/>
    <w:rsid w:val="007A67E9"/>
    <w:rsid w:val="007A722F"/>
    <w:rsid w:val="007A7671"/>
    <w:rsid w:val="007B1793"/>
    <w:rsid w:val="007B1C44"/>
    <w:rsid w:val="007B2E9B"/>
    <w:rsid w:val="007B3600"/>
    <w:rsid w:val="007B7AC0"/>
    <w:rsid w:val="007B7C8A"/>
    <w:rsid w:val="007C35AA"/>
    <w:rsid w:val="007C3CDD"/>
    <w:rsid w:val="007C51B2"/>
    <w:rsid w:val="007D00A9"/>
    <w:rsid w:val="007D0F66"/>
    <w:rsid w:val="007D2B08"/>
    <w:rsid w:val="007D57F0"/>
    <w:rsid w:val="007D6FFD"/>
    <w:rsid w:val="007E6692"/>
    <w:rsid w:val="007E69FC"/>
    <w:rsid w:val="007F22CA"/>
    <w:rsid w:val="007F4051"/>
    <w:rsid w:val="007F6B79"/>
    <w:rsid w:val="007F7A00"/>
    <w:rsid w:val="0080111F"/>
    <w:rsid w:val="008011B0"/>
    <w:rsid w:val="00802788"/>
    <w:rsid w:val="0080458D"/>
    <w:rsid w:val="0080532D"/>
    <w:rsid w:val="0080552B"/>
    <w:rsid w:val="00805E0B"/>
    <w:rsid w:val="00805FB7"/>
    <w:rsid w:val="00807280"/>
    <w:rsid w:val="00807509"/>
    <w:rsid w:val="00810FEC"/>
    <w:rsid w:val="00814417"/>
    <w:rsid w:val="00814C6F"/>
    <w:rsid w:val="0081582E"/>
    <w:rsid w:val="008165C0"/>
    <w:rsid w:val="0081760E"/>
    <w:rsid w:val="0082093C"/>
    <w:rsid w:val="0082143B"/>
    <w:rsid w:val="008242F5"/>
    <w:rsid w:val="0082506D"/>
    <w:rsid w:val="008259B0"/>
    <w:rsid w:val="00825EAC"/>
    <w:rsid w:val="0082784F"/>
    <w:rsid w:val="0083022D"/>
    <w:rsid w:val="0083047A"/>
    <w:rsid w:val="00833552"/>
    <w:rsid w:val="00835501"/>
    <w:rsid w:val="00837434"/>
    <w:rsid w:val="0084179E"/>
    <w:rsid w:val="008419C7"/>
    <w:rsid w:val="00841A95"/>
    <w:rsid w:val="00841E38"/>
    <w:rsid w:val="00847B13"/>
    <w:rsid w:val="008503FE"/>
    <w:rsid w:val="00850AE1"/>
    <w:rsid w:val="00850AF6"/>
    <w:rsid w:val="00850DA4"/>
    <w:rsid w:val="00851AE9"/>
    <w:rsid w:val="00851D7D"/>
    <w:rsid w:val="00851FA2"/>
    <w:rsid w:val="00852050"/>
    <w:rsid w:val="00852AC5"/>
    <w:rsid w:val="00853F72"/>
    <w:rsid w:val="0085582D"/>
    <w:rsid w:val="00856A92"/>
    <w:rsid w:val="008600F0"/>
    <w:rsid w:val="00866107"/>
    <w:rsid w:val="00867BDF"/>
    <w:rsid w:val="0087035B"/>
    <w:rsid w:val="00870D10"/>
    <w:rsid w:val="00870FD7"/>
    <w:rsid w:val="00871D42"/>
    <w:rsid w:val="008732C8"/>
    <w:rsid w:val="008760A7"/>
    <w:rsid w:val="008765CA"/>
    <w:rsid w:val="0087784E"/>
    <w:rsid w:val="00877A26"/>
    <w:rsid w:val="008802DC"/>
    <w:rsid w:val="00882285"/>
    <w:rsid w:val="00884926"/>
    <w:rsid w:val="00886081"/>
    <w:rsid w:val="00887205"/>
    <w:rsid w:val="00893FAE"/>
    <w:rsid w:val="0089526D"/>
    <w:rsid w:val="00895D7B"/>
    <w:rsid w:val="0089750F"/>
    <w:rsid w:val="008A1857"/>
    <w:rsid w:val="008A18DF"/>
    <w:rsid w:val="008A2222"/>
    <w:rsid w:val="008A5DE9"/>
    <w:rsid w:val="008A6B8D"/>
    <w:rsid w:val="008A763E"/>
    <w:rsid w:val="008B0F01"/>
    <w:rsid w:val="008B0FC0"/>
    <w:rsid w:val="008B11CD"/>
    <w:rsid w:val="008B1950"/>
    <w:rsid w:val="008B2465"/>
    <w:rsid w:val="008B2F84"/>
    <w:rsid w:val="008B6B56"/>
    <w:rsid w:val="008C2909"/>
    <w:rsid w:val="008C4EC6"/>
    <w:rsid w:val="008C65E7"/>
    <w:rsid w:val="008C6AD7"/>
    <w:rsid w:val="008C7A35"/>
    <w:rsid w:val="008D1B36"/>
    <w:rsid w:val="008D356C"/>
    <w:rsid w:val="008D417A"/>
    <w:rsid w:val="008D4290"/>
    <w:rsid w:val="008D4C78"/>
    <w:rsid w:val="008D62AD"/>
    <w:rsid w:val="008E2523"/>
    <w:rsid w:val="008E2714"/>
    <w:rsid w:val="008E5213"/>
    <w:rsid w:val="008E73BC"/>
    <w:rsid w:val="008E7E68"/>
    <w:rsid w:val="008F37C5"/>
    <w:rsid w:val="008F4493"/>
    <w:rsid w:val="008F489B"/>
    <w:rsid w:val="008F6AC4"/>
    <w:rsid w:val="00901482"/>
    <w:rsid w:val="00901971"/>
    <w:rsid w:val="0090247F"/>
    <w:rsid w:val="009071A0"/>
    <w:rsid w:val="009074C5"/>
    <w:rsid w:val="00910964"/>
    <w:rsid w:val="0091206F"/>
    <w:rsid w:val="00912474"/>
    <w:rsid w:val="00912745"/>
    <w:rsid w:val="0091278D"/>
    <w:rsid w:val="00914FAC"/>
    <w:rsid w:val="00915C12"/>
    <w:rsid w:val="0092063F"/>
    <w:rsid w:val="009218D8"/>
    <w:rsid w:val="00922FB7"/>
    <w:rsid w:val="009258F4"/>
    <w:rsid w:val="00925C01"/>
    <w:rsid w:val="0093058F"/>
    <w:rsid w:val="0093324B"/>
    <w:rsid w:val="00934CAA"/>
    <w:rsid w:val="009367A1"/>
    <w:rsid w:val="0094026A"/>
    <w:rsid w:val="00941609"/>
    <w:rsid w:val="00941784"/>
    <w:rsid w:val="00942594"/>
    <w:rsid w:val="00945C2C"/>
    <w:rsid w:val="00945C57"/>
    <w:rsid w:val="009464F9"/>
    <w:rsid w:val="0094787F"/>
    <w:rsid w:val="009528D8"/>
    <w:rsid w:val="00953B45"/>
    <w:rsid w:val="0096053B"/>
    <w:rsid w:val="00961394"/>
    <w:rsid w:val="009630BA"/>
    <w:rsid w:val="00965E2E"/>
    <w:rsid w:val="00967D99"/>
    <w:rsid w:val="009709CE"/>
    <w:rsid w:val="00970CCF"/>
    <w:rsid w:val="0097238D"/>
    <w:rsid w:val="00972DCE"/>
    <w:rsid w:val="00972E9A"/>
    <w:rsid w:val="00975E9E"/>
    <w:rsid w:val="00976589"/>
    <w:rsid w:val="00977707"/>
    <w:rsid w:val="00983687"/>
    <w:rsid w:val="00984799"/>
    <w:rsid w:val="009871F4"/>
    <w:rsid w:val="00990095"/>
    <w:rsid w:val="00992C84"/>
    <w:rsid w:val="00993085"/>
    <w:rsid w:val="0099450F"/>
    <w:rsid w:val="00995087"/>
    <w:rsid w:val="00995573"/>
    <w:rsid w:val="009A10A7"/>
    <w:rsid w:val="009A1C2A"/>
    <w:rsid w:val="009A1EF6"/>
    <w:rsid w:val="009A22B4"/>
    <w:rsid w:val="009A6FAF"/>
    <w:rsid w:val="009B3536"/>
    <w:rsid w:val="009B4B16"/>
    <w:rsid w:val="009B5AEE"/>
    <w:rsid w:val="009B6072"/>
    <w:rsid w:val="009C0995"/>
    <w:rsid w:val="009C0A35"/>
    <w:rsid w:val="009C2E83"/>
    <w:rsid w:val="009C4867"/>
    <w:rsid w:val="009C5913"/>
    <w:rsid w:val="009C7D7C"/>
    <w:rsid w:val="009D06B8"/>
    <w:rsid w:val="009D22DA"/>
    <w:rsid w:val="009D23AF"/>
    <w:rsid w:val="009D778E"/>
    <w:rsid w:val="009E0280"/>
    <w:rsid w:val="009E19E1"/>
    <w:rsid w:val="009E1F4C"/>
    <w:rsid w:val="009E2257"/>
    <w:rsid w:val="009E3F35"/>
    <w:rsid w:val="009E6365"/>
    <w:rsid w:val="009E74E7"/>
    <w:rsid w:val="009F0D7D"/>
    <w:rsid w:val="009F3965"/>
    <w:rsid w:val="009F3DF6"/>
    <w:rsid w:val="009F40DE"/>
    <w:rsid w:val="009F7553"/>
    <w:rsid w:val="00A01A63"/>
    <w:rsid w:val="00A02EF0"/>
    <w:rsid w:val="00A03130"/>
    <w:rsid w:val="00A04A90"/>
    <w:rsid w:val="00A053A8"/>
    <w:rsid w:val="00A057D3"/>
    <w:rsid w:val="00A06D9E"/>
    <w:rsid w:val="00A07F84"/>
    <w:rsid w:val="00A10372"/>
    <w:rsid w:val="00A1128E"/>
    <w:rsid w:val="00A13704"/>
    <w:rsid w:val="00A13C7E"/>
    <w:rsid w:val="00A23155"/>
    <w:rsid w:val="00A25947"/>
    <w:rsid w:val="00A303FE"/>
    <w:rsid w:val="00A31CB8"/>
    <w:rsid w:val="00A336B0"/>
    <w:rsid w:val="00A362CB"/>
    <w:rsid w:val="00A375E3"/>
    <w:rsid w:val="00A41535"/>
    <w:rsid w:val="00A42092"/>
    <w:rsid w:val="00A45C38"/>
    <w:rsid w:val="00A45F64"/>
    <w:rsid w:val="00A5126A"/>
    <w:rsid w:val="00A54F1C"/>
    <w:rsid w:val="00A60980"/>
    <w:rsid w:val="00A60B87"/>
    <w:rsid w:val="00A613FA"/>
    <w:rsid w:val="00A63E73"/>
    <w:rsid w:val="00A65388"/>
    <w:rsid w:val="00A67445"/>
    <w:rsid w:val="00A700A1"/>
    <w:rsid w:val="00A702E1"/>
    <w:rsid w:val="00A70369"/>
    <w:rsid w:val="00A73751"/>
    <w:rsid w:val="00A75AA7"/>
    <w:rsid w:val="00A77C9A"/>
    <w:rsid w:val="00A81584"/>
    <w:rsid w:val="00A81F3B"/>
    <w:rsid w:val="00A8253C"/>
    <w:rsid w:val="00A82CDE"/>
    <w:rsid w:val="00A8649A"/>
    <w:rsid w:val="00A87A1F"/>
    <w:rsid w:val="00A93208"/>
    <w:rsid w:val="00A9405F"/>
    <w:rsid w:val="00A940F1"/>
    <w:rsid w:val="00A96970"/>
    <w:rsid w:val="00A96B4E"/>
    <w:rsid w:val="00A97733"/>
    <w:rsid w:val="00A97E66"/>
    <w:rsid w:val="00AA1292"/>
    <w:rsid w:val="00AA1441"/>
    <w:rsid w:val="00AA1D06"/>
    <w:rsid w:val="00AA1FB3"/>
    <w:rsid w:val="00AA4110"/>
    <w:rsid w:val="00AA4E8E"/>
    <w:rsid w:val="00AA5929"/>
    <w:rsid w:val="00AB0278"/>
    <w:rsid w:val="00AB13E4"/>
    <w:rsid w:val="00AB4BC2"/>
    <w:rsid w:val="00AB4E18"/>
    <w:rsid w:val="00AB5512"/>
    <w:rsid w:val="00AB5846"/>
    <w:rsid w:val="00AB6C26"/>
    <w:rsid w:val="00AB77B7"/>
    <w:rsid w:val="00AB7BCE"/>
    <w:rsid w:val="00AC087D"/>
    <w:rsid w:val="00AC11EA"/>
    <w:rsid w:val="00AC2BDE"/>
    <w:rsid w:val="00AC3DDE"/>
    <w:rsid w:val="00AC4F1E"/>
    <w:rsid w:val="00AC54AD"/>
    <w:rsid w:val="00AC6F5E"/>
    <w:rsid w:val="00AC73C2"/>
    <w:rsid w:val="00AD748C"/>
    <w:rsid w:val="00AE130D"/>
    <w:rsid w:val="00AE3615"/>
    <w:rsid w:val="00AE3A71"/>
    <w:rsid w:val="00AE46A1"/>
    <w:rsid w:val="00AE6227"/>
    <w:rsid w:val="00AE6A5C"/>
    <w:rsid w:val="00AF0E13"/>
    <w:rsid w:val="00AF0EB8"/>
    <w:rsid w:val="00AF2121"/>
    <w:rsid w:val="00AF2FE7"/>
    <w:rsid w:val="00AF3228"/>
    <w:rsid w:val="00AF3938"/>
    <w:rsid w:val="00AF685A"/>
    <w:rsid w:val="00B0064C"/>
    <w:rsid w:val="00B00AB9"/>
    <w:rsid w:val="00B00B64"/>
    <w:rsid w:val="00B011F9"/>
    <w:rsid w:val="00B012B2"/>
    <w:rsid w:val="00B039A3"/>
    <w:rsid w:val="00B051DC"/>
    <w:rsid w:val="00B05572"/>
    <w:rsid w:val="00B0697C"/>
    <w:rsid w:val="00B07786"/>
    <w:rsid w:val="00B13732"/>
    <w:rsid w:val="00B13992"/>
    <w:rsid w:val="00B13CC5"/>
    <w:rsid w:val="00B13EA9"/>
    <w:rsid w:val="00B14313"/>
    <w:rsid w:val="00B16875"/>
    <w:rsid w:val="00B17364"/>
    <w:rsid w:val="00B17A8E"/>
    <w:rsid w:val="00B213B3"/>
    <w:rsid w:val="00B21CCE"/>
    <w:rsid w:val="00B22DD2"/>
    <w:rsid w:val="00B2302E"/>
    <w:rsid w:val="00B230DD"/>
    <w:rsid w:val="00B23FBE"/>
    <w:rsid w:val="00B2434B"/>
    <w:rsid w:val="00B24887"/>
    <w:rsid w:val="00B24E90"/>
    <w:rsid w:val="00B25561"/>
    <w:rsid w:val="00B25B8C"/>
    <w:rsid w:val="00B26A60"/>
    <w:rsid w:val="00B270D4"/>
    <w:rsid w:val="00B27777"/>
    <w:rsid w:val="00B30928"/>
    <w:rsid w:val="00B32D02"/>
    <w:rsid w:val="00B35366"/>
    <w:rsid w:val="00B37B57"/>
    <w:rsid w:val="00B41CF8"/>
    <w:rsid w:val="00B430B6"/>
    <w:rsid w:val="00B43F8F"/>
    <w:rsid w:val="00B44FFA"/>
    <w:rsid w:val="00B46044"/>
    <w:rsid w:val="00B51951"/>
    <w:rsid w:val="00B51BF3"/>
    <w:rsid w:val="00B52C21"/>
    <w:rsid w:val="00B5395E"/>
    <w:rsid w:val="00B56250"/>
    <w:rsid w:val="00B708C7"/>
    <w:rsid w:val="00B70CCE"/>
    <w:rsid w:val="00B76662"/>
    <w:rsid w:val="00B77DD6"/>
    <w:rsid w:val="00B813A4"/>
    <w:rsid w:val="00B858C0"/>
    <w:rsid w:val="00B86687"/>
    <w:rsid w:val="00B87004"/>
    <w:rsid w:val="00B878F3"/>
    <w:rsid w:val="00B934D8"/>
    <w:rsid w:val="00B943D1"/>
    <w:rsid w:val="00B968F9"/>
    <w:rsid w:val="00BA1FB7"/>
    <w:rsid w:val="00BA3254"/>
    <w:rsid w:val="00BA46F5"/>
    <w:rsid w:val="00BA4A40"/>
    <w:rsid w:val="00BA631E"/>
    <w:rsid w:val="00BA6D0E"/>
    <w:rsid w:val="00BB118B"/>
    <w:rsid w:val="00BB2166"/>
    <w:rsid w:val="00BB3F00"/>
    <w:rsid w:val="00BB4DE2"/>
    <w:rsid w:val="00BB7E01"/>
    <w:rsid w:val="00BC0A44"/>
    <w:rsid w:val="00BC1073"/>
    <w:rsid w:val="00BC4D62"/>
    <w:rsid w:val="00BC5330"/>
    <w:rsid w:val="00BC6D6D"/>
    <w:rsid w:val="00BC6FE8"/>
    <w:rsid w:val="00BC70DC"/>
    <w:rsid w:val="00BD055C"/>
    <w:rsid w:val="00BD0773"/>
    <w:rsid w:val="00BD0C05"/>
    <w:rsid w:val="00BD0C7C"/>
    <w:rsid w:val="00BD1CCB"/>
    <w:rsid w:val="00BD2442"/>
    <w:rsid w:val="00BD2D06"/>
    <w:rsid w:val="00BD3714"/>
    <w:rsid w:val="00BD5E9E"/>
    <w:rsid w:val="00BD6C12"/>
    <w:rsid w:val="00BD7158"/>
    <w:rsid w:val="00BD76EA"/>
    <w:rsid w:val="00BE3A4D"/>
    <w:rsid w:val="00BE5A64"/>
    <w:rsid w:val="00BE5ACC"/>
    <w:rsid w:val="00BE61CC"/>
    <w:rsid w:val="00BF33F2"/>
    <w:rsid w:val="00BF3978"/>
    <w:rsid w:val="00BF3C72"/>
    <w:rsid w:val="00BF453A"/>
    <w:rsid w:val="00BF541C"/>
    <w:rsid w:val="00BF67FB"/>
    <w:rsid w:val="00BF7EE8"/>
    <w:rsid w:val="00C00312"/>
    <w:rsid w:val="00C01318"/>
    <w:rsid w:val="00C019AF"/>
    <w:rsid w:val="00C06C67"/>
    <w:rsid w:val="00C105FF"/>
    <w:rsid w:val="00C14B5D"/>
    <w:rsid w:val="00C155B0"/>
    <w:rsid w:val="00C16B28"/>
    <w:rsid w:val="00C17133"/>
    <w:rsid w:val="00C22C7A"/>
    <w:rsid w:val="00C2464F"/>
    <w:rsid w:val="00C319E1"/>
    <w:rsid w:val="00C324DD"/>
    <w:rsid w:val="00C32B52"/>
    <w:rsid w:val="00C33122"/>
    <w:rsid w:val="00C3401D"/>
    <w:rsid w:val="00C36293"/>
    <w:rsid w:val="00C375D1"/>
    <w:rsid w:val="00C42448"/>
    <w:rsid w:val="00C42DC7"/>
    <w:rsid w:val="00C45182"/>
    <w:rsid w:val="00C46D49"/>
    <w:rsid w:val="00C47388"/>
    <w:rsid w:val="00C500F1"/>
    <w:rsid w:val="00C524EB"/>
    <w:rsid w:val="00C52BD5"/>
    <w:rsid w:val="00C54AAD"/>
    <w:rsid w:val="00C54FB2"/>
    <w:rsid w:val="00C551B6"/>
    <w:rsid w:val="00C5738C"/>
    <w:rsid w:val="00C60078"/>
    <w:rsid w:val="00C6172D"/>
    <w:rsid w:val="00C647C6"/>
    <w:rsid w:val="00C648D0"/>
    <w:rsid w:val="00C64E30"/>
    <w:rsid w:val="00C674BF"/>
    <w:rsid w:val="00C70C13"/>
    <w:rsid w:val="00C7118B"/>
    <w:rsid w:val="00C741A6"/>
    <w:rsid w:val="00C744D8"/>
    <w:rsid w:val="00C75415"/>
    <w:rsid w:val="00C76E89"/>
    <w:rsid w:val="00C8006C"/>
    <w:rsid w:val="00C817BC"/>
    <w:rsid w:val="00C8448D"/>
    <w:rsid w:val="00C86945"/>
    <w:rsid w:val="00C87F9E"/>
    <w:rsid w:val="00C92004"/>
    <w:rsid w:val="00C921FB"/>
    <w:rsid w:val="00C92E47"/>
    <w:rsid w:val="00C94F02"/>
    <w:rsid w:val="00C959E7"/>
    <w:rsid w:val="00CA24BE"/>
    <w:rsid w:val="00CA2D22"/>
    <w:rsid w:val="00CA5FB8"/>
    <w:rsid w:val="00CA76A0"/>
    <w:rsid w:val="00CA7A37"/>
    <w:rsid w:val="00CB0565"/>
    <w:rsid w:val="00CB1FAB"/>
    <w:rsid w:val="00CB6BAA"/>
    <w:rsid w:val="00CB7213"/>
    <w:rsid w:val="00CC1273"/>
    <w:rsid w:val="00CC15CD"/>
    <w:rsid w:val="00CC1F8E"/>
    <w:rsid w:val="00CC2229"/>
    <w:rsid w:val="00CC29AA"/>
    <w:rsid w:val="00CC2D8B"/>
    <w:rsid w:val="00CC67E8"/>
    <w:rsid w:val="00CC7F47"/>
    <w:rsid w:val="00CD0D33"/>
    <w:rsid w:val="00CD13B1"/>
    <w:rsid w:val="00CD2230"/>
    <w:rsid w:val="00CD2608"/>
    <w:rsid w:val="00CD26AB"/>
    <w:rsid w:val="00CD3C8C"/>
    <w:rsid w:val="00CD7A0F"/>
    <w:rsid w:val="00CE0979"/>
    <w:rsid w:val="00CE198A"/>
    <w:rsid w:val="00CE3D5D"/>
    <w:rsid w:val="00CE5BE4"/>
    <w:rsid w:val="00CE5FBB"/>
    <w:rsid w:val="00CE695A"/>
    <w:rsid w:val="00CE76E3"/>
    <w:rsid w:val="00CE7A73"/>
    <w:rsid w:val="00CE7E7C"/>
    <w:rsid w:val="00CF02A7"/>
    <w:rsid w:val="00CF04E8"/>
    <w:rsid w:val="00CF2CEE"/>
    <w:rsid w:val="00CF3F1F"/>
    <w:rsid w:val="00CF4872"/>
    <w:rsid w:val="00D0338B"/>
    <w:rsid w:val="00D037AB"/>
    <w:rsid w:val="00D07493"/>
    <w:rsid w:val="00D076B6"/>
    <w:rsid w:val="00D10BB1"/>
    <w:rsid w:val="00D11436"/>
    <w:rsid w:val="00D1174C"/>
    <w:rsid w:val="00D12E31"/>
    <w:rsid w:val="00D13739"/>
    <w:rsid w:val="00D171DC"/>
    <w:rsid w:val="00D2420D"/>
    <w:rsid w:val="00D25FBA"/>
    <w:rsid w:val="00D266C8"/>
    <w:rsid w:val="00D307CA"/>
    <w:rsid w:val="00D32FF9"/>
    <w:rsid w:val="00D3429E"/>
    <w:rsid w:val="00D35A3B"/>
    <w:rsid w:val="00D3671B"/>
    <w:rsid w:val="00D414BD"/>
    <w:rsid w:val="00D41A51"/>
    <w:rsid w:val="00D430F5"/>
    <w:rsid w:val="00D43636"/>
    <w:rsid w:val="00D437B7"/>
    <w:rsid w:val="00D47670"/>
    <w:rsid w:val="00D502B6"/>
    <w:rsid w:val="00D50AFC"/>
    <w:rsid w:val="00D52072"/>
    <w:rsid w:val="00D5256B"/>
    <w:rsid w:val="00D5350B"/>
    <w:rsid w:val="00D54689"/>
    <w:rsid w:val="00D54759"/>
    <w:rsid w:val="00D547E4"/>
    <w:rsid w:val="00D5499F"/>
    <w:rsid w:val="00D56E51"/>
    <w:rsid w:val="00D611D1"/>
    <w:rsid w:val="00D62340"/>
    <w:rsid w:val="00D631A1"/>
    <w:rsid w:val="00D6798D"/>
    <w:rsid w:val="00D74983"/>
    <w:rsid w:val="00D75628"/>
    <w:rsid w:val="00D756A3"/>
    <w:rsid w:val="00D76B3C"/>
    <w:rsid w:val="00D776B9"/>
    <w:rsid w:val="00D80869"/>
    <w:rsid w:val="00D81592"/>
    <w:rsid w:val="00D816DD"/>
    <w:rsid w:val="00D820D8"/>
    <w:rsid w:val="00D829EA"/>
    <w:rsid w:val="00D8554D"/>
    <w:rsid w:val="00D86FAB"/>
    <w:rsid w:val="00D870A4"/>
    <w:rsid w:val="00D8718A"/>
    <w:rsid w:val="00D926F5"/>
    <w:rsid w:val="00D92F3B"/>
    <w:rsid w:val="00D937A7"/>
    <w:rsid w:val="00D946F8"/>
    <w:rsid w:val="00D966E3"/>
    <w:rsid w:val="00D970EE"/>
    <w:rsid w:val="00DA03B0"/>
    <w:rsid w:val="00DA0CF5"/>
    <w:rsid w:val="00DA15B7"/>
    <w:rsid w:val="00DA1878"/>
    <w:rsid w:val="00DA2BC4"/>
    <w:rsid w:val="00DA59BD"/>
    <w:rsid w:val="00DA7885"/>
    <w:rsid w:val="00DB0629"/>
    <w:rsid w:val="00DB3BE5"/>
    <w:rsid w:val="00DB423F"/>
    <w:rsid w:val="00DB5BDD"/>
    <w:rsid w:val="00DB7438"/>
    <w:rsid w:val="00DB7890"/>
    <w:rsid w:val="00DC0A3A"/>
    <w:rsid w:val="00DC0A91"/>
    <w:rsid w:val="00DC47E5"/>
    <w:rsid w:val="00DC765B"/>
    <w:rsid w:val="00DD082B"/>
    <w:rsid w:val="00DD11EF"/>
    <w:rsid w:val="00DD1D6C"/>
    <w:rsid w:val="00DD3846"/>
    <w:rsid w:val="00DD394E"/>
    <w:rsid w:val="00DD43CC"/>
    <w:rsid w:val="00DD5050"/>
    <w:rsid w:val="00DD5EE1"/>
    <w:rsid w:val="00DE193E"/>
    <w:rsid w:val="00DE53D6"/>
    <w:rsid w:val="00DF0F01"/>
    <w:rsid w:val="00DF159C"/>
    <w:rsid w:val="00DF1629"/>
    <w:rsid w:val="00DF2A0C"/>
    <w:rsid w:val="00DF32B9"/>
    <w:rsid w:val="00DF5690"/>
    <w:rsid w:val="00DF5F7E"/>
    <w:rsid w:val="00DF76B0"/>
    <w:rsid w:val="00E018F4"/>
    <w:rsid w:val="00E020FD"/>
    <w:rsid w:val="00E03CD7"/>
    <w:rsid w:val="00E03CF7"/>
    <w:rsid w:val="00E06B7D"/>
    <w:rsid w:val="00E10449"/>
    <w:rsid w:val="00E10524"/>
    <w:rsid w:val="00E1129E"/>
    <w:rsid w:val="00E138BA"/>
    <w:rsid w:val="00E1498C"/>
    <w:rsid w:val="00E1601A"/>
    <w:rsid w:val="00E160CF"/>
    <w:rsid w:val="00E16F8C"/>
    <w:rsid w:val="00E17446"/>
    <w:rsid w:val="00E21204"/>
    <w:rsid w:val="00E21D7D"/>
    <w:rsid w:val="00E238EC"/>
    <w:rsid w:val="00E24888"/>
    <w:rsid w:val="00E251EF"/>
    <w:rsid w:val="00E25F85"/>
    <w:rsid w:val="00E27765"/>
    <w:rsid w:val="00E31CB3"/>
    <w:rsid w:val="00E31D87"/>
    <w:rsid w:val="00E31E0D"/>
    <w:rsid w:val="00E322A5"/>
    <w:rsid w:val="00E34957"/>
    <w:rsid w:val="00E35B92"/>
    <w:rsid w:val="00E36500"/>
    <w:rsid w:val="00E3799D"/>
    <w:rsid w:val="00E4058A"/>
    <w:rsid w:val="00E41871"/>
    <w:rsid w:val="00E41F7E"/>
    <w:rsid w:val="00E45F12"/>
    <w:rsid w:val="00E51AC2"/>
    <w:rsid w:val="00E51B97"/>
    <w:rsid w:val="00E525EC"/>
    <w:rsid w:val="00E52654"/>
    <w:rsid w:val="00E52BCF"/>
    <w:rsid w:val="00E52D96"/>
    <w:rsid w:val="00E607B4"/>
    <w:rsid w:val="00E61088"/>
    <w:rsid w:val="00E61A9A"/>
    <w:rsid w:val="00E63252"/>
    <w:rsid w:val="00E63477"/>
    <w:rsid w:val="00E638FD"/>
    <w:rsid w:val="00E64CEE"/>
    <w:rsid w:val="00E65F22"/>
    <w:rsid w:val="00E672E1"/>
    <w:rsid w:val="00E702AB"/>
    <w:rsid w:val="00E7037E"/>
    <w:rsid w:val="00E708DC"/>
    <w:rsid w:val="00E71DC5"/>
    <w:rsid w:val="00E76B7F"/>
    <w:rsid w:val="00E76D01"/>
    <w:rsid w:val="00E7764C"/>
    <w:rsid w:val="00E803C9"/>
    <w:rsid w:val="00E806E0"/>
    <w:rsid w:val="00E813AB"/>
    <w:rsid w:val="00E8187C"/>
    <w:rsid w:val="00E819D0"/>
    <w:rsid w:val="00E824AF"/>
    <w:rsid w:val="00E82B72"/>
    <w:rsid w:val="00E8360C"/>
    <w:rsid w:val="00E83BB9"/>
    <w:rsid w:val="00E84DBA"/>
    <w:rsid w:val="00E863DD"/>
    <w:rsid w:val="00E86DDE"/>
    <w:rsid w:val="00E87637"/>
    <w:rsid w:val="00E87B45"/>
    <w:rsid w:val="00E92F07"/>
    <w:rsid w:val="00E943CF"/>
    <w:rsid w:val="00E9443D"/>
    <w:rsid w:val="00E951A1"/>
    <w:rsid w:val="00E9638D"/>
    <w:rsid w:val="00E963EE"/>
    <w:rsid w:val="00E96401"/>
    <w:rsid w:val="00E9723A"/>
    <w:rsid w:val="00EA1C44"/>
    <w:rsid w:val="00EA2B6E"/>
    <w:rsid w:val="00EA6DD8"/>
    <w:rsid w:val="00EB2004"/>
    <w:rsid w:val="00EB2499"/>
    <w:rsid w:val="00EB2799"/>
    <w:rsid w:val="00EB30F4"/>
    <w:rsid w:val="00EB3970"/>
    <w:rsid w:val="00EB3972"/>
    <w:rsid w:val="00EB5498"/>
    <w:rsid w:val="00EC0354"/>
    <w:rsid w:val="00EC0A0C"/>
    <w:rsid w:val="00EC3BEC"/>
    <w:rsid w:val="00EC510C"/>
    <w:rsid w:val="00EC5F0A"/>
    <w:rsid w:val="00EC7396"/>
    <w:rsid w:val="00ED015B"/>
    <w:rsid w:val="00ED05DD"/>
    <w:rsid w:val="00ED2EDB"/>
    <w:rsid w:val="00ED6B15"/>
    <w:rsid w:val="00ED6DED"/>
    <w:rsid w:val="00EE2D32"/>
    <w:rsid w:val="00EE3838"/>
    <w:rsid w:val="00EE4117"/>
    <w:rsid w:val="00EE5A75"/>
    <w:rsid w:val="00EE72EE"/>
    <w:rsid w:val="00EE7663"/>
    <w:rsid w:val="00EF0163"/>
    <w:rsid w:val="00EF4B34"/>
    <w:rsid w:val="00EF5349"/>
    <w:rsid w:val="00EF5658"/>
    <w:rsid w:val="00EF5747"/>
    <w:rsid w:val="00EF5882"/>
    <w:rsid w:val="00EF6F20"/>
    <w:rsid w:val="00EF76E1"/>
    <w:rsid w:val="00F00A1A"/>
    <w:rsid w:val="00F00EB8"/>
    <w:rsid w:val="00F02BA8"/>
    <w:rsid w:val="00F038C2"/>
    <w:rsid w:val="00F03BBE"/>
    <w:rsid w:val="00F043BA"/>
    <w:rsid w:val="00F04A46"/>
    <w:rsid w:val="00F06C32"/>
    <w:rsid w:val="00F070E4"/>
    <w:rsid w:val="00F104C6"/>
    <w:rsid w:val="00F10A37"/>
    <w:rsid w:val="00F14686"/>
    <w:rsid w:val="00F15632"/>
    <w:rsid w:val="00F158C9"/>
    <w:rsid w:val="00F15B2D"/>
    <w:rsid w:val="00F17B93"/>
    <w:rsid w:val="00F20111"/>
    <w:rsid w:val="00F216C9"/>
    <w:rsid w:val="00F26297"/>
    <w:rsid w:val="00F264E9"/>
    <w:rsid w:val="00F30EFA"/>
    <w:rsid w:val="00F322B8"/>
    <w:rsid w:val="00F343A6"/>
    <w:rsid w:val="00F3714B"/>
    <w:rsid w:val="00F443E7"/>
    <w:rsid w:val="00F4480C"/>
    <w:rsid w:val="00F44879"/>
    <w:rsid w:val="00F4548C"/>
    <w:rsid w:val="00F46133"/>
    <w:rsid w:val="00F5056E"/>
    <w:rsid w:val="00F55F96"/>
    <w:rsid w:val="00F60DC2"/>
    <w:rsid w:val="00F61583"/>
    <w:rsid w:val="00F64811"/>
    <w:rsid w:val="00F6519C"/>
    <w:rsid w:val="00F708CA"/>
    <w:rsid w:val="00F71BD2"/>
    <w:rsid w:val="00F730A3"/>
    <w:rsid w:val="00F73F4B"/>
    <w:rsid w:val="00F76603"/>
    <w:rsid w:val="00F807FB"/>
    <w:rsid w:val="00F815D4"/>
    <w:rsid w:val="00F832CC"/>
    <w:rsid w:val="00F8348B"/>
    <w:rsid w:val="00F856D0"/>
    <w:rsid w:val="00F86267"/>
    <w:rsid w:val="00F869B0"/>
    <w:rsid w:val="00F90366"/>
    <w:rsid w:val="00F90653"/>
    <w:rsid w:val="00F9123D"/>
    <w:rsid w:val="00F92AEF"/>
    <w:rsid w:val="00F94498"/>
    <w:rsid w:val="00F94BF4"/>
    <w:rsid w:val="00FA0132"/>
    <w:rsid w:val="00FA07ED"/>
    <w:rsid w:val="00FA086A"/>
    <w:rsid w:val="00FA5498"/>
    <w:rsid w:val="00FA62C8"/>
    <w:rsid w:val="00FA6C46"/>
    <w:rsid w:val="00FA7111"/>
    <w:rsid w:val="00FA7246"/>
    <w:rsid w:val="00FA7594"/>
    <w:rsid w:val="00FB057B"/>
    <w:rsid w:val="00FB0D6A"/>
    <w:rsid w:val="00FB1B97"/>
    <w:rsid w:val="00FB1EC4"/>
    <w:rsid w:val="00FB496C"/>
    <w:rsid w:val="00FB5A4C"/>
    <w:rsid w:val="00FB72BE"/>
    <w:rsid w:val="00FC0307"/>
    <w:rsid w:val="00FC1663"/>
    <w:rsid w:val="00FC2B07"/>
    <w:rsid w:val="00FC3173"/>
    <w:rsid w:val="00FC4591"/>
    <w:rsid w:val="00FC6B0E"/>
    <w:rsid w:val="00FC6BE7"/>
    <w:rsid w:val="00FD0892"/>
    <w:rsid w:val="00FD35DC"/>
    <w:rsid w:val="00FD46C1"/>
    <w:rsid w:val="00FD5ED0"/>
    <w:rsid w:val="00FD66F3"/>
    <w:rsid w:val="00FD7628"/>
    <w:rsid w:val="00FD76E6"/>
    <w:rsid w:val="00FE4B1B"/>
    <w:rsid w:val="00FE4B63"/>
    <w:rsid w:val="00FE6CCE"/>
    <w:rsid w:val="00FF2212"/>
    <w:rsid w:val="00FF4BF3"/>
    <w:rsid w:val="0B3169C9"/>
    <w:rsid w:val="24FE1AD0"/>
    <w:rsid w:val="2D443F80"/>
    <w:rsid w:val="3F43426A"/>
    <w:rsid w:val="40A306B8"/>
    <w:rsid w:val="60F85256"/>
    <w:rsid w:val="66B36A2B"/>
    <w:rsid w:val="7AE00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5pt" color="#000000" endarrow="block"/>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heme="minorBidi"/>
      <w:sz w:val="24"/>
      <w:lang w:val="en-US" w:eastAsia="zh-CN" w:bidi="ar-SA"/>
    </w:rPr>
  </w:style>
  <w:style w:type="paragraph" w:styleId="2">
    <w:name w:val="heading 1"/>
    <w:basedOn w:val="3"/>
    <w:next w:val="4"/>
    <w:link w:val="82"/>
    <w:qFormat/>
    <w:uiPriority w:val="0"/>
    <w:pPr>
      <w:numPr>
        <w:ilvl w:val="0"/>
      </w:numPr>
      <w:spacing w:before="80" w:beforeLines="80" w:after="50" w:afterLines="50" w:line="460" w:lineRule="exact"/>
      <w:jc w:val="left"/>
      <w:outlineLvl w:val="0"/>
    </w:pPr>
    <w:rPr>
      <w:rFonts w:ascii="Times New Roman" w:hAnsi="Times New Roman"/>
      <w:kern w:val="32"/>
      <w:sz w:val="28"/>
      <w:szCs w:val="32"/>
    </w:rPr>
  </w:style>
  <w:style w:type="paragraph" w:styleId="3">
    <w:name w:val="heading 2"/>
    <w:basedOn w:val="1"/>
    <w:next w:val="1"/>
    <w:link w:val="45"/>
    <w:qFormat/>
    <w:uiPriority w:val="0"/>
    <w:pPr>
      <w:keepNext/>
      <w:numPr>
        <w:ilvl w:val="1"/>
        <w:numId w:val="1"/>
      </w:numPr>
      <w:spacing w:before="240" w:after="60"/>
      <w:outlineLvl w:val="1"/>
    </w:pPr>
    <w:rPr>
      <w:rFonts w:ascii="黑体" w:hAnsi="Cambria" w:eastAsia="黑体" w:cs="Times New Roman"/>
      <w:b/>
      <w:bCs/>
      <w:iCs/>
      <w:szCs w:val="28"/>
      <w:lang w:val="zh-CN"/>
    </w:rPr>
  </w:style>
  <w:style w:type="paragraph" w:styleId="5">
    <w:name w:val="heading 3"/>
    <w:basedOn w:val="1"/>
    <w:next w:val="1"/>
    <w:link w:val="56"/>
    <w:qFormat/>
    <w:uiPriority w:val="0"/>
    <w:pPr>
      <w:keepNext/>
      <w:numPr>
        <w:ilvl w:val="2"/>
        <w:numId w:val="1"/>
      </w:numPr>
      <w:spacing w:before="156" w:beforeLines="50" w:after="156" w:afterLines="50" w:line="460" w:lineRule="exact"/>
      <w:outlineLvl w:val="2"/>
    </w:pPr>
    <w:rPr>
      <w:rFonts w:eastAsia="黑体" w:cs="Times New Roman"/>
      <w:b/>
      <w:bCs/>
      <w:szCs w:val="26"/>
      <w:lang w:val="zh-CN"/>
    </w:rPr>
  </w:style>
  <w:style w:type="paragraph" w:styleId="6">
    <w:name w:val="heading 4"/>
    <w:basedOn w:val="1"/>
    <w:next w:val="1"/>
    <w:link w:val="75"/>
    <w:qFormat/>
    <w:uiPriority w:val="0"/>
    <w:pPr>
      <w:keepNext/>
      <w:spacing w:before="240" w:after="60"/>
      <w:outlineLvl w:val="3"/>
    </w:pPr>
    <w:rPr>
      <w:rFonts w:cs="Times New Roman"/>
      <w:b/>
      <w:bCs/>
      <w:sz w:val="28"/>
      <w:szCs w:val="28"/>
      <w:lang w:val="zh-CN"/>
    </w:rPr>
  </w:style>
  <w:style w:type="paragraph" w:styleId="7">
    <w:name w:val="heading 5"/>
    <w:basedOn w:val="1"/>
    <w:next w:val="1"/>
    <w:link w:val="47"/>
    <w:qFormat/>
    <w:uiPriority w:val="0"/>
    <w:pPr>
      <w:spacing w:before="240" w:after="60"/>
      <w:outlineLvl w:val="4"/>
    </w:pPr>
    <w:rPr>
      <w:rFonts w:cs="Times New Roman"/>
      <w:b/>
      <w:bCs/>
      <w:i/>
      <w:iCs/>
      <w:sz w:val="26"/>
      <w:szCs w:val="26"/>
      <w:lang w:val="zh-CN"/>
    </w:rPr>
  </w:style>
  <w:style w:type="paragraph" w:styleId="8">
    <w:name w:val="heading 6"/>
    <w:basedOn w:val="1"/>
    <w:next w:val="1"/>
    <w:link w:val="46"/>
    <w:qFormat/>
    <w:uiPriority w:val="0"/>
    <w:pPr>
      <w:spacing w:before="240" w:after="60"/>
      <w:outlineLvl w:val="5"/>
    </w:pPr>
    <w:rPr>
      <w:rFonts w:cs="Times New Roman"/>
      <w:b/>
      <w:bCs/>
      <w:lang w:val="zh-CN"/>
    </w:rPr>
  </w:style>
  <w:style w:type="paragraph" w:styleId="9">
    <w:name w:val="heading 7"/>
    <w:basedOn w:val="1"/>
    <w:next w:val="1"/>
    <w:link w:val="66"/>
    <w:qFormat/>
    <w:uiPriority w:val="0"/>
    <w:pPr>
      <w:spacing w:before="240" w:after="60"/>
      <w:outlineLvl w:val="6"/>
    </w:pPr>
    <w:rPr>
      <w:rFonts w:cs="Times New Roman"/>
      <w:lang w:val="zh-CN"/>
    </w:rPr>
  </w:style>
  <w:style w:type="paragraph" w:styleId="10">
    <w:name w:val="heading 8"/>
    <w:basedOn w:val="1"/>
    <w:next w:val="1"/>
    <w:link w:val="81"/>
    <w:qFormat/>
    <w:uiPriority w:val="0"/>
    <w:pPr>
      <w:spacing w:before="240" w:after="60"/>
      <w:outlineLvl w:val="7"/>
    </w:pPr>
    <w:rPr>
      <w:rFonts w:cs="Times New Roman"/>
      <w:i/>
      <w:iCs/>
      <w:lang w:val="zh-CN"/>
    </w:rPr>
  </w:style>
  <w:style w:type="paragraph" w:styleId="11">
    <w:name w:val="heading 9"/>
    <w:basedOn w:val="1"/>
    <w:next w:val="1"/>
    <w:link w:val="80"/>
    <w:qFormat/>
    <w:uiPriority w:val="0"/>
    <w:pPr>
      <w:spacing w:before="240" w:after="60"/>
      <w:outlineLvl w:val="8"/>
    </w:pPr>
    <w:rPr>
      <w:rFonts w:ascii="Cambria" w:hAnsi="Cambria" w:cs="Times New Roman"/>
      <w:lang w:val="zh-CN"/>
    </w:rPr>
  </w:style>
  <w:style w:type="character" w:default="1" w:styleId="29">
    <w:name w:val="Default Paragraph Font"/>
    <w:semiHidden/>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customStyle="1" w:styleId="4">
    <w:name w:val="标题2"/>
    <w:basedOn w:val="3"/>
    <w:next w:val="5"/>
    <w:qFormat/>
    <w:uiPriority w:val="0"/>
    <w:pPr>
      <w:spacing w:before="156" w:beforeLines="50" w:after="156" w:afterLines="50" w:line="460" w:lineRule="exact"/>
    </w:pPr>
    <w:rPr>
      <w:rFonts w:ascii="Times New Roman" w:hAnsi="Times New Roman"/>
      <w:szCs w:val="24"/>
    </w:rPr>
  </w:style>
  <w:style w:type="paragraph" w:styleId="12">
    <w:name w:val="caption"/>
    <w:basedOn w:val="1"/>
    <w:next w:val="1"/>
    <w:qFormat/>
    <w:uiPriority w:val="0"/>
    <w:pPr>
      <w:spacing w:line="460" w:lineRule="exact"/>
      <w:jc w:val="center"/>
    </w:pPr>
  </w:style>
  <w:style w:type="paragraph" w:styleId="13">
    <w:name w:val="Document Map"/>
    <w:basedOn w:val="1"/>
    <w:link w:val="57"/>
    <w:qFormat/>
    <w:uiPriority w:val="0"/>
    <w:rPr>
      <w:rFonts w:cs="Times New Roman"/>
      <w:sz w:val="18"/>
      <w:szCs w:val="18"/>
      <w:lang w:val="zh-CN"/>
    </w:rPr>
  </w:style>
  <w:style w:type="paragraph" w:styleId="14">
    <w:name w:val="annotation text"/>
    <w:basedOn w:val="1"/>
    <w:link w:val="48"/>
    <w:qFormat/>
    <w:uiPriority w:val="0"/>
    <w:rPr>
      <w:rFonts w:cs="Times New Roman"/>
      <w:lang w:val="zh-CN" w:eastAsia="en-US"/>
    </w:rPr>
  </w:style>
  <w:style w:type="paragraph" w:styleId="15">
    <w:name w:val="Body Text"/>
    <w:basedOn w:val="1"/>
    <w:link w:val="110"/>
    <w:qFormat/>
    <w:uiPriority w:val="1"/>
    <w:pPr>
      <w:autoSpaceDE w:val="0"/>
      <w:autoSpaceDN w:val="0"/>
      <w:spacing w:line="240" w:lineRule="auto"/>
      <w:jc w:val="left"/>
    </w:pPr>
    <w:rPr>
      <w:rFonts w:ascii="宋体" w:hAnsi="宋体" w:cs="宋体"/>
      <w:szCs w:val="24"/>
    </w:rPr>
  </w:style>
  <w:style w:type="paragraph" w:styleId="16">
    <w:name w:val="Date"/>
    <w:basedOn w:val="1"/>
    <w:next w:val="1"/>
    <w:link w:val="71"/>
    <w:qFormat/>
    <w:uiPriority w:val="0"/>
    <w:pPr>
      <w:ind w:left="100" w:leftChars="2500"/>
    </w:pPr>
    <w:rPr>
      <w:rFonts w:cs="Times New Roman"/>
      <w:kern w:val="2"/>
      <w:sz w:val="21"/>
      <w:lang w:val="zh-CN"/>
    </w:rPr>
  </w:style>
  <w:style w:type="paragraph" w:styleId="17">
    <w:name w:val="endnote text"/>
    <w:basedOn w:val="1"/>
    <w:link w:val="65"/>
    <w:qFormat/>
    <w:uiPriority w:val="0"/>
    <w:pPr>
      <w:snapToGrid w:val="0"/>
    </w:pPr>
    <w:rPr>
      <w:rFonts w:cs="Times New Roman"/>
      <w:kern w:val="2"/>
      <w:sz w:val="21"/>
      <w:lang w:val="zh-CN"/>
    </w:rPr>
  </w:style>
  <w:style w:type="paragraph" w:styleId="18">
    <w:name w:val="Balloon Text"/>
    <w:basedOn w:val="1"/>
    <w:link w:val="38"/>
    <w:qFormat/>
    <w:uiPriority w:val="0"/>
    <w:rPr>
      <w:sz w:val="18"/>
      <w:szCs w:val="18"/>
    </w:rPr>
  </w:style>
  <w:style w:type="paragraph" w:styleId="19">
    <w:name w:val="footer"/>
    <w:basedOn w:val="1"/>
    <w:link w:val="108"/>
    <w:qFormat/>
    <w:uiPriority w:val="99"/>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Subtitle"/>
    <w:basedOn w:val="1"/>
    <w:next w:val="1"/>
    <w:link w:val="51"/>
    <w:qFormat/>
    <w:uiPriority w:val="0"/>
    <w:pPr>
      <w:spacing w:after="60"/>
      <w:jc w:val="center"/>
      <w:outlineLvl w:val="1"/>
    </w:pPr>
    <w:rPr>
      <w:rFonts w:ascii="Cambria" w:hAnsi="Cambria" w:cs="Times New Roman"/>
      <w:lang w:val="zh-CN"/>
    </w:rPr>
  </w:style>
  <w:style w:type="paragraph" w:styleId="22">
    <w:name w:val="footnote text"/>
    <w:basedOn w:val="1"/>
    <w:link w:val="43"/>
    <w:qFormat/>
    <w:uiPriority w:val="0"/>
    <w:pPr>
      <w:snapToGrid w:val="0"/>
    </w:pPr>
    <w:rPr>
      <w:rFonts w:cs="Times New Roman"/>
      <w:kern w:val="2"/>
      <w:sz w:val="18"/>
      <w:szCs w:val="18"/>
      <w:lang w:val="zh-CN"/>
    </w:rPr>
  </w:style>
  <w:style w:type="paragraph" w:styleId="23">
    <w:name w:val="HTML Preformatted"/>
    <w:basedOn w:val="1"/>
    <w:link w:val="73"/>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lang w:val="zh-CN"/>
    </w:rPr>
  </w:style>
  <w:style w:type="paragraph" w:styleId="24">
    <w:name w:val="Normal (Web)"/>
    <w:basedOn w:val="1"/>
    <w:qFormat/>
    <w:uiPriority w:val="99"/>
    <w:pPr>
      <w:spacing w:before="100" w:beforeAutospacing="1" w:after="100" w:afterAutospacing="1"/>
    </w:pPr>
  </w:style>
  <w:style w:type="paragraph" w:styleId="25">
    <w:name w:val="Title"/>
    <w:basedOn w:val="1"/>
    <w:next w:val="1"/>
    <w:link w:val="74"/>
    <w:qFormat/>
    <w:uiPriority w:val="0"/>
    <w:pPr>
      <w:spacing w:before="249" w:beforeLines="80" w:after="156" w:afterLines="50" w:line="460" w:lineRule="exact"/>
      <w:jc w:val="center"/>
      <w:outlineLvl w:val="0"/>
    </w:pPr>
    <w:rPr>
      <w:rFonts w:ascii="Cambria" w:hAnsi="Cambria" w:eastAsia="黑体" w:cs="Times New Roman"/>
      <w:b/>
      <w:bCs/>
      <w:kern w:val="28"/>
      <w:sz w:val="36"/>
      <w:szCs w:val="32"/>
      <w:lang w:val="zh-CN"/>
    </w:rPr>
  </w:style>
  <w:style w:type="paragraph" w:styleId="26">
    <w:name w:val="annotation subject"/>
    <w:basedOn w:val="14"/>
    <w:next w:val="14"/>
    <w:link w:val="109"/>
    <w:qFormat/>
    <w:uiPriority w:val="0"/>
    <w:pPr>
      <w:jc w:val="left"/>
    </w:pPr>
    <w:rPr>
      <w:rFonts w:ascii="宋体" w:hAnsi="宋体" w:cs="宋体"/>
      <w:b/>
      <w:bCs/>
      <w:szCs w:val="24"/>
      <w:lang w:val="en-US" w:eastAsia="zh-CN"/>
    </w:rPr>
  </w:style>
  <w:style w:type="table" w:styleId="28">
    <w:name w:val="Table Grid"/>
    <w:basedOn w:val="2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Strong"/>
    <w:qFormat/>
    <w:uiPriority w:val="22"/>
    <w:rPr>
      <w:b/>
      <w:bCs/>
    </w:rPr>
  </w:style>
  <w:style w:type="character" w:styleId="31">
    <w:name w:val="endnote reference"/>
    <w:qFormat/>
    <w:uiPriority w:val="0"/>
    <w:rPr>
      <w:vertAlign w:val="superscript"/>
    </w:rPr>
  </w:style>
  <w:style w:type="character" w:styleId="32">
    <w:name w:val="page number"/>
    <w:qFormat/>
    <w:uiPriority w:val="0"/>
    <w:rPr>
      <w:rFonts w:eastAsia="宋体"/>
      <w:color w:val="auto"/>
      <w:sz w:val="21"/>
    </w:rPr>
  </w:style>
  <w:style w:type="character" w:styleId="33">
    <w:name w:val="Emphasis"/>
    <w:qFormat/>
    <w:uiPriority w:val="20"/>
    <w:rPr>
      <w:rFonts w:ascii="Calibri" w:hAnsi="Calibri"/>
      <w:b/>
      <w:i/>
      <w:iCs/>
    </w:rPr>
  </w:style>
  <w:style w:type="character" w:styleId="34">
    <w:name w:val="Hyperlink"/>
    <w:qFormat/>
    <w:uiPriority w:val="99"/>
    <w:rPr>
      <w:rFonts w:ascii="Times New Roman" w:hAnsi="Times New Roman" w:eastAsia="宋体"/>
      <w:color w:val="auto"/>
      <w:kern w:val="2"/>
      <w:sz w:val="24"/>
      <w:u w:val="none"/>
    </w:rPr>
  </w:style>
  <w:style w:type="character" w:styleId="35">
    <w:name w:val="annotation reference"/>
    <w:qFormat/>
    <w:uiPriority w:val="0"/>
    <w:rPr>
      <w:sz w:val="21"/>
      <w:szCs w:val="21"/>
    </w:rPr>
  </w:style>
  <w:style w:type="character" w:styleId="36">
    <w:name w:val="HTML Cite"/>
    <w:qFormat/>
    <w:uiPriority w:val="0"/>
    <w:rPr>
      <w:i/>
      <w:iCs/>
    </w:rPr>
  </w:style>
  <w:style w:type="character" w:styleId="37">
    <w:name w:val="footnote reference"/>
    <w:qFormat/>
    <w:uiPriority w:val="0"/>
    <w:rPr>
      <w:vertAlign w:val="superscript"/>
    </w:rPr>
  </w:style>
  <w:style w:type="character" w:customStyle="1" w:styleId="38">
    <w:name w:val="批注框文本 字符"/>
    <w:link w:val="18"/>
    <w:qFormat/>
    <w:uiPriority w:val="0"/>
    <w:rPr>
      <w:rFonts w:ascii="宋体" w:hAnsi="宋体" w:cs="宋体"/>
      <w:sz w:val="18"/>
      <w:szCs w:val="18"/>
    </w:rPr>
  </w:style>
  <w:style w:type="character" w:customStyle="1" w:styleId="39">
    <w:name w:val="cit-source"/>
    <w:qFormat/>
    <w:uiPriority w:val="0"/>
    <w:rPr>
      <w:rFonts w:ascii="Times New Roman" w:hAnsi="Times New Roman" w:eastAsia="宋体"/>
      <w:sz w:val="24"/>
    </w:rPr>
  </w:style>
  <w:style w:type="character" w:styleId="40">
    <w:name w:val="Placeholder Text"/>
    <w:qFormat/>
    <w:uiPriority w:val="0"/>
    <w:rPr>
      <w:color w:val="808080"/>
    </w:rPr>
  </w:style>
  <w:style w:type="character" w:customStyle="1" w:styleId="41">
    <w:name w:val="明显参考1"/>
    <w:qFormat/>
    <w:uiPriority w:val="0"/>
    <w:rPr>
      <w:b/>
      <w:sz w:val="24"/>
      <w:u w:val="single"/>
    </w:rPr>
  </w:style>
  <w:style w:type="character" w:customStyle="1" w:styleId="42">
    <w:name w:val="addmd"/>
    <w:basedOn w:val="29"/>
    <w:qFormat/>
    <w:uiPriority w:val="0"/>
  </w:style>
  <w:style w:type="character" w:customStyle="1" w:styleId="43">
    <w:name w:val="脚注文本 字符"/>
    <w:link w:val="22"/>
    <w:qFormat/>
    <w:uiPriority w:val="0"/>
    <w:rPr>
      <w:kern w:val="2"/>
      <w:sz w:val="18"/>
      <w:szCs w:val="18"/>
    </w:rPr>
  </w:style>
  <w:style w:type="character" w:customStyle="1" w:styleId="44">
    <w:name w:val="cit-vol"/>
    <w:basedOn w:val="29"/>
    <w:qFormat/>
    <w:uiPriority w:val="0"/>
  </w:style>
  <w:style w:type="character" w:customStyle="1" w:styleId="45">
    <w:name w:val="标题 2 字符"/>
    <w:link w:val="3"/>
    <w:qFormat/>
    <w:uiPriority w:val="0"/>
    <w:rPr>
      <w:rFonts w:ascii="黑体" w:hAnsi="Cambria" w:eastAsia="黑体" w:cs="Times New Roman"/>
      <w:b/>
      <w:bCs/>
      <w:iCs/>
      <w:sz w:val="24"/>
      <w:szCs w:val="28"/>
      <w:lang w:val="zh-CN"/>
    </w:rPr>
  </w:style>
  <w:style w:type="character" w:customStyle="1" w:styleId="46">
    <w:name w:val="标题 6 字符"/>
    <w:link w:val="8"/>
    <w:qFormat/>
    <w:uiPriority w:val="0"/>
    <w:rPr>
      <w:b/>
      <w:bCs/>
    </w:rPr>
  </w:style>
  <w:style w:type="character" w:customStyle="1" w:styleId="47">
    <w:name w:val="标题 5 字符"/>
    <w:link w:val="7"/>
    <w:qFormat/>
    <w:uiPriority w:val="0"/>
    <w:rPr>
      <w:b/>
      <w:bCs/>
      <w:i/>
      <w:iCs/>
      <w:sz w:val="26"/>
      <w:szCs w:val="26"/>
    </w:rPr>
  </w:style>
  <w:style w:type="character" w:customStyle="1" w:styleId="48">
    <w:name w:val="批注文字 字符1"/>
    <w:link w:val="14"/>
    <w:qFormat/>
    <w:uiPriority w:val="0"/>
    <w:rPr>
      <w:lang w:eastAsia="en-US"/>
    </w:rPr>
  </w:style>
  <w:style w:type="character" w:customStyle="1" w:styleId="49">
    <w:name w:val="slug-pages"/>
    <w:basedOn w:val="29"/>
    <w:qFormat/>
    <w:uiPriority w:val="0"/>
  </w:style>
  <w:style w:type="character" w:customStyle="1" w:styleId="50">
    <w:name w:val="已访问的超链接1"/>
    <w:qFormat/>
    <w:uiPriority w:val="0"/>
    <w:rPr>
      <w:color w:val="800080"/>
      <w:u w:val="single"/>
    </w:rPr>
  </w:style>
  <w:style w:type="character" w:customStyle="1" w:styleId="51">
    <w:name w:val="副标题 字符"/>
    <w:link w:val="21"/>
    <w:qFormat/>
    <w:uiPriority w:val="0"/>
    <w:rPr>
      <w:rFonts w:ascii="Cambria" w:hAnsi="Cambria" w:eastAsia="宋体"/>
      <w:sz w:val="24"/>
      <w:szCs w:val="24"/>
    </w:rPr>
  </w:style>
  <w:style w:type="character" w:customStyle="1" w:styleId="52">
    <w:name w:val="引用 字符"/>
    <w:link w:val="53"/>
    <w:qFormat/>
    <w:uiPriority w:val="29"/>
    <w:rPr>
      <w:i/>
      <w:sz w:val="24"/>
      <w:szCs w:val="24"/>
    </w:rPr>
  </w:style>
  <w:style w:type="paragraph" w:styleId="53">
    <w:name w:val="Quote"/>
    <w:basedOn w:val="1"/>
    <w:next w:val="1"/>
    <w:link w:val="52"/>
    <w:qFormat/>
    <w:uiPriority w:val="29"/>
    <w:rPr>
      <w:rFonts w:cs="Times New Roman"/>
      <w:i/>
      <w:lang w:val="zh-CN"/>
    </w:rPr>
  </w:style>
  <w:style w:type="character" w:customStyle="1" w:styleId="54">
    <w:name w:val="不明显参考1"/>
    <w:qFormat/>
    <w:uiPriority w:val="0"/>
    <w:rPr>
      <w:sz w:val="24"/>
      <w:szCs w:val="24"/>
      <w:u w:val="single"/>
    </w:rPr>
  </w:style>
  <w:style w:type="character" w:customStyle="1" w:styleId="55">
    <w:name w:val="product-detail-key-value"/>
    <w:basedOn w:val="29"/>
    <w:qFormat/>
    <w:uiPriority w:val="0"/>
  </w:style>
  <w:style w:type="character" w:customStyle="1" w:styleId="56">
    <w:name w:val="标题 3 字符1"/>
    <w:link w:val="5"/>
    <w:qFormat/>
    <w:uiPriority w:val="0"/>
    <w:rPr>
      <w:rFonts w:ascii="Times New Roman" w:hAnsi="Times New Roman" w:eastAsia="黑体" w:cs="Times New Roman"/>
      <w:b/>
      <w:bCs/>
      <w:sz w:val="24"/>
      <w:szCs w:val="26"/>
      <w:lang w:val="zh-CN"/>
    </w:rPr>
  </w:style>
  <w:style w:type="character" w:customStyle="1" w:styleId="57">
    <w:name w:val="文档结构图 字符"/>
    <w:link w:val="13"/>
    <w:qFormat/>
    <w:uiPriority w:val="0"/>
    <w:rPr>
      <w:rFonts w:ascii="宋体" w:eastAsia="宋体"/>
      <w:sz w:val="18"/>
      <w:szCs w:val="18"/>
    </w:rPr>
  </w:style>
  <w:style w:type="character" w:customStyle="1" w:styleId="58">
    <w:name w:val="明显引用 字符"/>
    <w:link w:val="59"/>
    <w:qFormat/>
    <w:uiPriority w:val="0"/>
    <w:rPr>
      <w:b/>
      <w:i/>
      <w:sz w:val="24"/>
    </w:rPr>
  </w:style>
  <w:style w:type="paragraph" w:styleId="59">
    <w:name w:val="Intense Quote"/>
    <w:basedOn w:val="1"/>
    <w:next w:val="1"/>
    <w:link w:val="58"/>
    <w:qFormat/>
    <w:uiPriority w:val="0"/>
    <w:pPr>
      <w:ind w:left="720" w:right="720"/>
    </w:pPr>
    <w:rPr>
      <w:rFonts w:cs="Times New Roman"/>
      <w:b/>
      <w:i/>
      <w:lang w:val="zh-CN"/>
    </w:rPr>
  </w:style>
  <w:style w:type="character" w:customStyle="1" w:styleId="60">
    <w:name w:val="书籍标题1"/>
    <w:qFormat/>
    <w:uiPriority w:val="0"/>
    <w:rPr>
      <w:rFonts w:ascii="Cambria" w:hAnsi="Cambria" w:eastAsia="宋体"/>
      <w:b/>
      <w:i/>
      <w:sz w:val="24"/>
      <w:szCs w:val="24"/>
    </w:rPr>
  </w:style>
  <w:style w:type="character" w:customStyle="1" w:styleId="61">
    <w:name w:val="MTDisplayEquation Char"/>
    <w:basedOn w:val="62"/>
    <w:link w:val="64"/>
    <w:qFormat/>
    <w:uiPriority w:val="0"/>
    <w:rPr>
      <w:rFonts w:ascii="Times New Roman" w:hAnsi="Times New Roman"/>
      <w:sz w:val="24"/>
      <w:szCs w:val="24"/>
      <w:lang w:val="en-US" w:eastAsia="zh-CN"/>
    </w:rPr>
  </w:style>
  <w:style w:type="character" w:customStyle="1" w:styleId="62">
    <w:name w:val="毕设正文 Char"/>
    <w:link w:val="63"/>
    <w:qFormat/>
    <w:uiPriority w:val="0"/>
    <w:rPr>
      <w:rFonts w:ascii="Times New Roman" w:hAnsi="Times New Roman"/>
      <w:sz w:val="24"/>
      <w:szCs w:val="24"/>
      <w:lang w:val="en-US" w:eastAsia="zh-CN"/>
    </w:rPr>
  </w:style>
  <w:style w:type="paragraph" w:customStyle="1" w:styleId="63">
    <w:name w:val="毕设正文"/>
    <w:basedOn w:val="1"/>
    <w:next w:val="1"/>
    <w:link w:val="62"/>
    <w:qFormat/>
    <w:uiPriority w:val="0"/>
    <w:pPr>
      <w:snapToGrid w:val="0"/>
      <w:spacing w:line="460" w:lineRule="exact"/>
      <w:ind w:firstLine="200" w:firstLineChars="200"/>
    </w:pPr>
    <w:rPr>
      <w:rFonts w:cs="Times New Roman"/>
    </w:rPr>
  </w:style>
  <w:style w:type="paragraph" w:customStyle="1" w:styleId="64">
    <w:name w:val="MTDisplayEquation"/>
    <w:basedOn w:val="63"/>
    <w:next w:val="1"/>
    <w:link w:val="61"/>
    <w:uiPriority w:val="0"/>
    <w:pPr>
      <w:tabs>
        <w:tab w:val="center" w:pos="4240"/>
      </w:tabs>
      <w:ind w:firstLine="480"/>
    </w:pPr>
  </w:style>
  <w:style w:type="character" w:customStyle="1" w:styleId="65">
    <w:name w:val="尾注文本 字符"/>
    <w:link w:val="17"/>
    <w:qFormat/>
    <w:uiPriority w:val="0"/>
    <w:rPr>
      <w:kern w:val="2"/>
      <w:sz w:val="21"/>
    </w:rPr>
  </w:style>
  <w:style w:type="character" w:customStyle="1" w:styleId="66">
    <w:name w:val="标题 7 字符"/>
    <w:link w:val="9"/>
    <w:qFormat/>
    <w:uiPriority w:val="0"/>
    <w:rPr>
      <w:sz w:val="24"/>
      <w:szCs w:val="24"/>
    </w:rPr>
  </w:style>
  <w:style w:type="character" w:customStyle="1" w:styleId="67">
    <w:name w:val="MTEquationSection"/>
    <w:qFormat/>
    <w:uiPriority w:val="0"/>
    <w:rPr>
      <w:vanish/>
    </w:rPr>
  </w:style>
  <w:style w:type="character" w:customStyle="1" w:styleId="68">
    <w:name w:val="named-content"/>
    <w:basedOn w:val="29"/>
    <w:qFormat/>
    <w:uiPriority w:val="0"/>
  </w:style>
  <w:style w:type="character" w:customStyle="1" w:styleId="69">
    <w:name w:val="不明显强调1"/>
    <w:qFormat/>
    <w:uiPriority w:val="0"/>
    <w:rPr>
      <w:i/>
      <w:color w:val="5A5A5A"/>
    </w:rPr>
  </w:style>
  <w:style w:type="character" w:customStyle="1" w:styleId="70">
    <w:name w:val="slug-issue"/>
    <w:basedOn w:val="29"/>
    <w:qFormat/>
    <w:uiPriority w:val="0"/>
  </w:style>
  <w:style w:type="character" w:customStyle="1" w:styleId="71">
    <w:name w:val="日期 字符"/>
    <w:link w:val="16"/>
    <w:qFormat/>
    <w:uiPriority w:val="0"/>
    <w:rPr>
      <w:kern w:val="2"/>
      <w:sz w:val="21"/>
    </w:rPr>
  </w:style>
  <w:style w:type="character" w:customStyle="1" w:styleId="72">
    <w:name w:val="cit-fpage"/>
    <w:basedOn w:val="29"/>
    <w:qFormat/>
    <w:uiPriority w:val="0"/>
  </w:style>
  <w:style w:type="character" w:customStyle="1" w:styleId="73">
    <w:name w:val="HTML 预设格式 字符"/>
    <w:link w:val="23"/>
    <w:qFormat/>
    <w:uiPriority w:val="0"/>
    <w:rPr>
      <w:rFonts w:ascii="宋体" w:hAnsi="宋体" w:cs="宋体"/>
      <w:sz w:val="24"/>
      <w:szCs w:val="24"/>
    </w:rPr>
  </w:style>
  <w:style w:type="character" w:customStyle="1" w:styleId="74">
    <w:name w:val="标题 字符"/>
    <w:link w:val="25"/>
    <w:qFormat/>
    <w:uiPriority w:val="0"/>
    <w:rPr>
      <w:rFonts w:ascii="Cambria" w:hAnsi="Cambria" w:eastAsia="黑体"/>
      <w:b/>
      <w:bCs/>
      <w:kern w:val="28"/>
      <w:sz w:val="36"/>
      <w:szCs w:val="32"/>
    </w:rPr>
  </w:style>
  <w:style w:type="character" w:customStyle="1" w:styleId="75">
    <w:name w:val="标题 4 字符"/>
    <w:link w:val="6"/>
    <w:qFormat/>
    <w:uiPriority w:val="0"/>
    <w:rPr>
      <w:b/>
      <w:bCs/>
      <w:sz w:val="28"/>
      <w:szCs w:val="28"/>
    </w:rPr>
  </w:style>
  <w:style w:type="character" w:customStyle="1" w:styleId="76">
    <w:name w:val="明显强调1"/>
    <w:qFormat/>
    <w:uiPriority w:val="0"/>
    <w:rPr>
      <w:b/>
      <w:i/>
      <w:sz w:val="24"/>
      <w:szCs w:val="24"/>
      <w:u w:val="single"/>
    </w:rPr>
  </w:style>
  <w:style w:type="character" w:customStyle="1" w:styleId="77">
    <w:name w:val="cit-pub-date"/>
    <w:basedOn w:val="29"/>
    <w:qFormat/>
    <w:uiPriority w:val="0"/>
  </w:style>
  <w:style w:type="character" w:customStyle="1" w:styleId="78">
    <w:name w:val="slug-vol"/>
    <w:basedOn w:val="29"/>
    <w:qFormat/>
    <w:uiPriority w:val="0"/>
  </w:style>
  <w:style w:type="character" w:customStyle="1" w:styleId="79">
    <w:name w:val="long_text"/>
    <w:basedOn w:val="29"/>
    <w:qFormat/>
    <w:uiPriority w:val="0"/>
  </w:style>
  <w:style w:type="character" w:customStyle="1" w:styleId="80">
    <w:name w:val="标题 9 字符"/>
    <w:link w:val="11"/>
    <w:qFormat/>
    <w:uiPriority w:val="0"/>
    <w:rPr>
      <w:rFonts w:ascii="Cambria" w:hAnsi="Cambria" w:eastAsia="宋体"/>
    </w:rPr>
  </w:style>
  <w:style w:type="character" w:customStyle="1" w:styleId="81">
    <w:name w:val="标题 8 字符"/>
    <w:link w:val="10"/>
    <w:qFormat/>
    <w:uiPriority w:val="0"/>
    <w:rPr>
      <w:i/>
      <w:iCs/>
      <w:sz w:val="24"/>
      <w:szCs w:val="24"/>
    </w:rPr>
  </w:style>
  <w:style w:type="character" w:customStyle="1" w:styleId="82">
    <w:name w:val="标题 1 字符1"/>
    <w:link w:val="2"/>
    <w:qFormat/>
    <w:uiPriority w:val="0"/>
    <w:rPr>
      <w:rFonts w:eastAsia="黑体"/>
      <w:b/>
      <w:bCs/>
      <w:iCs/>
      <w:kern w:val="32"/>
      <w:sz w:val="28"/>
      <w:szCs w:val="32"/>
      <w:lang w:val="zh-CN" w:eastAsia="zh-CN"/>
    </w:rPr>
  </w:style>
  <w:style w:type="paragraph" w:customStyle="1" w:styleId="83">
    <w:name w:val="参考文献"/>
    <w:basedOn w:val="63"/>
    <w:qFormat/>
    <w:uiPriority w:val="0"/>
    <w:pPr>
      <w:ind w:firstLine="0" w:firstLineChars="0"/>
    </w:pPr>
    <w:rPr>
      <w:rFonts w:ascii="宋体"/>
    </w:rPr>
  </w:style>
  <w:style w:type="paragraph" w:customStyle="1" w:styleId="84">
    <w:name w:val="Char"/>
    <w:basedOn w:val="1"/>
    <w:qFormat/>
    <w:uiPriority w:val="0"/>
    <w:rPr>
      <w:szCs w:val="21"/>
    </w:rPr>
  </w:style>
  <w:style w:type="paragraph" w:customStyle="1" w:styleId="85">
    <w:name w:val="目录 41"/>
    <w:basedOn w:val="1"/>
    <w:next w:val="1"/>
    <w:qFormat/>
    <w:uiPriority w:val="39"/>
    <w:pPr>
      <w:ind w:left="1260" w:leftChars="600"/>
    </w:pPr>
  </w:style>
  <w:style w:type="paragraph" w:customStyle="1" w:styleId="86">
    <w:name w:val="目录 21"/>
    <w:basedOn w:val="1"/>
    <w:next w:val="1"/>
    <w:qFormat/>
    <w:uiPriority w:val="39"/>
    <w:pPr>
      <w:spacing w:line="360" w:lineRule="auto"/>
      <w:ind w:left="200" w:leftChars="200"/>
    </w:pPr>
  </w:style>
  <w:style w:type="paragraph" w:customStyle="1" w:styleId="87">
    <w:name w:val="毕设章目录"/>
    <w:basedOn w:val="86"/>
    <w:qFormat/>
    <w:uiPriority w:val="0"/>
    <w:pPr>
      <w:tabs>
        <w:tab w:val="right" w:leader="dot" w:pos="8494"/>
      </w:tabs>
      <w:ind w:left="480"/>
    </w:pPr>
    <w:rPr>
      <w:rFonts w:eastAsia="黑体"/>
      <w:b/>
      <w:sz w:val="28"/>
    </w:rPr>
  </w:style>
  <w:style w:type="paragraph" w:customStyle="1" w:styleId="88">
    <w:name w:val="公式段落"/>
    <w:basedOn w:val="63"/>
    <w:qFormat/>
    <w:uiPriority w:val="0"/>
    <w:pPr>
      <w:tabs>
        <w:tab w:val="center" w:pos="4111"/>
        <w:tab w:val="right" w:pos="8312"/>
      </w:tabs>
      <w:snapToGrid/>
      <w:spacing w:line="480" w:lineRule="auto"/>
      <w:ind w:firstLine="0" w:firstLineChars="0"/>
    </w:pPr>
    <w:rPr>
      <w:rFonts w:eastAsia="Times New Roman"/>
      <w:b/>
      <w:sz w:val="21"/>
    </w:rPr>
  </w:style>
  <w:style w:type="paragraph" w:styleId="89">
    <w:name w:val="No Spacing"/>
    <w:basedOn w:val="1"/>
    <w:qFormat/>
    <w:uiPriority w:val="0"/>
    <w:rPr>
      <w:szCs w:val="32"/>
    </w:rPr>
  </w:style>
  <w:style w:type="paragraph" w:customStyle="1" w:styleId="90">
    <w:name w:val="目录 31"/>
    <w:basedOn w:val="91"/>
    <w:next w:val="1"/>
    <w:qFormat/>
    <w:uiPriority w:val="39"/>
    <w:pPr>
      <w:ind w:left="960" w:leftChars="400"/>
    </w:pPr>
  </w:style>
  <w:style w:type="paragraph" w:customStyle="1" w:styleId="91">
    <w:name w:val="目录 11"/>
    <w:basedOn w:val="86"/>
    <w:next w:val="1"/>
    <w:qFormat/>
    <w:uiPriority w:val="39"/>
  </w:style>
  <w:style w:type="paragraph" w:customStyle="1" w:styleId="92">
    <w:name w:val="公式标注"/>
    <w:basedOn w:val="12"/>
    <w:uiPriority w:val="0"/>
    <w:pPr>
      <w:spacing w:line="480" w:lineRule="auto"/>
      <w:jc w:val="right"/>
    </w:pPr>
    <w:rPr>
      <w:rFonts w:eastAsia="Times New Roman"/>
      <w:b/>
      <w:sz w:val="21"/>
    </w:rPr>
  </w:style>
  <w:style w:type="paragraph" w:customStyle="1" w:styleId="93">
    <w:name w:val="毕设页眉"/>
    <w:basedOn w:val="20"/>
    <w:uiPriority w:val="0"/>
    <w:pPr>
      <w:jc w:val="center"/>
    </w:pPr>
    <w:rPr>
      <w:sz w:val="21"/>
      <w:szCs w:val="21"/>
    </w:rPr>
  </w:style>
  <w:style w:type="paragraph" w:customStyle="1" w:styleId="94">
    <w:name w:val="列出段落"/>
    <w:basedOn w:val="1"/>
    <w:qFormat/>
    <w:uiPriority w:val="34"/>
    <w:pPr>
      <w:ind w:left="720"/>
    </w:pPr>
  </w:style>
  <w:style w:type="paragraph" w:customStyle="1" w:styleId="95">
    <w:name w:val="Char1"/>
    <w:basedOn w:val="1"/>
    <w:uiPriority w:val="0"/>
    <w:rPr>
      <w:rFonts w:cs="Times New Roman"/>
      <w:kern w:val="2"/>
      <w:sz w:val="21"/>
      <w:szCs w:val="21"/>
    </w:rPr>
  </w:style>
  <w:style w:type="paragraph" w:customStyle="1" w:styleId="96">
    <w:name w:val="EndNote Bibliography Title"/>
    <w:basedOn w:val="1"/>
    <w:uiPriority w:val="0"/>
    <w:pPr>
      <w:ind w:left="357"/>
    </w:pPr>
    <w:rPr>
      <w:rFonts w:cs="Times New Roman"/>
      <w:kern w:val="2"/>
    </w:rPr>
  </w:style>
  <w:style w:type="paragraph" w:customStyle="1" w:styleId="97">
    <w:name w:val="图片注释"/>
    <w:basedOn w:val="1"/>
    <w:uiPriority w:val="0"/>
    <w:rPr>
      <w:i/>
      <w:sz w:val="32"/>
    </w:rPr>
  </w:style>
  <w:style w:type="paragraph" w:customStyle="1" w:styleId="98">
    <w:name w:val="tgt2"/>
    <w:basedOn w:val="1"/>
    <w:uiPriority w:val="0"/>
    <w:pPr>
      <w:spacing w:after="150" w:line="360" w:lineRule="auto"/>
    </w:pPr>
    <w:rPr>
      <w:b/>
      <w:bCs/>
      <w:sz w:val="36"/>
      <w:szCs w:val="36"/>
    </w:rPr>
  </w:style>
  <w:style w:type="paragraph" w:customStyle="1" w:styleId="99">
    <w:name w:val="图表"/>
    <w:basedOn w:val="1"/>
    <w:uiPriority w:val="0"/>
    <w:rPr>
      <w:rFonts w:cs="Times New Roman"/>
      <w:kern w:val="2"/>
      <w:sz w:val="21"/>
    </w:rPr>
  </w:style>
  <w:style w:type="paragraph" w:customStyle="1" w:styleId="100">
    <w:name w:val="EndNote Bibliography"/>
    <w:basedOn w:val="1"/>
    <w:qFormat/>
    <w:uiPriority w:val="0"/>
    <w:pPr>
      <w:ind w:left="357"/>
    </w:pPr>
    <w:rPr>
      <w:rFonts w:cs="Times New Roman"/>
      <w:kern w:val="2"/>
    </w:rPr>
  </w:style>
  <w:style w:type="paragraph" w:customStyle="1" w:styleId="101">
    <w:name w:val="References"/>
    <w:basedOn w:val="1"/>
    <w:uiPriority w:val="0"/>
    <w:pPr>
      <w:tabs>
        <w:tab w:val="left" w:pos="360"/>
      </w:tabs>
      <w:autoSpaceDE w:val="0"/>
      <w:autoSpaceDN w:val="0"/>
      <w:ind w:left="360" w:hanging="360"/>
    </w:pPr>
    <w:rPr>
      <w:sz w:val="16"/>
      <w:szCs w:val="16"/>
      <w:lang w:eastAsia="en-US"/>
    </w:rPr>
  </w:style>
  <w:style w:type="paragraph" w:customStyle="1" w:styleId="102">
    <w:name w:val="Text"/>
    <w:basedOn w:val="1"/>
    <w:uiPriority w:val="0"/>
    <w:pPr>
      <w:autoSpaceDE w:val="0"/>
      <w:autoSpaceDN w:val="0"/>
      <w:spacing w:line="252" w:lineRule="auto"/>
      <w:ind w:firstLine="202"/>
    </w:pPr>
    <w:rPr>
      <w:lang w:eastAsia="en-US"/>
    </w:rPr>
  </w:style>
  <w:style w:type="paragraph" w:customStyle="1" w:styleId="103">
    <w:name w:val="TOC 标题1"/>
    <w:basedOn w:val="2"/>
    <w:next w:val="1"/>
    <w:qFormat/>
    <w:uiPriority w:val="39"/>
    <w:pPr>
      <w:outlineLvl w:val="9"/>
    </w:pPr>
  </w:style>
  <w:style w:type="paragraph" w:customStyle="1" w:styleId="104">
    <w:name w:val="Authors"/>
    <w:basedOn w:val="1"/>
    <w:next w:val="1"/>
    <w:uiPriority w:val="0"/>
    <w:pPr>
      <w:autoSpaceDE w:val="0"/>
      <w:autoSpaceDN w:val="0"/>
      <w:spacing w:after="320"/>
      <w:jc w:val="center"/>
    </w:pPr>
    <w:rPr>
      <w:rFonts w:cs="Times New Roman"/>
      <w:sz w:val="22"/>
      <w:szCs w:val="22"/>
      <w:lang w:eastAsia="en-US"/>
    </w:rPr>
  </w:style>
  <w:style w:type="character" w:customStyle="1" w:styleId="105">
    <w:name w:val="标题 1 字符"/>
    <w:uiPriority w:val="0"/>
    <w:rPr>
      <w:rFonts w:ascii="Times New Roman" w:hAnsi="Times New Roman" w:eastAsia="黑体"/>
      <w:b/>
      <w:bCs/>
      <w:iCs/>
      <w:kern w:val="32"/>
      <w:sz w:val="36"/>
      <w:szCs w:val="32"/>
    </w:rPr>
  </w:style>
  <w:style w:type="character" w:customStyle="1" w:styleId="106">
    <w:name w:val="批注文字 字符"/>
    <w:uiPriority w:val="0"/>
    <w:rPr>
      <w:lang w:eastAsia="en-US"/>
    </w:rPr>
  </w:style>
  <w:style w:type="character" w:customStyle="1" w:styleId="107">
    <w:name w:val="标题 3 字符"/>
    <w:uiPriority w:val="0"/>
    <w:rPr>
      <w:rFonts w:ascii="Times New Roman" w:hAnsi="Times New Roman" w:eastAsia="黑体"/>
      <w:b/>
      <w:bCs/>
      <w:sz w:val="24"/>
      <w:szCs w:val="26"/>
    </w:rPr>
  </w:style>
  <w:style w:type="character" w:customStyle="1" w:styleId="108">
    <w:name w:val="页脚 字符"/>
    <w:link w:val="19"/>
    <w:uiPriority w:val="99"/>
    <w:rPr>
      <w:rFonts w:ascii="宋体" w:hAnsi="宋体" w:cs="宋体"/>
      <w:sz w:val="18"/>
      <w:szCs w:val="24"/>
    </w:rPr>
  </w:style>
  <w:style w:type="character" w:customStyle="1" w:styleId="109">
    <w:name w:val="批注主题 字符"/>
    <w:basedOn w:val="48"/>
    <w:link w:val="26"/>
    <w:uiPriority w:val="0"/>
    <w:rPr>
      <w:rFonts w:ascii="宋体" w:hAnsi="宋体" w:cs="宋体"/>
      <w:b/>
      <w:bCs/>
      <w:sz w:val="24"/>
      <w:szCs w:val="24"/>
      <w:lang w:eastAsia="en-US"/>
    </w:rPr>
  </w:style>
  <w:style w:type="character" w:customStyle="1" w:styleId="110">
    <w:name w:val="正文文本 字符"/>
    <w:basedOn w:val="29"/>
    <w:link w:val="15"/>
    <w:uiPriority w:val="1"/>
    <w:rPr>
      <w:rFonts w:ascii="宋体" w:hAnsi="宋体" w:cs="宋体"/>
      <w:szCs w:val="24"/>
    </w:rPr>
  </w:style>
  <w:style w:type="paragraph" w:styleId="111">
    <w:name w:val="List Paragraph"/>
    <w:basedOn w:val="1"/>
    <w:qFormat/>
    <w:uiPriority w:val="1"/>
    <w:pPr>
      <w:autoSpaceDE w:val="0"/>
      <w:autoSpaceDN w:val="0"/>
      <w:spacing w:before="266" w:line="240" w:lineRule="auto"/>
      <w:ind w:left="1095" w:hanging="674"/>
      <w:jc w:val="left"/>
    </w:pPr>
    <w:rPr>
      <w:rFonts w:ascii="宋体" w:hAnsi="宋体" w:cs="宋体"/>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948CB6-B209-467F-B3EB-345751BB3723}">
  <ds:schemaRefs/>
</ds:datastoreItem>
</file>

<file path=docProps/app.xml><?xml version="1.0" encoding="utf-8"?>
<Properties xmlns="http://schemas.openxmlformats.org/officeDocument/2006/extended-properties" xmlns:vt="http://schemas.openxmlformats.org/officeDocument/2006/docPropsVTypes">
  <Template>Normal.dotm</Template>
  <Company>MSPRC</Company>
  <Pages>8</Pages>
  <Words>2310</Words>
  <Characters>2858</Characters>
  <Lines>94</Lines>
  <Paragraphs>87</Paragraphs>
  <TotalTime>1428</TotalTime>
  <ScaleCrop>false</ScaleCrop>
  <LinksUpToDate>false</LinksUpToDate>
  <CharactersWithSpaces>2879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2021-08-02T07:05:00Z</dcterms:created>
  <dc:creator>HCL</dc:creator>
  <cp:lastModifiedBy>gorgeous</cp:lastModifiedBy>
  <cp:lastPrinted>2024-08-01T11:04:00Z</cp:lastPrinted>
  <dcterms:modified xsi:type="dcterms:W3CDTF">2025-07-07T16:26:51Z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MTUseMTPrefs">
    <vt:lpwstr>1</vt:lpwstr>
  </property>
  <property fmtid="{D5CDD505-2E9C-101B-9397-08002B2CF9AE}" pid="5" name="MTEquationNumber2">
    <vt:lpwstr>(#C1.#E1)</vt:lpwstr>
  </property>
  <property fmtid="{D5CDD505-2E9C-101B-9397-08002B2CF9AE}" pid="6" name="MTEqnNumsOnRight">
    <vt:bool>true</vt:bool>
  </property>
  <property fmtid="{D5CDD505-2E9C-101B-9397-08002B2CF9AE}" pid="7" name="MTEquationSection">
    <vt:lpwstr>1</vt:lpwstr>
  </property>
  <property fmtid="{D5CDD505-2E9C-101B-9397-08002B2CF9AE}" pid="8" name="ICV">
    <vt:lpwstr>A458A1524BB040E1A806DC3BA8402D77_13</vt:lpwstr>
  </property>
</Properties>
</file>