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0AD33" w14:textId="5A854F1C" w:rsidR="00670206" w:rsidRDefault="00670206" w:rsidP="00670206">
      <w:bookmarkStart w:id="0" w:name="OLE_LINK1"/>
      <w:r w:rsidRPr="00670206">
        <w:t xml:space="preserve">This source is a Wikipedia page about </w:t>
      </w:r>
      <w:r w:rsidR="00C33351">
        <w:t>a</w:t>
      </w:r>
      <w:r w:rsidRPr="00670206">
        <w:t xml:space="preserve"> </w:t>
      </w:r>
      <w:r w:rsidR="00C33351">
        <w:t>monster</w:t>
      </w:r>
      <w:r w:rsidRPr="00670206">
        <w:t xml:space="preserve"> called </w:t>
      </w:r>
      <w:r w:rsidR="00C33351" w:rsidRPr="00C33351">
        <w:t>Futakuchi-onna</w:t>
      </w:r>
      <w:r w:rsidRPr="00670206">
        <w:t xml:space="preserve">. The page briefly introduces the </w:t>
      </w:r>
      <w:r w:rsidR="00C33351">
        <w:t>monster</w:t>
      </w:r>
      <w:r w:rsidRPr="00670206">
        <w:t xml:space="preserve">’ </w:t>
      </w:r>
      <w:r w:rsidR="00C33351">
        <w:t>s</w:t>
      </w:r>
      <w:r w:rsidR="00C33351" w:rsidRPr="00C33351">
        <w:t>hape features</w:t>
      </w:r>
      <w:r w:rsidRPr="00670206">
        <w:t xml:space="preserve"> and </w:t>
      </w:r>
      <w:r w:rsidR="005A61EB">
        <w:t>her</w:t>
      </w:r>
      <w:r w:rsidRPr="00670206">
        <w:t xml:space="preserve"> roles in Japanese mythology and </w:t>
      </w:r>
      <w:r w:rsidR="00C33351" w:rsidRPr="00C33351">
        <w:t>folklore</w:t>
      </w:r>
      <w:r w:rsidRPr="00670206">
        <w:t>. It also presents</w:t>
      </w:r>
      <w:r w:rsidR="005A61EB">
        <w:t xml:space="preserve"> </w:t>
      </w:r>
      <w:r w:rsidR="005A61EB" w:rsidRPr="005A61EB">
        <w:t>origins of the second mouth</w:t>
      </w:r>
      <w:r w:rsidR="005A61EB">
        <w:t xml:space="preserve">, </w:t>
      </w:r>
      <w:r w:rsidR="005A61EB" w:rsidRPr="005A61EB">
        <w:t xml:space="preserve">prototypical </w:t>
      </w:r>
      <w:proofErr w:type="gramStart"/>
      <w:r w:rsidR="005A61EB" w:rsidRPr="005A61EB">
        <w:t>story</w:t>
      </w:r>
      <w:proofErr w:type="gramEnd"/>
      <w:r w:rsidR="005A61EB">
        <w:t xml:space="preserve"> and h</w:t>
      </w:r>
      <w:r w:rsidR="005A61EB" w:rsidRPr="005A61EB">
        <w:t>er role in popular culture</w:t>
      </w:r>
      <w:r w:rsidRPr="00670206">
        <w:t xml:space="preserve">. The page links to </w:t>
      </w:r>
      <w:r w:rsidR="00CF512F">
        <w:t>five</w:t>
      </w:r>
      <w:r w:rsidRPr="00670206">
        <w:t xml:space="preserve"> other pages on topics from Western mythology</w:t>
      </w:r>
      <w:r w:rsidR="00CF512F">
        <w:t xml:space="preserve">, Chinese </w:t>
      </w:r>
      <w:proofErr w:type="gramStart"/>
      <w:r w:rsidRPr="00670206">
        <w:t>mythology</w:t>
      </w:r>
      <w:proofErr w:type="gramEnd"/>
      <w:r w:rsidR="00CF512F">
        <w:t xml:space="preserve"> and s</w:t>
      </w:r>
      <w:r w:rsidR="00CF512F" w:rsidRPr="00CF512F">
        <w:t>ome</w:t>
      </w:r>
      <w:r w:rsidR="00A7738D">
        <w:t xml:space="preserve"> </w:t>
      </w:r>
      <w:r w:rsidR="00A7738D" w:rsidRPr="00A7738D">
        <w:t>extremely rare diseases</w:t>
      </w:r>
      <w:r w:rsidRPr="00670206">
        <w:t xml:space="preserve">. It lists two references, </w:t>
      </w:r>
      <w:r w:rsidR="00642ACB" w:rsidRPr="00642ACB">
        <w:t>an Internet archive that introduces</w:t>
      </w:r>
      <w:r w:rsidR="00642ACB">
        <w:t xml:space="preserve"> </w:t>
      </w:r>
      <w:r w:rsidR="00642ACB" w:rsidRPr="00642ACB">
        <w:t>Futakuchi-onna</w:t>
      </w:r>
      <w:r w:rsidRPr="00670206">
        <w:t xml:space="preserve"> and </w:t>
      </w:r>
      <w:r w:rsidR="00156820" w:rsidRPr="00156820">
        <w:t>an encyclopedia that introduces Mawile</w:t>
      </w:r>
      <w:r w:rsidRPr="00670206">
        <w:t xml:space="preserve">. The bottom of the page names </w:t>
      </w:r>
      <w:r w:rsidR="00156820">
        <w:t>four</w:t>
      </w:r>
      <w:r w:rsidRPr="00670206">
        <w:t xml:space="preserve"> categories into which th</w:t>
      </w:r>
      <w:r w:rsidR="00156820">
        <w:t>is monster</w:t>
      </w:r>
      <w:r w:rsidRPr="00670206">
        <w:t xml:space="preserve"> fit. (</w:t>
      </w:r>
      <w:r w:rsidR="00156820">
        <w:t>9</w:t>
      </w:r>
      <w:r w:rsidR="00A7738D">
        <w:t>1</w:t>
      </w:r>
      <w:r w:rsidRPr="00670206">
        <w:t xml:space="preserve"> words)</w:t>
      </w:r>
    </w:p>
    <w:bookmarkEnd w:id="0"/>
    <w:p w14:paraId="60E04194" w14:textId="77777777" w:rsidR="00670206" w:rsidRPr="00670206" w:rsidRDefault="00670206" w:rsidP="00670206"/>
    <w:p w14:paraId="4C8D3775" w14:textId="42B96C2C" w:rsidR="00161091" w:rsidRDefault="00670206">
      <w:r w:rsidRPr="00670206">
        <w:rPr>
          <w:rFonts w:hint="eastAsia"/>
        </w:rPr>
        <w:t>该资料来源是维基百科上关于两种叫牛头和马面的生物的页面。该页面简要介绍了这两种生物的中文名称以及它们在中国和日本神话中的作用。它还介绍了新加坡、台湾和中国大陆的雕像和绘画作品，以及西雅图亚洲艺术博物馆中的一幅卷轴。该页面链接到其他</w:t>
      </w:r>
      <w:r w:rsidRPr="00670206">
        <w:t>12个关于西方和中国神话主题的页面。它列出了两份参考资料，一份是2014年的英文恶魔百科全书，一份是2004年关于日本的法语作品。页面的底部要求帮助扩展它，并说出了这些生物适合的七个类别。(107字)</w:t>
      </w:r>
    </w:p>
    <w:p w14:paraId="5E77BA2F" w14:textId="322E93FD" w:rsidR="00670206" w:rsidRDefault="00670206"/>
    <w:p w14:paraId="61E76930" w14:textId="77777777" w:rsidR="00670206" w:rsidRPr="00670206" w:rsidRDefault="00670206" w:rsidP="00670206">
      <w:r w:rsidRPr="00670206">
        <w:t>Give a Chicago-style bibliographic entry (</w:t>
      </w:r>
      <w:r w:rsidRPr="00670206">
        <w:rPr>
          <w:highlight w:val="yellow"/>
        </w:rPr>
        <w:t>author and date system</w:t>
      </w:r>
      <w:r w:rsidRPr="00670206">
        <w:t xml:space="preserve">) for the source, using the examples give in pages 5 and 6 of this model: </w:t>
      </w:r>
      <w:hyperlink r:id="rId5" w:history="1">
        <w:r w:rsidRPr="00670206">
          <w:rPr>
            <w:rStyle w:val="a3"/>
          </w:rPr>
          <w:t>https://ebookcentral.proquest.com/lib/wisc/reader.action?docID=4877146</w:t>
        </w:r>
      </w:hyperlink>
    </w:p>
    <w:p w14:paraId="05BB43D6" w14:textId="77777777" w:rsidR="00670206" w:rsidRPr="00670206" w:rsidRDefault="00670206" w:rsidP="00670206">
      <w:r w:rsidRPr="00670206">
        <w:t>Introduce the source:</w:t>
      </w:r>
    </w:p>
    <w:p w14:paraId="7C2623B5" w14:textId="77777777" w:rsidR="00670206" w:rsidRPr="00670206" w:rsidRDefault="00670206" w:rsidP="00670206">
      <w:r w:rsidRPr="00670206">
        <w:t>State the kind of source and summarize its content (90-110 words, give word count).</w:t>
      </w:r>
    </w:p>
    <w:p w14:paraId="5E34D515" w14:textId="77777777" w:rsidR="00670206" w:rsidRPr="00670206" w:rsidRDefault="00670206" w:rsidP="00670206">
      <w:r w:rsidRPr="00670206">
        <w:t>Explain the source’s value for someone unfamiliar with the god, ghost, or monster in question (70-80 words, give word count). What is it good for? Why do you say that?</w:t>
      </w:r>
    </w:p>
    <w:p w14:paraId="2BDF6A0F" w14:textId="77777777" w:rsidR="00670206" w:rsidRPr="00670206" w:rsidRDefault="00670206" w:rsidP="00670206">
      <w:r w:rsidRPr="00670206">
        <w:t>Explain the source’s limitations for someone unfamiliar with this god, ghost, or monster (70-80 words, give word count). What is this source not good for? What makes you say that?</w:t>
      </w:r>
    </w:p>
    <w:p w14:paraId="3FF00E80" w14:textId="08C2FE44" w:rsidR="00670206" w:rsidRDefault="00670206"/>
    <w:p w14:paraId="3BA124E6" w14:textId="60C0951C" w:rsidR="00670206" w:rsidRDefault="00670206">
      <w:r w:rsidRPr="00670206">
        <w:rPr>
          <w:i/>
          <w:iCs/>
        </w:rPr>
        <w:t>Wikipedia</w:t>
      </w:r>
      <w:r w:rsidRPr="00670206">
        <w:t xml:space="preserve">. 2021. “Ox-Head and Horse-Face.” Last modified December 23. </w:t>
      </w:r>
      <w:hyperlink r:id="rId6" w:history="1">
        <w:r w:rsidRPr="00670206">
          <w:rPr>
            <w:rStyle w:val="a3"/>
          </w:rPr>
          <w:t>https://en.wikipedia.org/wiki/Ox-Head_and_Horse-Face</w:t>
        </w:r>
      </w:hyperlink>
      <w:r w:rsidRPr="00670206">
        <w:t>.</w:t>
      </w:r>
    </w:p>
    <w:p w14:paraId="572536C0" w14:textId="76CCCEB1" w:rsidR="00DC649B" w:rsidRDefault="00DC649B"/>
    <w:p w14:paraId="2A22517E" w14:textId="019D1CA1" w:rsidR="00DC649B" w:rsidRDefault="00DC649B"/>
    <w:p w14:paraId="035FF567" w14:textId="13562AA4" w:rsidR="00DC649B" w:rsidRDefault="00DC649B"/>
    <w:p w14:paraId="6BAE99B8" w14:textId="244C14FF" w:rsidR="00DC649B" w:rsidRDefault="00DC649B"/>
    <w:p w14:paraId="15CE4EEF" w14:textId="26B6E790" w:rsidR="00DC649B" w:rsidRDefault="00DC649B"/>
    <w:p w14:paraId="51DE56C1" w14:textId="59B302FA" w:rsidR="00DC649B" w:rsidRDefault="00DC649B"/>
    <w:p w14:paraId="43861AFE" w14:textId="0AC66AE0" w:rsidR="00DC649B" w:rsidRDefault="00DC649B"/>
    <w:p w14:paraId="78FEDCBA" w14:textId="6466C51A" w:rsidR="00DC649B" w:rsidRDefault="00DC649B"/>
    <w:p w14:paraId="55A46843" w14:textId="1F40A8CF" w:rsidR="00DC649B" w:rsidRDefault="00DC649B"/>
    <w:p w14:paraId="0E98D835" w14:textId="18AB15EA" w:rsidR="00DC649B" w:rsidRDefault="00DC649B"/>
    <w:p w14:paraId="76746F5F" w14:textId="6BE186A5" w:rsidR="00DC649B" w:rsidRDefault="00DC649B"/>
    <w:p w14:paraId="45F760F3" w14:textId="3E4F319B" w:rsidR="00DC649B" w:rsidRDefault="00DC649B"/>
    <w:p w14:paraId="7F2ECD4A" w14:textId="418682C0" w:rsidR="00DC649B" w:rsidRDefault="00DC649B"/>
    <w:p w14:paraId="6052C4C2" w14:textId="62532B7A" w:rsidR="00DC649B" w:rsidRDefault="00DC649B"/>
    <w:p w14:paraId="2BB7E1D4" w14:textId="485F5B2E" w:rsidR="00DC649B" w:rsidRDefault="00DC649B"/>
    <w:p w14:paraId="0D39D366" w14:textId="7E6FA1CE" w:rsidR="00DC649B" w:rsidRDefault="00DC649B"/>
    <w:p w14:paraId="428D493D" w14:textId="77777777" w:rsidR="00DC649B" w:rsidRDefault="00DC649B">
      <w:pPr>
        <w:rPr>
          <w:rFonts w:hint="eastAsia"/>
        </w:rPr>
      </w:pPr>
    </w:p>
    <w:p w14:paraId="6213B0FD" w14:textId="413F77C3" w:rsidR="00DC649B" w:rsidRDefault="00DC649B" w:rsidP="00DC649B">
      <w:r>
        <w:rPr>
          <w:rFonts w:hint="eastAsia"/>
        </w:rPr>
        <w:lastRenderedPageBreak/>
        <w:t>对于不熟悉该神、鬼或怪物的人来说，解释该资料的价值（</w:t>
      </w:r>
      <w:r>
        <w:t>70-80字，给出字数）。它有什么好处？你为什么这样说？</w:t>
      </w:r>
    </w:p>
    <w:p w14:paraId="3AE23C12" w14:textId="14275C47" w:rsidR="00DC649B" w:rsidRDefault="00DC649B" w:rsidP="00DC649B"/>
    <w:p w14:paraId="450BCC2F" w14:textId="11A2EB34" w:rsidR="00DC649B" w:rsidRDefault="00DC649B" w:rsidP="00DC649B">
      <w:r>
        <w:rPr>
          <w:rFonts w:hint="eastAsia"/>
        </w:rPr>
        <w:t>这个资料的价值是，通过</w:t>
      </w:r>
      <w:r w:rsidR="00BA14C7">
        <w:rPr>
          <w:rFonts w:hint="eastAsia"/>
        </w:rPr>
        <w:t>阅读这个资料，你能够了解到这个怪物的原型故事。因为你最初对二口女有所了解可能是通过漫画、游戏这些渠道，这些渠道的讲述可能具有片面性。而阅读这份资料，能让你对二口</w:t>
      </w:r>
      <w:proofErr w:type="gramStart"/>
      <w:r w:rsidR="00BA14C7">
        <w:rPr>
          <w:rFonts w:hint="eastAsia"/>
        </w:rPr>
        <w:t>女这个</w:t>
      </w:r>
      <w:proofErr w:type="gramEnd"/>
      <w:r w:rsidR="00BA14C7">
        <w:rPr>
          <w:rFonts w:hint="eastAsia"/>
        </w:rPr>
        <w:t>妖怪的整体形象有大致的了解。</w:t>
      </w:r>
    </w:p>
    <w:p w14:paraId="0771080B" w14:textId="164E3C14" w:rsidR="00DC649B" w:rsidRDefault="00DC649B" w:rsidP="00DC649B"/>
    <w:p w14:paraId="526399F1" w14:textId="05AF256B" w:rsidR="00DC649B" w:rsidRDefault="00BA14C7" w:rsidP="00DC649B">
      <w:bookmarkStart w:id="1" w:name="_Hlk95413803"/>
      <w:r w:rsidRPr="00BA14C7">
        <w:t xml:space="preserve">The value of this </w:t>
      </w:r>
      <w:r>
        <w:t>source</w:t>
      </w:r>
      <w:r w:rsidRPr="00BA14C7">
        <w:t xml:space="preserve"> is that by reading this </w:t>
      </w:r>
      <w:r>
        <w:t>source</w:t>
      </w:r>
      <w:r w:rsidRPr="00BA14C7">
        <w:t xml:space="preserve">, </w:t>
      </w:r>
      <w:proofErr w:type="gramStart"/>
      <w:r w:rsidR="00D71A8A" w:rsidRPr="00D71A8A">
        <w:t>You</w:t>
      </w:r>
      <w:proofErr w:type="gramEnd"/>
      <w:r w:rsidR="00D71A8A" w:rsidRPr="00D71A8A">
        <w:t xml:space="preserve"> can learn the origin of the name of the monster and the prototype story</w:t>
      </w:r>
      <w:r w:rsidRPr="00BA14C7">
        <w:t xml:space="preserve">. Because you initially have knowledge of the </w:t>
      </w:r>
      <w:r w:rsidR="00D71A8A" w:rsidRPr="00D71A8A">
        <w:t>Futakuchi-onna</w:t>
      </w:r>
      <w:r w:rsidR="00D71A8A">
        <w:t xml:space="preserve"> </w:t>
      </w:r>
      <w:r w:rsidRPr="00BA14C7">
        <w:t>may be through the comics, games</w:t>
      </w:r>
      <w:r w:rsidR="00263358">
        <w:t xml:space="preserve"> </w:t>
      </w:r>
      <w:r w:rsidR="00263358">
        <w:rPr>
          <w:rFonts w:hint="eastAsia"/>
        </w:rPr>
        <w:t>and</w:t>
      </w:r>
      <w:r w:rsidR="00263358">
        <w:t xml:space="preserve"> other</w:t>
      </w:r>
      <w:r w:rsidRPr="00BA14C7">
        <w:t xml:space="preserve"> channels,</w:t>
      </w:r>
      <w:r w:rsidR="00263358" w:rsidRPr="00263358">
        <w:t xml:space="preserve"> </w:t>
      </w:r>
      <w:r w:rsidR="00263358" w:rsidRPr="00263358">
        <w:t>the description of these channels may give other meanings to affect your understanding of the monster</w:t>
      </w:r>
      <w:r w:rsidRPr="00BA14C7">
        <w:t xml:space="preserve">. Read this </w:t>
      </w:r>
      <w:r>
        <w:t>source</w:t>
      </w:r>
      <w:r w:rsidRPr="00BA14C7">
        <w:t xml:space="preserve">, you can have a general understanding of the overall image of the monster of </w:t>
      </w:r>
      <w:r w:rsidR="00D71A8A" w:rsidRPr="00D71A8A">
        <w:t>Futakuchi-onna</w:t>
      </w:r>
      <w:r w:rsidRPr="00BA14C7">
        <w:t>.</w:t>
      </w:r>
    </w:p>
    <w:bookmarkEnd w:id="1"/>
    <w:p w14:paraId="1E1F7C5E" w14:textId="38F2DEEB" w:rsidR="00DC649B" w:rsidRDefault="00DC649B" w:rsidP="00DC649B"/>
    <w:p w14:paraId="585E9CC2" w14:textId="40B0B1F1" w:rsidR="00DC649B" w:rsidRDefault="00DC649B" w:rsidP="00DC649B"/>
    <w:p w14:paraId="55A740DE" w14:textId="0C706815" w:rsidR="00DC649B" w:rsidRDefault="00DC649B" w:rsidP="00DC649B"/>
    <w:p w14:paraId="4F55A287" w14:textId="2348F806" w:rsidR="00DC649B" w:rsidRDefault="00DC649B" w:rsidP="00DC649B"/>
    <w:p w14:paraId="415FD5FF" w14:textId="14A16CFC" w:rsidR="00DC649B" w:rsidRDefault="00DC649B" w:rsidP="00DC649B"/>
    <w:p w14:paraId="0FDEAEC1" w14:textId="77777777" w:rsidR="00DC649B" w:rsidRDefault="00DC649B" w:rsidP="00DC649B">
      <w:pPr>
        <w:rPr>
          <w:rFonts w:hint="eastAsia"/>
        </w:rPr>
      </w:pPr>
    </w:p>
    <w:p w14:paraId="190C0434" w14:textId="49B24CF3" w:rsidR="00DC649B" w:rsidRDefault="00DC649B" w:rsidP="00DC649B">
      <w:r>
        <w:rPr>
          <w:rFonts w:hint="eastAsia"/>
        </w:rPr>
        <w:t>对于不熟悉这个神、鬼或怪物的人来说，解释这个来源的局限性（</w:t>
      </w:r>
      <w:r>
        <w:t>70-80个字，给出字数）。这个来源不适合什么？你为什么这样说？</w:t>
      </w:r>
    </w:p>
    <w:p w14:paraId="583EE104" w14:textId="7F4B2F04" w:rsidR="00DC649B" w:rsidRDefault="00DC649B" w:rsidP="00DC649B"/>
    <w:p w14:paraId="0257A11F" w14:textId="631D8BBE" w:rsidR="00DC649B" w:rsidRDefault="00263358" w:rsidP="00DC649B">
      <w:r>
        <w:rPr>
          <w:rFonts w:hint="eastAsia"/>
        </w:rPr>
        <w:t>这个资料的局限性是，它</w:t>
      </w:r>
      <w:r w:rsidR="00F703ED">
        <w:rPr>
          <w:rFonts w:hint="eastAsia"/>
        </w:rPr>
        <w:t>是由人们自发的去编辑的，以至于这个来源不适合作为专业的学术文章的引用。因为从编辑历史来看，这篇文章被修改过多次，说明里面一些内容是存在争议的。</w:t>
      </w:r>
      <w:r w:rsidR="00226371">
        <w:rPr>
          <w:rFonts w:hint="eastAsia"/>
        </w:rPr>
        <w:t>另外，这篇文章的</w:t>
      </w:r>
      <w:proofErr w:type="gramStart"/>
      <w:r w:rsidR="00226371">
        <w:rPr>
          <w:rFonts w:hint="eastAsia"/>
        </w:rPr>
        <w:t>参考问献也是</w:t>
      </w:r>
      <w:proofErr w:type="gramEnd"/>
      <w:r w:rsidR="00226371">
        <w:rPr>
          <w:rFonts w:hint="eastAsia"/>
        </w:rPr>
        <w:t>网络档案馆，没有太多其他的书籍去印证真伪性。</w:t>
      </w:r>
    </w:p>
    <w:p w14:paraId="54552895" w14:textId="6E62481B" w:rsidR="00226371" w:rsidRDefault="00226371" w:rsidP="00DC649B">
      <w:r w:rsidRPr="00226371">
        <w:t>The limitation of this source is that it was spontaneously edited by people to the extent that this source is not suitable as a citation for a very specialized academic article. This is because the editorial history shows that this article has been revised several times, indicating that some of its contents are vague and controversial. In addition, the references to this article are also from the Internet archives, and there are not many other books or audio-visual materials to corroborate the authenticity of this article.</w:t>
      </w:r>
    </w:p>
    <w:p w14:paraId="4B7529D2" w14:textId="68D23A6C" w:rsidR="00226371" w:rsidRDefault="00226371" w:rsidP="00DC649B"/>
    <w:p w14:paraId="641838F8" w14:textId="1E55ADF8" w:rsidR="00226371" w:rsidRDefault="00226371" w:rsidP="00DC649B">
      <w:r w:rsidRPr="00226371">
        <w:t>The limitation of this source is that it was spontaneously edited by people to the extent that this source is not suitable for citation as a professional academic article. This is because the editorial history shows that this article has been revised several times, indicating that some of its contents are controversial. In addition, the referenced contributions to this article are also in the online archives, and there are not many other books to corroborate the authenticity.</w:t>
      </w:r>
    </w:p>
    <w:p w14:paraId="57FFD3DE" w14:textId="0C6FD527" w:rsidR="00696EBF" w:rsidRDefault="00696EBF">
      <w:pPr>
        <w:widowControl/>
        <w:jc w:val="left"/>
      </w:pPr>
      <w:r>
        <w:br w:type="page"/>
      </w:r>
    </w:p>
    <w:p w14:paraId="3950E30E" w14:textId="4F79A8F1" w:rsidR="00696EBF" w:rsidRPr="00F703ED" w:rsidRDefault="00696EBF" w:rsidP="00DC649B">
      <w:pPr>
        <w:rPr>
          <w:rFonts w:hint="eastAsia"/>
        </w:rPr>
      </w:pPr>
      <w:r w:rsidRPr="00696EBF">
        <w:lastRenderedPageBreak/>
        <w:t>The limitation of this source is that it was spontaneously edited by people and therefore this source is not suitable to be cited as a professional academic article. This is because the editorial history shows that this article has been revised several times, indicating that some of its contents are controversial. In addition, the reference manuscript for this article is archived online, and there are not many other books available to confirm its authenticity.</w:t>
      </w:r>
    </w:p>
    <w:sectPr w:rsidR="00696EBF" w:rsidRPr="00F703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169BC"/>
    <w:multiLevelType w:val="hybridMultilevel"/>
    <w:tmpl w:val="3BFE0268"/>
    <w:lvl w:ilvl="0" w:tplc="977C0832">
      <w:start w:val="1"/>
      <w:numFmt w:val="bullet"/>
      <w:lvlText w:val="•"/>
      <w:lvlJc w:val="left"/>
      <w:pPr>
        <w:tabs>
          <w:tab w:val="num" w:pos="720"/>
        </w:tabs>
        <w:ind w:left="720" w:hanging="360"/>
      </w:pPr>
      <w:rPr>
        <w:rFonts w:ascii="Arial" w:hAnsi="Arial" w:hint="default"/>
      </w:rPr>
    </w:lvl>
    <w:lvl w:ilvl="1" w:tplc="AEA8EFA2">
      <w:numFmt w:val="bullet"/>
      <w:lvlText w:val="•"/>
      <w:lvlJc w:val="left"/>
      <w:pPr>
        <w:tabs>
          <w:tab w:val="num" w:pos="1440"/>
        </w:tabs>
        <w:ind w:left="1440" w:hanging="360"/>
      </w:pPr>
      <w:rPr>
        <w:rFonts w:ascii="Arial" w:hAnsi="Arial" w:hint="default"/>
      </w:rPr>
    </w:lvl>
    <w:lvl w:ilvl="2" w:tplc="D9F411C0" w:tentative="1">
      <w:start w:val="1"/>
      <w:numFmt w:val="bullet"/>
      <w:lvlText w:val="•"/>
      <w:lvlJc w:val="left"/>
      <w:pPr>
        <w:tabs>
          <w:tab w:val="num" w:pos="2160"/>
        </w:tabs>
        <w:ind w:left="2160" w:hanging="360"/>
      </w:pPr>
      <w:rPr>
        <w:rFonts w:ascii="Arial" w:hAnsi="Arial" w:hint="default"/>
      </w:rPr>
    </w:lvl>
    <w:lvl w:ilvl="3" w:tplc="6A34CE74" w:tentative="1">
      <w:start w:val="1"/>
      <w:numFmt w:val="bullet"/>
      <w:lvlText w:val="•"/>
      <w:lvlJc w:val="left"/>
      <w:pPr>
        <w:tabs>
          <w:tab w:val="num" w:pos="2880"/>
        </w:tabs>
        <w:ind w:left="2880" w:hanging="360"/>
      </w:pPr>
      <w:rPr>
        <w:rFonts w:ascii="Arial" w:hAnsi="Arial" w:hint="default"/>
      </w:rPr>
    </w:lvl>
    <w:lvl w:ilvl="4" w:tplc="DE9495A4" w:tentative="1">
      <w:start w:val="1"/>
      <w:numFmt w:val="bullet"/>
      <w:lvlText w:val="•"/>
      <w:lvlJc w:val="left"/>
      <w:pPr>
        <w:tabs>
          <w:tab w:val="num" w:pos="3600"/>
        </w:tabs>
        <w:ind w:left="3600" w:hanging="360"/>
      </w:pPr>
      <w:rPr>
        <w:rFonts w:ascii="Arial" w:hAnsi="Arial" w:hint="default"/>
      </w:rPr>
    </w:lvl>
    <w:lvl w:ilvl="5" w:tplc="1B2832D2" w:tentative="1">
      <w:start w:val="1"/>
      <w:numFmt w:val="bullet"/>
      <w:lvlText w:val="•"/>
      <w:lvlJc w:val="left"/>
      <w:pPr>
        <w:tabs>
          <w:tab w:val="num" w:pos="4320"/>
        </w:tabs>
        <w:ind w:left="4320" w:hanging="360"/>
      </w:pPr>
      <w:rPr>
        <w:rFonts w:ascii="Arial" w:hAnsi="Arial" w:hint="default"/>
      </w:rPr>
    </w:lvl>
    <w:lvl w:ilvl="6" w:tplc="11F43B2E" w:tentative="1">
      <w:start w:val="1"/>
      <w:numFmt w:val="bullet"/>
      <w:lvlText w:val="•"/>
      <w:lvlJc w:val="left"/>
      <w:pPr>
        <w:tabs>
          <w:tab w:val="num" w:pos="5040"/>
        </w:tabs>
        <w:ind w:left="5040" w:hanging="360"/>
      </w:pPr>
      <w:rPr>
        <w:rFonts w:ascii="Arial" w:hAnsi="Arial" w:hint="default"/>
      </w:rPr>
    </w:lvl>
    <w:lvl w:ilvl="7" w:tplc="B98CD258" w:tentative="1">
      <w:start w:val="1"/>
      <w:numFmt w:val="bullet"/>
      <w:lvlText w:val="•"/>
      <w:lvlJc w:val="left"/>
      <w:pPr>
        <w:tabs>
          <w:tab w:val="num" w:pos="5760"/>
        </w:tabs>
        <w:ind w:left="5760" w:hanging="360"/>
      </w:pPr>
      <w:rPr>
        <w:rFonts w:ascii="Arial" w:hAnsi="Arial" w:hint="default"/>
      </w:rPr>
    </w:lvl>
    <w:lvl w:ilvl="8" w:tplc="F0C2EF7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1EE27DF"/>
    <w:multiLevelType w:val="hybridMultilevel"/>
    <w:tmpl w:val="B27CF2A4"/>
    <w:lvl w:ilvl="0" w:tplc="064E1B72">
      <w:start w:val="1"/>
      <w:numFmt w:val="bullet"/>
      <w:lvlText w:val="•"/>
      <w:lvlJc w:val="left"/>
      <w:pPr>
        <w:tabs>
          <w:tab w:val="num" w:pos="720"/>
        </w:tabs>
        <w:ind w:left="720" w:hanging="360"/>
      </w:pPr>
      <w:rPr>
        <w:rFonts w:ascii="Arial" w:hAnsi="Arial" w:hint="default"/>
      </w:rPr>
    </w:lvl>
    <w:lvl w:ilvl="1" w:tplc="63B81FB4" w:tentative="1">
      <w:start w:val="1"/>
      <w:numFmt w:val="bullet"/>
      <w:lvlText w:val="•"/>
      <w:lvlJc w:val="left"/>
      <w:pPr>
        <w:tabs>
          <w:tab w:val="num" w:pos="1440"/>
        </w:tabs>
        <w:ind w:left="1440" w:hanging="360"/>
      </w:pPr>
      <w:rPr>
        <w:rFonts w:ascii="Arial" w:hAnsi="Arial" w:hint="default"/>
      </w:rPr>
    </w:lvl>
    <w:lvl w:ilvl="2" w:tplc="C6AE8958" w:tentative="1">
      <w:start w:val="1"/>
      <w:numFmt w:val="bullet"/>
      <w:lvlText w:val="•"/>
      <w:lvlJc w:val="left"/>
      <w:pPr>
        <w:tabs>
          <w:tab w:val="num" w:pos="2160"/>
        </w:tabs>
        <w:ind w:left="2160" w:hanging="360"/>
      </w:pPr>
      <w:rPr>
        <w:rFonts w:ascii="Arial" w:hAnsi="Arial" w:hint="default"/>
      </w:rPr>
    </w:lvl>
    <w:lvl w:ilvl="3" w:tplc="99B0684E" w:tentative="1">
      <w:start w:val="1"/>
      <w:numFmt w:val="bullet"/>
      <w:lvlText w:val="•"/>
      <w:lvlJc w:val="left"/>
      <w:pPr>
        <w:tabs>
          <w:tab w:val="num" w:pos="2880"/>
        </w:tabs>
        <w:ind w:left="2880" w:hanging="360"/>
      </w:pPr>
      <w:rPr>
        <w:rFonts w:ascii="Arial" w:hAnsi="Arial" w:hint="default"/>
      </w:rPr>
    </w:lvl>
    <w:lvl w:ilvl="4" w:tplc="DDC2118A" w:tentative="1">
      <w:start w:val="1"/>
      <w:numFmt w:val="bullet"/>
      <w:lvlText w:val="•"/>
      <w:lvlJc w:val="left"/>
      <w:pPr>
        <w:tabs>
          <w:tab w:val="num" w:pos="3600"/>
        </w:tabs>
        <w:ind w:left="3600" w:hanging="360"/>
      </w:pPr>
      <w:rPr>
        <w:rFonts w:ascii="Arial" w:hAnsi="Arial" w:hint="default"/>
      </w:rPr>
    </w:lvl>
    <w:lvl w:ilvl="5" w:tplc="54CA570C" w:tentative="1">
      <w:start w:val="1"/>
      <w:numFmt w:val="bullet"/>
      <w:lvlText w:val="•"/>
      <w:lvlJc w:val="left"/>
      <w:pPr>
        <w:tabs>
          <w:tab w:val="num" w:pos="4320"/>
        </w:tabs>
        <w:ind w:left="4320" w:hanging="360"/>
      </w:pPr>
      <w:rPr>
        <w:rFonts w:ascii="Arial" w:hAnsi="Arial" w:hint="default"/>
      </w:rPr>
    </w:lvl>
    <w:lvl w:ilvl="6" w:tplc="E73801F6" w:tentative="1">
      <w:start w:val="1"/>
      <w:numFmt w:val="bullet"/>
      <w:lvlText w:val="•"/>
      <w:lvlJc w:val="left"/>
      <w:pPr>
        <w:tabs>
          <w:tab w:val="num" w:pos="5040"/>
        </w:tabs>
        <w:ind w:left="5040" w:hanging="360"/>
      </w:pPr>
      <w:rPr>
        <w:rFonts w:ascii="Arial" w:hAnsi="Arial" w:hint="default"/>
      </w:rPr>
    </w:lvl>
    <w:lvl w:ilvl="7" w:tplc="92380958" w:tentative="1">
      <w:start w:val="1"/>
      <w:numFmt w:val="bullet"/>
      <w:lvlText w:val="•"/>
      <w:lvlJc w:val="left"/>
      <w:pPr>
        <w:tabs>
          <w:tab w:val="num" w:pos="5760"/>
        </w:tabs>
        <w:ind w:left="5760" w:hanging="360"/>
      </w:pPr>
      <w:rPr>
        <w:rFonts w:ascii="Arial" w:hAnsi="Arial" w:hint="default"/>
      </w:rPr>
    </w:lvl>
    <w:lvl w:ilvl="8" w:tplc="D4BE2F1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E80"/>
    <w:rsid w:val="00156820"/>
    <w:rsid w:val="00161091"/>
    <w:rsid w:val="00226371"/>
    <w:rsid w:val="00263358"/>
    <w:rsid w:val="005A61EB"/>
    <w:rsid w:val="00642ACB"/>
    <w:rsid w:val="00670206"/>
    <w:rsid w:val="00696EBF"/>
    <w:rsid w:val="0080247F"/>
    <w:rsid w:val="00945E80"/>
    <w:rsid w:val="00A7738D"/>
    <w:rsid w:val="00BA14C7"/>
    <w:rsid w:val="00C33351"/>
    <w:rsid w:val="00CF512F"/>
    <w:rsid w:val="00D71A8A"/>
    <w:rsid w:val="00DC649B"/>
    <w:rsid w:val="00F70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1BCFB"/>
  <w15:chartTrackingRefBased/>
  <w15:docId w15:val="{39B1708C-7097-4E76-95E1-8205D03BA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70206"/>
    <w:rPr>
      <w:color w:val="0563C1" w:themeColor="hyperlink"/>
      <w:u w:val="single"/>
    </w:rPr>
  </w:style>
  <w:style w:type="character" w:styleId="a4">
    <w:name w:val="Unresolved Mention"/>
    <w:basedOn w:val="a0"/>
    <w:uiPriority w:val="99"/>
    <w:semiHidden/>
    <w:unhideWhenUsed/>
    <w:rsid w:val="006702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8097">
      <w:bodyDiv w:val="1"/>
      <w:marLeft w:val="0"/>
      <w:marRight w:val="0"/>
      <w:marTop w:val="0"/>
      <w:marBottom w:val="0"/>
      <w:divBdr>
        <w:top w:val="none" w:sz="0" w:space="0" w:color="auto"/>
        <w:left w:val="none" w:sz="0" w:space="0" w:color="auto"/>
        <w:bottom w:val="none" w:sz="0" w:space="0" w:color="auto"/>
        <w:right w:val="none" w:sz="0" w:space="0" w:color="auto"/>
      </w:divBdr>
      <w:divsChild>
        <w:div w:id="15159548">
          <w:marLeft w:val="360"/>
          <w:marRight w:val="0"/>
          <w:marTop w:val="200"/>
          <w:marBottom w:val="0"/>
          <w:divBdr>
            <w:top w:val="none" w:sz="0" w:space="0" w:color="auto"/>
            <w:left w:val="none" w:sz="0" w:space="0" w:color="auto"/>
            <w:bottom w:val="none" w:sz="0" w:space="0" w:color="auto"/>
            <w:right w:val="none" w:sz="0" w:space="0" w:color="auto"/>
          </w:divBdr>
        </w:div>
      </w:divsChild>
    </w:div>
    <w:div w:id="727076616">
      <w:bodyDiv w:val="1"/>
      <w:marLeft w:val="0"/>
      <w:marRight w:val="0"/>
      <w:marTop w:val="0"/>
      <w:marBottom w:val="0"/>
      <w:divBdr>
        <w:top w:val="none" w:sz="0" w:space="0" w:color="auto"/>
        <w:left w:val="none" w:sz="0" w:space="0" w:color="auto"/>
        <w:bottom w:val="none" w:sz="0" w:space="0" w:color="auto"/>
        <w:right w:val="none" w:sz="0" w:space="0" w:color="auto"/>
      </w:divBdr>
    </w:div>
    <w:div w:id="1878204374">
      <w:bodyDiv w:val="1"/>
      <w:marLeft w:val="0"/>
      <w:marRight w:val="0"/>
      <w:marTop w:val="0"/>
      <w:marBottom w:val="0"/>
      <w:divBdr>
        <w:top w:val="none" w:sz="0" w:space="0" w:color="auto"/>
        <w:left w:val="none" w:sz="0" w:space="0" w:color="auto"/>
        <w:bottom w:val="none" w:sz="0" w:space="0" w:color="auto"/>
        <w:right w:val="none" w:sz="0" w:space="0" w:color="auto"/>
      </w:divBdr>
    </w:div>
    <w:div w:id="1996372699">
      <w:bodyDiv w:val="1"/>
      <w:marLeft w:val="0"/>
      <w:marRight w:val="0"/>
      <w:marTop w:val="0"/>
      <w:marBottom w:val="0"/>
      <w:divBdr>
        <w:top w:val="none" w:sz="0" w:space="0" w:color="auto"/>
        <w:left w:val="none" w:sz="0" w:space="0" w:color="auto"/>
        <w:bottom w:val="none" w:sz="0" w:space="0" w:color="auto"/>
        <w:right w:val="none" w:sz="0" w:space="0" w:color="auto"/>
      </w:divBdr>
    </w:div>
    <w:div w:id="2080594856">
      <w:bodyDiv w:val="1"/>
      <w:marLeft w:val="0"/>
      <w:marRight w:val="0"/>
      <w:marTop w:val="0"/>
      <w:marBottom w:val="0"/>
      <w:divBdr>
        <w:top w:val="none" w:sz="0" w:space="0" w:color="auto"/>
        <w:left w:val="none" w:sz="0" w:space="0" w:color="auto"/>
        <w:bottom w:val="none" w:sz="0" w:space="0" w:color="auto"/>
        <w:right w:val="none" w:sz="0" w:space="0" w:color="auto"/>
      </w:divBdr>
      <w:divsChild>
        <w:div w:id="472212828">
          <w:marLeft w:val="360"/>
          <w:marRight w:val="0"/>
          <w:marTop w:val="200"/>
          <w:marBottom w:val="0"/>
          <w:divBdr>
            <w:top w:val="none" w:sz="0" w:space="0" w:color="auto"/>
            <w:left w:val="none" w:sz="0" w:space="0" w:color="auto"/>
            <w:bottom w:val="none" w:sz="0" w:space="0" w:color="auto"/>
            <w:right w:val="none" w:sz="0" w:space="0" w:color="auto"/>
          </w:divBdr>
        </w:div>
        <w:div w:id="1261832831">
          <w:marLeft w:val="360"/>
          <w:marRight w:val="0"/>
          <w:marTop w:val="200"/>
          <w:marBottom w:val="0"/>
          <w:divBdr>
            <w:top w:val="none" w:sz="0" w:space="0" w:color="auto"/>
            <w:left w:val="none" w:sz="0" w:space="0" w:color="auto"/>
            <w:bottom w:val="none" w:sz="0" w:space="0" w:color="auto"/>
            <w:right w:val="none" w:sz="0" w:space="0" w:color="auto"/>
          </w:divBdr>
        </w:div>
        <w:div w:id="22363536">
          <w:marLeft w:val="1080"/>
          <w:marRight w:val="0"/>
          <w:marTop w:val="100"/>
          <w:marBottom w:val="0"/>
          <w:divBdr>
            <w:top w:val="none" w:sz="0" w:space="0" w:color="auto"/>
            <w:left w:val="none" w:sz="0" w:space="0" w:color="auto"/>
            <w:bottom w:val="none" w:sz="0" w:space="0" w:color="auto"/>
            <w:right w:val="none" w:sz="0" w:space="0" w:color="auto"/>
          </w:divBdr>
        </w:div>
        <w:div w:id="1970158709">
          <w:marLeft w:val="1080"/>
          <w:marRight w:val="0"/>
          <w:marTop w:val="100"/>
          <w:marBottom w:val="0"/>
          <w:divBdr>
            <w:top w:val="none" w:sz="0" w:space="0" w:color="auto"/>
            <w:left w:val="none" w:sz="0" w:space="0" w:color="auto"/>
            <w:bottom w:val="none" w:sz="0" w:space="0" w:color="auto"/>
            <w:right w:val="none" w:sz="0" w:space="0" w:color="auto"/>
          </w:divBdr>
        </w:div>
        <w:div w:id="1273705909">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x-Head_and_Horse-Face" TargetMode="External"/><Relationship Id="rId5" Type="http://schemas.openxmlformats.org/officeDocument/2006/relationships/hyperlink" Target="https://ebookcentral.proquest.com/lib/wisc/reader.action?docID=4877146"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607</Words>
  <Characters>3464</Characters>
  <Application>Microsoft Office Word</Application>
  <DocSecurity>0</DocSecurity>
  <Lines>28</Lines>
  <Paragraphs>8</Paragraphs>
  <ScaleCrop>false</ScaleCrop>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XINGBO JIA</dc:creator>
  <cp:keywords/>
  <dc:description/>
  <cp:lastModifiedBy>XINGBO JIA</cp:lastModifiedBy>
  <cp:revision>5</cp:revision>
  <dcterms:created xsi:type="dcterms:W3CDTF">2022-02-11T00:36:00Z</dcterms:created>
  <dcterms:modified xsi:type="dcterms:W3CDTF">2022-02-11T01:53:00Z</dcterms:modified>
</cp:coreProperties>
</file>