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Noto Sans CJK SC" w:hAnsi="Noto Sans CJK SC" w:eastAsia="Noto Sans CJK SC"/>
          <w:b/>
          <w:sz w:val="36"/>
        </w:rPr>
        <w:t>政策风险：苏格拉底问题图（Question Graph）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color w:val="555555"/>
          <w:sz w:val="19"/>
        </w:rPr>
        <w:t>教育设计组用｜基于 Student State 与 Knowledge Gap 的动态问题图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一、文档定位与元数据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32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值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document_id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DOC_POL_05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title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政策风险：Question Graph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spec_version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runtime_current_version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Question Graph Runtime 1.1（按实现审计）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target_runtime_version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Question Graph Spec 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draft（待教师审核）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source_type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internal_design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source_scope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以原系统性风险 01–08 文档架构为模板，学科内容重构为政策风险；未将教学构造案例当作真实事件。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updated_at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2026-09-14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role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Question Graph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ordinary_RAG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否；作为规则/结构化对象调用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content_status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runtime_environment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development_override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true（仅开发环境）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production_gate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 status=published 可进入生产学生会话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本文件不采用 Q1→Q2→Q3 固定题序。问题选择由 Student State、Knowledge Gap、misconception_states、gap_states、evidence_flags、提示历史和 unit_states 共同决定。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二、Question Graph 运行逻辑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81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步骤</w:t>
            </w:r>
          </w:p>
        </w:tc>
        <w:tc>
          <w:tcPr>
            <w:tcW w:type="dxa" w:w="3969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输入</w:t>
            </w:r>
          </w:p>
        </w:tc>
        <w:tc>
          <w:tcPr>
            <w:tcW w:type="dxa" w:w="3969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输出/动作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 读取状态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runtime_phase、unit_states、misconception_states、gap_states、hint_levels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确定当前最高优先 gap/target。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2. 选择 Question Group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current_target + prerequisites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服务端选择 1 个正式 group。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3. 组内选择节点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group.members + used_question_ids + difficulty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优先未使用/低重复节点。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4. 锁定本轮任务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group_id + question_id + current_target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每轮只锁定 1 个 primary target。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5. 评估回答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success/failure evidence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LLM 输出候选 evidence/misconception/gap/mastery。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6. 路由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Question Edge + 02 Workflow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服务端决定等价题、提示、换 target 或阶段切换。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三、核心问题图与平行问题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75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question_id</w:t>
            </w:r>
          </w:p>
        </w:tc>
        <w:tc>
          <w:tcPr>
            <w:tcW w:type="dxa" w:w="170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group_id</w:t>
            </w:r>
          </w:p>
        </w:tc>
        <w:tc>
          <w:tcPr>
            <w:tcW w:type="dxa" w:w="79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difficulty</w:t>
            </w:r>
          </w:p>
        </w:tc>
        <w:tc>
          <w:tcPr>
            <w:tcW w:type="dxa" w:w="5669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prompt</w:t>
            </w:r>
          </w:p>
        </w:tc>
        <w:tc>
          <w:tcPr>
            <w:tcW w:type="dxa" w:w="170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status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SQ_POL_001_A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SQG_POL_001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你所说的“政策风险”中，哪一种变化是风险来源，什么对象承担暴露？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SQ_POL_001_B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SQG_POL_001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仅观察到相关变量变化，为什么还不足以直接断言发生重大损失？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SQ_POL_001_C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SQG_POL_001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请把“变化→暴露→不利结果”的定义链完整说一遍。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optional_validation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SQ_POL_002_A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SQG_POL_002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用自己的话说明“政策变化与政策不确定性”解决的是政策风险中的什么问题？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SQ_POL_002_B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SQG_POL_002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如果一个案例只给出结论、没有说明“政策变化与政策不确定性”，你还缺少哪一步因果解释？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SQ_POL_002_C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SQG_POL_002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改变与“政策变化与政策不确定性”有关的一个关键条件后，原来的判断是否仍成立？为什么？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optional_validation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SQ_POL_003_A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SQG_POL_003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用自己的话说明“货币政策渠道”解决的是政策风险中的什么问题？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SQ_POL_003_B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SQG_POL_003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如果一个案例只给出结论、没有说明“货币政策渠道”，你还缺少哪一步因果解释？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SQ_POL_003_C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SQG_POL_003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改变与“货币政策渠道”有关的一个关键条件后，原来的判断是否仍成立？为什么？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optional_validation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SQ_POL_004_A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SQG_POL_004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用自己的话说明“财政与税收渠道”解决的是政策风险中的什么问题？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SQ_POL_004_B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SQG_POL_004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如果一个案例只给出结论、没有说明“财政与税收渠道”，你还缺少哪一步因果解释？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SQ_POL_004_C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SQG_POL_004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改变与“财政与税收渠道”有关的一个关键条件后，原来的判断是否仍成立？为什么？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optional_validation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SQ_POL_005_A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SQG_POL_005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用自己的话说明“监管与合规渠道”解决的是政策风险中的什么问题？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SQ_POL_005_B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SQG_POL_005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如果一个案例只给出结论、没有说明“监管与合规渠道”，你还缺少哪一步因果解释？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SQ_POL_005_C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SQG_POL_005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改变与“监管与合规渠道”有关的一个关键条件后，原来的判断是否仍成立？为什么？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optional_validation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SQ_POL_006_A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SQG_POL_006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用自己的话说明“产业/贸易政策渠道”解决的是政策风险中的什么问题？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SQ_POL_006_B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SQG_POL_006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如果一个案例只给出结论、没有说明“产业/贸易政策渠道”，你还缺少哪一步因果解释？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SQ_POL_006_C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SQG_POL_006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改变与“产业/贸易政策渠道”有关的一个关键条件后，原来的判断是否仍成立？为什么？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optional_validation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SQ_POL_007_A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SQG_POL_007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用自己的话说明“政策暴露映射”解决的是政策风险中的什么问题？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SQ_POL_007_B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SQG_POL_007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如果一个案例只给出结论、没有说明“政策暴露映射”，你还缺少哪一步因果解释？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SQ_POL_007_C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SQG_POL_007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改变与“政策暴露映射”有关的一个关键条件后，原来的判断是否仍成立？为什么？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optional_validation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SQ_POL_008_A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SQG_POL_008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面对一个从未见过的政策风险案例，你第一步会确认什么？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SQ_POL_008_B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SQG_POL_008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请把“冲击/变化→暴露→机制→结果”四步链条套到一个新场景。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SQ_POL_008_C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SQG_POL_008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如果案例中的关键暴露方向相反，你会怎样修正原判断？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optional_validation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四、Question Group 路由规则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70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group_id</w:t>
            </w:r>
          </w:p>
        </w:tc>
        <w:tc>
          <w:tcPr>
            <w:tcW w:type="dxa" w:w="170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target</w:t>
            </w:r>
          </w:p>
        </w:tc>
        <w:tc>
          <w:tcPr>
            <w:tcW w:type="dxa" w:w="3969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trigger</w:t>
            </w:r>
          </w:p>
        </w:tc>
        <w:tc>
          <w:tcPr>
            <w:tcW w:type="dxa" w:w="3402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success_condition</w:t>
            </w:r>
          </w:p>
        </w:tc>
        <w:tc>
          <w:tcPr>
            <w:tcW w:type="dxa" w:w="283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failure_route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SQG_POL_001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C_POL_001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C_POL_001 为 gap/partial 或出现相关 ERR_POL_001_POLICY_ALWAYS_MACRO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当前 target 形成两条一致证据，且无重大冲突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提示→平行题→必要时回 prerequisite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SQG_POL_002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C_POL_002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C_POL_002 为 gap/partial 或出现相关 ERR_POL_002_ANNOUNCE_EQUALS_IMPLEMENT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当前 target 形成两条一致证据，且无重大冲突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提示→平行题→必要时回 prerequisite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SQG_POL_003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M_POL_001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M_POL_001 为 gap/partial 或出现相关 ERR_POL_003_SAME_EFFECT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当前 target 形成两条一致证据，且无重大冲突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提示→平行题→必要时回 prerequisite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SQG_POL_004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M_POL_002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M_POL_002 为 gap/partial 或出现相关 ERR_POL_004_POLITICAL_EQUALS_POLICY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当前 target 形成两条一致证据，且无重大冲突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提示→平行题→必要时回 prerequisite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SQG_POL_005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M_POL_003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M_POL_003 为 gap/partial 或出现相关 ERR_POL_004_POLITICAL_EQUALS_POLICY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当前 target 形成两条一致证据，且无重大冲突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提示→平行题→必要时回 prerequisite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SQG_POL_006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M_POL_004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M_POL_004 为 gap/partial 或出现相关 ERR_POL_004_POLITICAL_EQUALS_POLICY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当前 target 形成两条一致证据，且无重大冲突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提示→平行题→必要时回 prerequisite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SQG_POL_007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A_POL_001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A_POL_001 为 gap/partial 或出现相关 ERR_POL_004_POLITICAL_EQUALS_POLICY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当前 target 形成两条一致证据，且无重大冲突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提示→平行题→必要时回 prerequisite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SQG_POL_008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COMP_POL_001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COMP_POL_001 为 gap/partial 或出现相关 ERR_POL_004_POLITICAL_EQUALS_POLICY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当前 target 形成两条一致证据，且无重大冲突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提示→平行题→必要时回 prerequisite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五、选择与去重复策略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同一 group 优先选择未曝光节点；同一 session 不连续重复等价题。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只有当前 target 的 evidence 不足时才升级提示，不因总轮数统一升级。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已稳定掌握的 unit 不再进入高优先级队列，除非新案例产生矛盾证据。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QuestionNode 只保存题干与难度，不保存最终状态提交逻辑。</w:t>
      </w:r>
    </w:p>
    <w:sectPr w:rsidR="00FC693F" w:rsidRPr="0006063C" w:rsidSect="00034616">
      <w:footerReference w:type="default" r:id="rId9"/>
      <w:pgSz w:w="12240" w:h="15840"/>
      <w:pgMar w:top="850" w:right="935" w:bottom="850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政策风险｜v1.2.1｜05/08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