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通货膨胀风险：评价反馈与学习报告规则（修订版）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Rubric / Assessment Rule｜评分锚点、封顶规则、证据与一致性测试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DOC_INF_07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通货膨胀风险：Rubric / Assessment Rule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 / Assessment Rule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 / Assessment Rule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文档架构为模板，学科内容重构为通货膨胀风险；未将教学构造案例当作真实事件。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 / Assessment Rule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二、五维评价框架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1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850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满分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高水平表现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主要扣分点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概念完整度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准确说明通货膨胀风险的定义、边界与核心对象。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混淆概念边界；仅描述现象不说明暴露。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逻辑完整度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形成“变化/冲击→暴露→机制→结果”的清晰因果链。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只罗列术语，没有因果关系。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表达清晰度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能用自己的语言分层解释，非专业听众也能理解。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照搬定义、术语堆叠或前后矛盾。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举例能力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案例关键步骤能对应通货膨胀风险机制。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只报场景名称，不能解释风险方向。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迁移应用能力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能处理陌生案例并根据条件变化修正判断。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只能回答训练中出现过的固定情境。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三、五档评分锚点（0 / 5 / 10 / 15 / 20）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98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维度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锚点分</w:t>
            </w:r>
          </w:p>
        </w:tc>
        <w:tc>
          <w:tcPr>
            <w:tcW w:type="dxa" w:w="680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可观察表现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四、核心错误封顶与再练规则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error_id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最终回答仍存在的错误</w:t>
            </w:r>
          </w:p>
        </w:tc>
        <w:tc>
          <w:tcPr>
            <w:tcW w:type="dxa" w:w="294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封顶规则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解除条件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ERR_INF_001_SINGLE_PRICE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“某一种商品涨价就是通货膨胀”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概念完整度最高 10/20；迁移能力最高 10/20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ERR_INF_002_NOMINAL_EQUALS_REAL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“名义收益为正就一定赚钱”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概念完整度最高 10/20；迁移能力最高 10/20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ERR_INF_003_ALL_SAME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“通胀对所有主体影响完全一样”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逻辑完整度与迁移应用能力原则上不高于 15/20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ERR_INF_004_EXPECTED_UNEXPECTED_SAME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“预期和意外通胀没有区别”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逻辑完整度与迁移应用能力原则上不高于 15/20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五、反馈生成与学习报告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只反馈本轮真实暴露的问题，不虚构“知识漏洞”。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优先按“已掌握—待完善—关键追问”组织，不重复完整标准答案。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每个评分维度至少绑定 1 条 evidence_ref；评分与对话证据一致。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学生经提示后能自主纠正的错误不永久封顶。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低置信度或证据冲突时，追加验证或标记 NEED_TEACHER_REVIEW。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【通货膨胀风险学习报告】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综合评分：XX/100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概念完整度：XX/20；逻辑完整度：XX/20；表达清晰度：XX/20；举例能力：XX/20；迁移应用能力：XX/20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【已经掌握】由 status=mastered 且有 evidence_refs 的 Knowledge Unit 派生。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【待完善】由 gap_states / unresolved misconception 派生。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【下一学习路径】只引用尚未稳定的 target；若证据不足，明确标记需复核。</w:t>
      </w: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通货膨胀风险｜v1.2.1｜07/08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