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sz w:val="36"/>
        </w:rPr>
        <w:t>利率风险：知识诊断设计（结构化修订版）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555555"/>
          <w:sz w:val="19"/>
        </w:rPr>
        <w:t>Diagnostic Rules + Parallel Item Bank + Misconception Taxonomy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一、文档定位与元数据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document_id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DOC_IR_04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title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利率风险：Diagnostic Rule + Misconception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runtime_current_version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Diagnostic Rule + Misconception Runtime 1.1（按实现审计）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target_runtime_version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Diagnostic Rule + Misconception Spec 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draft（待教师审核）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source_type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internal_design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source_scope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以原系统性风险 01–08 文档架构为模板，学科内容重构为利率风险；未将教学构造案例当作真实事件。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updated_at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2026-09-14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Diagnostic Rule + Misconception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ordinary_RAG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否；作为规则/结构化对象调用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runtime_environment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development_override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true（仅开发环境）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production_gate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status=published 可进入生产学生会话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诊断阶段不追求覆盖全部“利率风险”知识，而是快速识别：定义是否准确、关键边界是否混淆、至少一个核心机制是否理解、能否根据条件判断风险方向。诊断只用于选择下一问题，不直接作为最终评分。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二、诊断题对象结构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55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6803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question_id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稳定 ID，例如 DQ_IR_001_A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equivalent_group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平行题组，例如 DQG_IR_001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difficulty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1–3，同一目标内相对难度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target_concept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引用 01 Knowledge Unit ID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prompt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面向学生的问题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minimum_evidence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基本通过所需可观察证据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candidate_misconception_ids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仅 ERR_*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candidate_gap_ids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仅 GAP_*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evidence_flags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仅 FLAG_*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max_hints</w:t>
            </w:r>
          </w:p>
        </w:tc>
        <w:tc>
          <w:tcPr>
            <w:tcW w:type="dxa" w:w="6803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本题最多提示次数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三、平行诊断题库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5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question_id</w:t>
            </w:r>
          </w:p>
        </w:tc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group</w:t>
            </w:r>
          </w:p>
        </w:tc>
        <w:tc>
          <w:tcPr>
            <w:tcW w:type="dxa" w:w="158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target</w:t>
            </w:r>
          </w:p>
        </w:tc>
        <w:tc>
          <w:tcPr>
            <w:tcW w:type="dxa" w:w="680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难度</w:t>
            </w:r>
          </w:p>
        </w:tc>
        <w:tc>
          <w:tcPr>
            <w:tcW w:type="dxa" w:w="379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题目</w:t>
            </w:r>
          </w:p>
        </w:tc>
        <w:tc>
          <w:tcPr>
            <w:tcW w:type="dxa" w:w="317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最低证据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DQ_IR_001_A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DQG_IR_001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C_IR_001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请不用查资料，用自己的话解释什么是利率风险。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至少出现风险来源/变化、暴露对象和不利结果。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DQ_IR_001_B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DQG_IR_001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C_IR_001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如果向没有学过金融风险管理的同学解释利率风险，你会抓哪三个关键词？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能体现定义核心而非只给事件名称。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DQ_IR_002_A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DQG_IR_002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C_IR_002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下面这个说法是否准确：““加息一定造成损失””？为什么？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能指出绝对化判断遗漏的关键条件。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DQ_IR_002_B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DQG_IR_002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C_IR_002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请给出一个反例，说明仅凭单一现象不能直接判定利率风险大小。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能构造条件变化并修正结论。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DQ_IR_003_A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DQG_IR_003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M_IR_001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请解释“重定价风险”是怎样把最初的变化传递到损益、现金流或价值上的。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至少说清楚“起点→重定价风险→结果”的因果链。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DQ_IR_003_B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DQG_IR_003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M_IR_001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如果把与“重定价风险”相关的关键条件反过来，你原来的风险判断会怎样变化？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能根据条件变化调整方向判断。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DQ_IR_004_A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DQG_IR_004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M_IR_002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请解释“收益率曲线风险”是怎样把最初的变化传递到损益、现金流或价值上的。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至少说清楚“起点→收益率曲线风险→结果”的因果链。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DQ_IR_004_B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DQG_IR_004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M_IR_002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如果把与“收益率曲线风险”相关的关键条件反过来，你原来的风险判断会怎样变化？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能根据条件变化调整方向判断。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DQ_IR_005_A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DQG_IR_005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M_IR_003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请解释“基差风险”是怎样把最初的变化传递到损益、现金流或价值上的。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至少说清楚“起点→基差风险→结果”的因果链。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DQ_IR_005_B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DQG_IR_005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M_IR_003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如果把与“基差风险”相关的关键条件反过来，你原来的风险判断会怎样变化？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能根据条件变化调整方向判断。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DQ_IR_006_A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DQG_IR_006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M_IR_004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请解释“期权风险”是怎样把最初的变化传递到损益、现金流或价值上的。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至少说清楚“起点→期权风险→结果”的因果链。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DQ_IR_006_B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DQG_IR_006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M_IR_004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如果把与“期权风险”相关的关键条件反过来，你原来的风险判断会怎样变化？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能根据条件变化调整方向判断。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DQ_IR_007_A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DQG_IR_007</w:t>
            </w:r>
          </w:p>
        </w:tc>
        <w:tc>
          <w:tcPr>
            <w:tcW w:type="dxa" w:w="158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COMP_IR_001</w:t>
            </w:r>
          </w:p>
        </w:tc>
        <w:tc>
          <w:tcPr>
            <w:tcW w:type="dxa" w:w="680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3</w:t>
            </w:r>
          </w:p>
        </w:tc>
        <w:tc>
          <w:tcPr>
            <w:tcW w:type="dxa" w:w="379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面对一个陌生利率风险案例，你会按什么顺序收集信息并判断？</w:t>
            </w:r>
          </w:p>
        </w:tc>
        <w:tc>
          <w:tcPr>
            <w:tcW w:type="dxa" w:w="317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至少包括冲击/变化、暴露结构、传导机制、结果四步。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四、Misconception Taxonomy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error_id</w:t>
            </w:r>
          </w:p>
        </w:tc>
        <w:tc>
          <w:tcPr>
            <w:tcW w:type="dxa" w:w="283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错误表现</w:t>
            </w:r>
          </w:p>
        </w:tc>
        <w:tc>
          <w:tcPr>
            <w:tcW w:type="dxa" w:w="419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判定说明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ERR_IR_001_RATE_UP_ALWAYS_BAD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“加息一定造成损失”</w:t>
            </w:r>
          </w:p>
        </w:tc>
        <w:tc>
          <w:tcPr>
            <w:tcW w:type="dxa" w:w="419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忽略资产负债方向与重定价结构。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ERR_IR_002_BOND_ONLY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“利率风险只存在于债券”</w:t>
            </w:r>
          </w:p>
        </w:tc>
        <w:tc>
          <w:tcPr>
            <w:tcW w:type="dxa" w:w="419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忽略银行资产负债、贷款、存款和企业融资。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ERR_IR_003_GAP_IS_ENOUGH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“只看一个缺口就能判断全部利率风险”</w:t>
            </w:r>
          </w:p>
        </w:tc>
        <w:tc>
          <w:tcPr>
            <w:tcW w:type="dxa" w:w="419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忽略曲线、基差、期权和价值视角。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ERR_IR_004_FIXED_ALWAYS_RISKIER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“固定利率工具必然比浮动利率工具风险大”</w:t>
            </w:r>
          </w:p>
        </w:tc>
        <w:tc>
          <w:tcPr>
            <w:tcW w:type="dxa" w:w="419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忽略头寸方向、期限与匹配关系。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五、证据置信度与输出规则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confidence</w:t>
            </w:r>
          </w:p>
        </w:tc>
        <w:tc>
          <w:tcPr>
            <w:tcW w:type="dxa" w:w="765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处理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&lt;0.50</w:t>
            </w:r>
          </w:p>
        </w:tc>
        <w:tc>
          <w:tcPr>
            <w:tcW w:type="dxa" w:w="76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不提交 confirmed/mastered；追加验证或标记无法判断。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0.50–&lt;0.75</w:t>
            </w:r>
          </w:p>
        </w:tc>
        <w:tc>
          <w:tcPr>
            <w:tcW w:type="dxa" w:w="76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保存 candidate；优先追加平行验证题。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≥0.75</w:t>
            </w:r>
          </w:p>
        </w:tc>
        <w:tc>
          <w:tcPr>
            <w:tcW w:type="dxa" w:w="76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仅在证据一致且 verification_count 达标时允许进入 confirmed/mastered 候选。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任意区间</w:t>
            </w:r>
          </w:p>
        </w:tc>
        <w:tc>
          <w:tcPr>
            <w:tcW w:type="dxa" w:w="765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证据矛盾、疑似复制或模型无法判断时进入 NEED_VERIFY / NEED_TEACHER_REVIEW；confidence 不替代证据。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850" w:right="935" w:bottom="850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利率风险｜v1.2.1｜04/08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