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Noto Sans CJK SC" w:hAnsi="Noto Sans CJK SC" w:eastAsia="Noto Sans CJK SC"/>
          <w:b/>
          <w:sz w:val="36"/>
        </w:rPr>
        <w:t>政策风险：学习流程设计（结构化修订版）</w:t>
      </w:r>
    </w:p>
    <w:p>
      <w:pPr>
        <w:spacing w:after="200"/>
        <w:jc w:val="center"/>
      </w:pPr>
      <w:r>
        <w:rPr>
          <w:rFonts w:ascii="Noto Sans CJK SC" w:hAnsi="Noto Sans CJK SC" w:eastAsia="Noto Sans CJK SC"/>
          <w:b w:val="0"/>
          <w:color w:val="555555"/>
          <w:sz w:val="19"/>
        </w:rPr>
        <w:t>Learning Workflow Specification｜状态机、阶段切换、异常处理与前端映射</w:t>
      </w: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一、文档定位与元数据</w:t>
      </w:r>
    </w:p>
    <w:p>
      <w:pPr>
        <w:ind w:firstLine="420"/>
      </w:pPr>
      <w:r>
        <w:rPr>
          <w:rFonts w:ascii="Noto Sans CJK SC" w:hAnsi="Noto Sans CJK SC" w:eastAsia="Noto Sans CJK SC"/>
          <w:b w:val="0"/>
          <w:sz w:val="21"/>
        </w:rPr>
        <w:t>本文件只管理“政策风险”学习过程中的 Workflow / State Machine，不保存完整学科知识正文、评分细则或 Prompt 全文。知识由 01 管理，诊断由 04 管理，Question Graph 由 05 管理，案例由 06 管理，评价由 07 管理，Prompt 由 08 管理。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324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6917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值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document_id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DOC_POL_02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title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政策风险：Workflow / State Machine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1.2.1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spec_version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1.2.1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runtime_current_version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Workflow / State Machine Runtime 1.1（按实现审计）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target_runtime_version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Workflow / State Machine Spec 1.2.1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status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draft（待教师审核）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source_type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internal_design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source_scope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以原系统性风险 01–08 文档架构为模板，学科内容重构为政策风险；未将教学构造案例当作真实事件。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updated_at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2026-09-14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role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Workflow / State Machine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ordinary_RAG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否；作为规则/结构化对象调用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content_status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draft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runtime_environment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development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development_override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true（仅开发环境）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production_gate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仅 status=published 可进入生产学生会话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二、统一 Student State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381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3685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类型/示例</w:t>
            </w:r>
          </w:p>
        </w:tc>
        <w:tc>
          <w:tcPr>
            <w:tcW w:type="dxa" w:w="3685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用途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runtime_phase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DIAGNOSIS / SOCRATIC / FEYNMAN / REPORTING / COMPLETED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工程顶层 phase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pedagogical_stage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GOAL_PRESENTATION / DIAGNOSIS / KNOWLEDGE_CONSTRUCTION / CASE_TRANSFER / FEYNMAN_OUTPUT / REFLECTION / REPORT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七阶段教学细分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current_target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Knowledge Unit / Competency ID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每轮唯一 primary target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target_attempts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{target_id: integer}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按 target 累计尝试次数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target_hint_levels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{target_id:0|1|2}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按 target 保存提示级别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diagnostic_level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L1 / L2 / L3 / L4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全局初始诊断层级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unit_states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unknown / gap / partial / mastered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按 KU 保存证据化状态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misconception_states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candidate / confirmed / resolved / unresolved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仅 misconception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gap_states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candidate / confirmed / resolved / unresolved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knowledge/skill gap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evidence_flags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FLAG_*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证据质量标记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claim_assessments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confidence + evidence_refs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置信度绑定具体判断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三、完整学习流程规格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417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phase_id</w:t>
            </w:r>
          </w:p>
        </w:tc>
        <w:tc>
          <w:tcPr>
            <w:tcW w:type="dxa" w:w="1361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阶段</w:t>
            </w:r>
          </w:p>
        </w:tc>
        <w:tc>
          <w:tcPr>
            <w:tcW w:type="dxa" w:w="1757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entry</w:t>
            </w:r>
          </w:p>
        </w:tc>
        <w:tc>
          <w:tcPr>
            <w:tcW w:type="dxa" w:w="2381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allowed_actions</w:t>
            </w:r>
          </w:p>
        </w:tc>
        <w:tc>
          <w:tcPr>
            <w:tcW w:type="dxa" w:w="2381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exit</w:t>
            </w:r>
          </w:p>
        </w:tc>
        <w:tc>
          <w:tcPr>
            <w:tcW w:type="dxa" w:w="2154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failure_handling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PHASE_POL_01</w:t>
            </w:r>
          </w:p>
        </w:tc>
        <w:tc>
          <w:tcPr>
            <w:tcW w:type="dxa" w:w="136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学习目标呈现</w:t>
            </w:r>
          </w:p>
        </w:tc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新会话或恢复后尚未确认范围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展示目标与流程；不提前讲完整答案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学生确认进入学习</w:t>
            </w:r>
          </w:p>
        </w:tc>
        <w:tc>
          <w:tcPr>
            <w:tcW w:type="dxa" w:w="215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无响应则保持本阶段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PHASE_POL_02</w:t>
            </w:r>
          </w:p>
        </w:tc>
        <w:tc>
          <w:tcPr>
            <w:tcW w:type="dxa" w:w="136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初始知识诊断</w:t>
            </w:r>
          </w:p>
        </w:tc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目标已呈现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调用 04 平行诊断题并提取证据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形成至少 1 个可验证状态；低置信度追加验证</w:t>
            </w:r>
          </w:p>
        </w:tc>
        <w:tc>
          <w:tcPr>
            <w:tcW w:type="dxa" w:w="215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不因固定题数推进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PHASE_POL_03</w:t>
            </w:r>
          </w:p>
        </w:tc>
        <w:tc>
          <w:tcPr>
            <w:tcW w:type="dxa" w:w="136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苏格拉底知识建构</w:t>
            </w:r>
          </w:p>
        </w:tc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存在明确 gap / misconception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按 05 选择问题；每轮一个 current_target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定义 C_POL_001 稳定；概念边界 C_POL_002 无重大混淆；至少 2 个机制单元通过验证；能在未见案例中形成风险链。</w:t>
            </w:r>
          </w:p>
        </w:tc>
        <w:tc>
          <w:tcPr>
            <w:tcW w:type="dxa" w:w="215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提示升级后仍冲突则 NEED_TEACHER_REVIEW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PHASE_POL_04</w:t>
            </w:r>
          </w:p>
        </w:tc>
        <w:tc>
          <w:tcPr>
            <w:tcW w:type="dxa" w:w="136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案例迁移</w:t>
            </w:r>
          </w:p>
        </w:tc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Question Graph 退出条件满足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调用 06 未见 synthetic 案例；要求建立风险链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能根据条件变化修正判断</w:t>
            </w:r>
          </w:p>
        </w:tc>
        <w:tc>
          <w:tcPr>
            <w:tcW w:type="dxa" w:w="215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关键链缺失则路由回对应 target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PHASE_POL_05</w:t>
            </w:r>
          </w:p>
        </w:tc>
        <w:tc>
          <w:tcPr>
            <w:tcW w:type="dxa" w:w="136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费曼输出</w:t>
            </w:r>
          </w:p>
        </w:tc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案例迁移通过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面向非专业对象解释“是什么、为什么、如何判断”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完成自主表达</w:t>
            </w:r>
          </w:p>
        </w:tc>
        <w:tc>
          <w:tcPr>
            <w:tcW w:type="dxa" w:w="215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必要时允许一次定向重述，AI 不代写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PHASE_POL_06</w:t>
            </w:r>
          </w:p>
        </w:tc>
        <w:tc>
          <w:tcPr>
            <w:tcW w:type="dxa" w:w="136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反思优化</w:t>
            </w:r>
          </w:p>
        </w:tc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费曼输出完成且存在可定位缺口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只针对真实问题反馈与追问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完成一次自主修正</w:t>
            </w:r>
          </w:p>
        </w:tc>
        <w:tc>
          <w:tcPr>
            <w:tcW w:type="dxa" w:w="215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不得虚构缺口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PHASE_POL_07</w:t>
            </w:r>
          </w:p>
        </w:tc>
        <w:tc>
          <w:tcPr>
            <w:tcW w:type="dxa" w:w="136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学习报告</w:t>
            </w:r>
          </w:p>
        </w:tc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证据充分或需结束会话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调用 07 生成证据化报告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报告完成后 COMPLETED</w:t>
            </w:r>
          </w:p>
        </w:tc>
        <w:tc>
          <w:tcPr>
            <w:tcW w:type="dxa" w:w="215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证据冲突则标记复核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四、阶段切换原则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阶段切换必须由学生可观察证据触发，不以“已问够若干题”作为充分条件。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同一轮只维护一个 primary target；已掌握内容不重复训练。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部分正确时保留正确证据，仅路由到缺失环节。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模型只能 recommendTransition；服务端校验后才能 commit transition。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confidence 不替代证据；出现矛盾、疑似复制或无法可靠判断时进入 NEED_VERIFY / NEED_TEACHER_REVIEW。</w:t>
      </w: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五、七教学阶段与五 runtime phase 映射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3402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pedagogical_stage</w:t>
            </w:r>
          </w:p>
        </w:tc>
        <w:tc>
          <w:tcPr>
            <w:tcW w:type="dxa" w:w="2381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runtime_phase</w:t>
            </w:r>
          </w:p>
        </w:tc>
        <w:tc>
          <w:tcPr>
            <w:tcW w:type="dxa" w:w="3402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activity_type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GOAL_PRESENTATION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DIAGNOSIS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GOAL_PRESENTATION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DIAGNOSIS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DIAGNOSIS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DIAGNOSTIC_ASSESSMENT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KNOWLEDGE_CONSTRUCTION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SOCRATIC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QUESTION_GRAPH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CASE_TRANSFER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SOCRATIC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CASE_ANALYSIS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FEYNMAN_OUTPUT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FEYNMAN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FEYNMAN_EXPLANATION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REFLECTION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FEYNMAN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REFLECTION_REVISION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REPORT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REPORTING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REPORT_GENERATION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850" w:right="935" w:bottom="850" w:left="935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888888"/>
        <w:sz w:val="16"/>
      </w:rPr>
      <w:t>政策风险｜v1.2.1｜02/08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