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0A22" w14:textId="77777777" w:rsidR="00D6115C" w:rsidRDefault="005030A5">
      <w:pPr>
        <w:ind w:firstLine="420"/>
        <w:jc w:val="center"/>
        <w:rPr>
          <w:rFonts w:cs="仿宋"/>
          <w:b/>
          <w:bCs/>
          <w:sz w:val="48"/>
          <w:szCs w:val="48"/>
        </w:rPr>
      </w:pPr>
      <w:r w:rsidRPr="005030A5">
        <w:rPr>
          <w:rFonts w:cs="仿宋" w:hint="eastAsia"/>
          <w:b/>
          <w:bCs/>
          <w:sz w:val="48"/>
          <w:szCs w:val="48"/>
        </w:rPr>
        <w:t>宝通环保餐厨垃圾运营信息化</w:t>
      </w:r>
      <w:r w:rsidR="00D6115C">
        <w:rPr>
          <w:rFonts w:cs="仿宋" w:hint="eastAsia"/>
          <w:b/>
          <w:bCs/>
          <w:sz w:val="48"/>
          <w:szCs w:val="48"/>
        </w:rPr>
        <w:t>系统</w:t>
      </w:r>
    </w:p>
    <w:p w14:paraId="514AE29F" w14:textId="0944514F" w:rsidR="000E7905" w:rsidRDefault="00D6115C">
      <w:pPr>
        <w:ind w:firstLine="420"/>
        <w:jc w:val="center"/>
        <w:rPr>
          <w:rFonts w:cs="仿宋"/>
          <w:b/>
          <w:bCs/>
          <w:sz w:val="48"/>
          <w:szCs w:val="48"/>
        </w:rPr>
      </w:pPr>
      <w:r>
        <w:rPr>
          <w:rFonts w:cs="仿宋" w:hint="eastAsia"/>
          <w:b/>
          <w:bCs/>
          <w:sz w:val="48"/>
          <w:szCs w:val="48"/>
        </w:rPr>
        <w:t>解决</w:t>
      </w:r>
      <w:r w:rsidR="005030A5" w:rsidRPr="005030A5">
        <w:rPr>
          <w:rFonts w:cs="仿宋" w:hint="eastAsia"/>
          <w:b/>
          <w:bCs/>
          <w:sz w:val="48"/>
          <w:szCs w:val="48"/>
        </w:rPr>
        <w:t>方案</w:t>
      </w:r>
    </w:p>
    <w:p w14:paraId="40E4D90F" w14:textId="77777777" w:rsidR="000E7905" w:rsidRDefault="004E71B4">
      <w:pPr>
        <w:pStyle w:val="1"/>
        <w:rPr>
          <w:sz w:val="32"/>
          <w:szCs w:val="32"/>
        </w:rPr>
      </w:pPr>
      <w:r>
        <w:rPr>
          <w:sz w:val="32"/>
          <w:szCs w:val="32"/>
        </w:rPr>
        <w:t>问题及需求</w:t>
      </w:r>
    </w:p>
    <w:p w14:paraId="2667FDF3" w14:textId="06E2123A" w:rsidR="000E7905" w:rsidRDefault="00AA7FC1">
      <w:pPr>
        <w:ind w:firstLine="420"/>
        <w:rPr>
          <w:rFonts w:cs="仿宋"/>
        </w:rPr>
      </w:pPr>
      <w:r>
        <w:rPr>
          <w:rFonts w:cs="仿宋" w:hint="eastAsia"/>
        </w:rPr>
        <w:t>目前厂区的餐厨垃圾收运车辆为自有营运，驾驶员都是来自第三方收运公司劳务派遣人员。</w:t>
      </w:r>
      <w:r w:rsidR="008744C9">
        <w:rPr>
          <w:rFonts w:cs="仿宋" w:hint="eastAsia"/>
        </w:rPr>
        <w:t>现</w:t>
      </w:r>
      <w:r w:rsidR="00DA522A">
        <w:rPr>
          <w:rFonts w:cs="仿宋" w:hint="eastAsia"/>
        </w:rPr>
        <w:t>在试运营阶段，每天</w:t>
      </w:r>
      <w:r w:rsidR="008744C9">
        <w:rPr>
          <w:rFonts w:cs="仿宋" w:hint="eastAsia"/>
        </w:rPr>
        <w:t>运营车辆</w:t>
      </w:r>
      <w:r w:rsidR="00DA522A">
        <w:rPr>
          <w:rFonts w:cs="仿宋" w:hint="eastAsia"/>
        </w:rPr>
        <w:t>大概4</w:t>
      </w:r>
      <w:r w:rsidR="00DA522A">
        <w:rPr>
          <w:rFonts w:cs="仿宋"/>
        </w:rPr>
        <w:t>-5</w:t>
      </w:r>
      <w:r w:rsidR="00DA522A">
        <w:rPr>
          <w:rFonts w:cs="仿宋" w:hint="eastAsia"/>
        </w:rPr>
        <w:t>辆，日均运输收集垃圾量大概为2</w:t>
      </w:r>
      <w:r w:rsidR="00DA522A">
        <w:rPr>
          <w:rFonts w:cs="仿宋"/>
        </w:rPr>
        <w:t>0</w:t>
      </w:r>
      <w:r w:rsidR="00DA522A">
        <w:rPr>
          <w:rFonts w:cs="仿宋" w:hint="eastAsia"/>
        </w:rPr>
        <w:t>t</w:t>
      </w:r>
      <w:r w:rsidR="00DA522A">
        <w:rPr>
          <w:rFonts w:cs="仿宋"/>
        </w:rPr>
        <w:t>/</w:t>
      </w:r>
      <w:r w:rsidR="00DA522A">
        <w:rPr>
          <w:rFonts w:cs="仿宋" w:hint="eastAsia"/>
        </w:rPr>
        <w:t>d。</w:t>
      </w:r>
      <w:r>
        <w:rPr>
          <w:rFonts w:cs="仿宋" w:hint="eastAsia"/>
        </w:rPr>
        <w:t>餐厨垃圾的</w:t>
      </w:r>
      <w:r w:rsidR="00343E8B">
        <w:rPr>
          <w:rFonts w:cs="仿宋" w:hint="eastAsia"/>
        </w:rPr>
        <w:t>产生源</w:t>
      </w:r>
      <w:r>
        <w:rPr>
          <w:rFonts w:cs="仿宋" w:hint="eastAsia"/>
        </w:rPr>
        <w:t>来自线下签约商户，无法实时知晓商户经营信息变化及餐厨垃圾产生量变化</w:t>
      </w:r>
      <w:r w:rsidR="00343E8B">
        <w:rPr>
          <w:rFonts w:cs="仿宋" w:hint="eastAsia"/>
        </w:rPr>
        <w:t>，容易发生漏收或接单空跑情况。</w:t>
      </w:r>
      <w:r w:rsidR="009C6059">
        <w:rPr>
          <w:rFonts w:cs="仿宋" w:hint="eastAsia"/>
        </w:rPr>
        <w:t>收集过程中主要采用</w:t>
      </w:r>
      <w:r w:rsidR="00343E8B">
        <w:rPr>
          <w:rFonts w:cs="仿宋" w:hint="eastAsia"/>
        </w:rPr>
        <w:t>人工填报的方式，无法准确了解收集状态，不能提供收集完成率、收集量、收集质量及收集合规与否情况等维度的数据统计。</w:t>
      </w:r>
      <w:r w:rsidR="009C6059">
        <w:rPr>
          <w:rFonts w:cs="仿宋" w:hint="eastAsia"/>
        </w:rPr>
        <w:t>在收运过程中，主要依赖驾驶员个人经验路线和相互交流，收运路线缺少规划，造成空驶率高及效率低，存在违规驾驶、偷油、偷卖垃圾、违规倾倒等</w:t>
      </w:r>
      <w:r w:rsidR="005D7E6D">
        <w:rPr>
          <w:rFonts w:cs="仿宋" w:hint="eastAsia"/>
        </w:rPr>
        <w:t>监管盲点。进场车辆计量虽然使用了车牌识别和地磅称重系统，但仍依赖人工填单报表统计，无法实现</w:t>
      </w:r>
      <w:r w:rsidR="008E2EB0">
        <w:rPr>
          <w:rFonts w:cs="仿宋" w:hint="eastAsia"/>
        </w:rPr>
        <w:t>前端产生、中端收集运输及后端处置的数据联动分析，是否匹配收运计划、收运量和处置量是否动态平衡，</w:t>
      </w:r>
      <w:r w:rsidR="00B26D19">
        <w:rPr>
          <w:rFonts w:cs="仿宋" w:hint="eastAsia"/>
        </w:rPr>
        <w:t>从而</w:t>
      </w:r>
      <w:r w:rsidR="008E2EB0">
        <w:rPr>
          <w:rFonts w:cs="仿宋" w:hint="eastAsia"/>
        </w:rPr>
        <w:t>避免</w:t>
      </w:r>
      <w:r w:rsidR="00856BB0">
        <w:rPr>
          <w:rFonts w:cs="仿宋" w:hint="eastAsia"/>
        </w:rPr>
        <w:t>处置</w:t>
      </w:r>
      <w:r w:rsidR="00B26D19">
        <w:rPr>
          <w:rFonts w:cs="仿宋" w:hint="eastAsia"/>
        </w:rPr>
        <w:t>坑</w:t>
      </w:r>
      <w:r w:rsidR="003615A3">
        <w:rPr>
          <w:rFonts w:cs="仿宋" w:hint="eastAsia"/>
        </w:rPr>
        <w:t>空置</w:t>
      </w:r>
      <w:r w:rsidR="008E2EB0">
        <w:rPr>
          <w:rFonts w:cs="仿宋" w:hint="eastAsia"/>
        </w:rPr>
        <w:t>或爆仓。</w:t>
      </w:r>
    </w:p>
    <w:p w14:paraId="7E862386" w14:textId="683BBFBF" w:rsidR="000E7905" w:rsidRDefault="004E71B4">
      <w:pPr>
        <w:ind w:firstLine="420"/>
        <w:rPr>
          <w:rFonts w:cs="仿宋"/>
        </w:rPr>
      </w:pPr>
      <w:r>
        <w:rPr>
          <w:rFonts w:cs="仿宋" w:hint="eastAsia"/>
        </w:rPr>
        <w:t>目前</w:t>
      </w:r>
      <w:r w:rsidR="003E4CE1">
        <w:rPr>
          <w:rFonts w:cs="仿宋" w:hint="eastAsia"/>
        </w:rPr>
        <w:t>厂区已部署车辆进场后车牌识别地磅称重系统</w:t>
      </w:r>
      <w:r>
        <w:rPr>
          <w:rFonts w:cs="仿宋" w:hint="eastAsia"/>
        </w:rPr>
        <w:t>，</w:t>
      </w:r>
      <w:r w:rsidR="00DA522A">
        <w:rPr>
          <w:rFonts w:cs="仿宋" w:hint="eastAsia"/>
        </w:rPr>
        <w:t>司机管理、车辆管理、运输车派遣计划、路线规划以及油耗管理等都是人工线下填表汇总后再</w:t>
      </w:r>
      <w:r w:rsidR="00FD6B71">
        <w:rPr>
          <w:rFonts w:cs="仿宋" w:hint="eastAsia"/>
        </w:rPr>
        <w:t>形成</w:t>
      </w:r>
      <w:r w:rsidR="00DA522A">
        <w:rPr>
          <w:rFonts w:cs="仿宋" w:hint="eastAsia"/>
        </w:rPr>
        <w:t>电子报表管理，形式单一，不直观，管理效率低</w:t>
      </w:r>
      <w:r w:rsidR="008744C9">
        <w:rPr>
          <w:rFonts w:cs="仿宋" w:hint="eastAsia"/>
        </w:rPr>
        <w:t>。</w:t>
      </w:r>
      <w:r w:rsidR="003E4CE1">
        <w:rPr>
          <w:rFonts w:cs="仿宋" w:hint="eastAsia"/>
        </w:rPr>
        <w:t>下一步</w:t>
      </w:r>
      <w:r>
        <w:rPr>
          <w:rFonts w:cs="仿宋" w:hint="eastAsia"/>
        </w:rPr>
        <w:t>有待解决：</w:t>
      </w:r>
    </w:p>
    <w:p w14:paraId="225C2DE7" w14:textId="3696F0D3" w:rsidR="00E34477" w:rsidRPr="00E34477" w:rsidRDefault="00F74362" w:rsidP="00E34477">
      <w:pPr>
        <w:numPr>
          <w:ilvl w:val="0"/>
          <w:numId w:val="1"/>
        </w:numPr>
        <w:ind w:hanging="5"/>
        <w:rPr>
          <w:rFonts w:cs="仿宋"/>
        </w:rPr>
      </w:pPr>
      <w:r>
        <w:rPr>
          <w:rFonts w:cs="仿宋" w:hint="eastAsia"/>
        </w:rPr>
        <w:t>司机人员管理</w:t>
      </w:r>
      <w:r w:rsidR="0028693D">
        <w:rPr>
          <w:rFonts w:cs="仿宋" w:hint="eastAsia"/>
        </w:rPr>
        <w:t>以人工</w:t>
      </w:r>
      <w:r>
        <w:rPr>
          <w:rFonts w:cs="仿宋" w:hint="eastAsia"/>
        </w:rPr>
        <w:t>管理为主，没有线上系统辅助监管和追踪</w:t>
      </w:r>
      <w:r w:rsidR="00997914">
        <w:rPr>
          <w:rFonts w:cs="仿宋" w:hint="eastAsia"/>
        </w:rPr>
        <w:t>，派单时分配的车辆人和车应该是一致的，</w:t>
      </w:r>
      <w:r w:rsidR="00FD6B71">
        <w:rPr>
          <w:rFonts w:cs="仿宋" w:hint="eastAsia"/>
        </w:rPr>
        <w:t>若</w:t>
      </w:r>
      <w:r w:rsidR="0028693D">
        <w:rPr>
          <w:rFonts w:cs="仿宋" w:hint="eastAsia"/>
        </w:rPr>
        <w:t>驾驶员</w:t>
      </w:r>
      <w:r w:rsidR="00FD6B71">
        <w:rPr>
          <w:rFonts w:cs="仿宋" w:hint="eastAsia"/>
        </w:rPr>
        <w:t>换开他人车辆，</w:t>
      </w:r>
      <w:r w:rsidR="00997914">
        <w:rPr>
          <w:rFonts w:cs="仿宋" w:hint="eastAsia"/>
        </w:rPr>
        <w:t>无法形成约束管理</w:t>
      </w:r>
      <w:r w:rsidR="008660A5">
        <w:rPr>
          <w:rFonts w:cs="仿宋" w:hint="eastAsia"/>
        </w:rPr>
        <w:t>；</w:t>
      </w:r>
    </w:p>
    <w:p w14:paraId="58AA2D93" w14:textId="1DF3915B" w:rsidR="000E7905" w:rsidRDefault="00F74362">
      <w:pPr>
        <w:numPr>
          <w:ilvl w:val="0"/>
          <w:numId w:val="1"/>
        </w:numPr>
        <w:ind w:hanging="5"/>
        <w:rPr>
          <w:rFonts w:cs="仿宋"/>
        </w:rPr>
      </w:pPr>
      <w:r>
        <w:rPr>
          <w:rFonts w:cs="仿宋" w:hint="eastAsia"/>
        </w:rPr>
        <w:t>车辆执行收运任务</w:t>
      </w:r>
      <w:r w:rsidR="00D1708E">
        <w:rPr>
          <w:rFonts w:cs="仿宋" w:hint="eastAsia"/>
        </w:rPr>
        <w:t>过程中</w:t>
      </w:r>
      <w:r>
        <w:rPr>
          <w:rFonts w:cs="仿宋" w:hint="eastAsia"/>
        </w:rPr>
        <w:t>，</w:t>
      </w:r>
      <w:r w:rsidR="00FC1B92">
        <w:rPr>
          <w:rFonts w:cs="仿宋" w:hint="eastAsia"/>
        </w:rPr>
        <w:t>无法提前获知</w:t>
      </w:r>
      <w:r>
        <w:rPr>
          <w:rFonts w:cs="仿宋" w:hint="eastAsia"/>
        </w:rPr>
        <w:t>各收运点</w:t>
      </w:r>
      <w:r w:rsidR="00FC1B92">
        <w:rPr>
          <w:rFonts w:cs="仿宋" w:hint="eastAsia"/>
        </w:rPr>
        <w:t>可</w:t>
      </w:r>
      <w:r w:rsidR="00D6115C">
        <w:rPr>
          <w:rFonts w:cs="仿宋" w:hint="eastAsia"/>
        </w:rPr>
        <w:t>收集物料情况</w:t>
      </w:r>
      <w:r w:rsidR="00D1708E">
        <w:rPr>
          <w:rFonts w:cs="仿宋" w:hint="eastAsia"/>
        </w:rPr>
        <w:t>，</w:t>
      </w:r>
      <w:r w:rsidR="00FC1B92">
        <w:rPr>
          <w:rFonts w:cs="仿宋" w:hint="eastAsia"/>
        </w:rPr>
        <w:t>无法获取</w:t>
      </w:r>
      <w:r w:rsidR="00D6115C">
        <w:rPr>
          <w:rFonts w:cs="仿宋" w:hint="eastAsia"/>
        </w:rPr>
        <w:t>车辆工作状态</w:t>
      </w:r>
      <w:r w:rsidR="00D1708E">
        <w:rPr>
          <w:rFonts w:cs="仿宋" w:hint="eastAsia"/>
        </w:rPr>
        <w:t>包括车速、位置轨迹、收集量、油耗情况等</w:t>
      </w:r>
      <w:r w:rsidR="008660A5">
        <w:rPr>
          <w:rFonts w:cs="仿宋" w:hint="eastAsia"/>
        </w:rPr>
        <w:t>；</w:t>
      </w:r>
    </w:p>
    <w:p w14:paraId="13A3330D" w14:textId="3CB06148" w:rsidR="000E7905" w:rsidRDefault="00D1708E">
      <w:pPr>
        <w:numPr>
          <w:ilvl w:val="0"/>
          <w:numId w:val="1"/>
        </w:numPr>
        <w:ind w:hanging="5"/>
        <w:rPr>
          <w:rFonts w:cs="仿宋"/>
        </w:rPr>
      </w:pPr>
      <w:r>
        <w:rPr>
          <w:rFonts w:cs="仿宋" w:hint="eastAsia"/>
        </w:rPr>
        <w:t>回厂车辆过地磅称重数据未</w:t>
      </w:r>
      <w:r w:rsidR="005E04A4">
        <w:rPr>
          <w:rFonts w:cs="仿宋" w:hint="eastAsia"/>
        </w:rPr>
        <w:t>在线</w:t>
      </w:r>
      <w:r>
        <w:rPr>
          <w:rFonts w:cs="仿宋" w:hint="eastAsia"/>
        </w:rPr>
        <w:t>接入</w:t>
      </w:r>
      <w:r w:rsidR="005E04A4">
        <w:rPr>
          <w:rFonts w:cs="仿宋" w:hint="eastAsia"/>
        </w:rPr>
        <w:t>，只能本地读取</w:t>
      </w:r>
      <w:r w:rsidR="008660A5">
        <w:rPr>
          <w:rFonts w:cs="仿宋" w:hint="eastAsia"/>
        </w:rPr>
        <w:t>人工</w:t>
      </w:r>
      <w:r w:rsidR="005E04A4">
        <w:rPr>
          <w:rFonts w:cs="仿宋" w:hint="eastAsia"/>
        </w:rPr>
        <w:t>统计</w:t>
      </w:r>
      <w:r w:rsidR="008660A5">
        <w:rPr>
          <w:rFonts w:cs="仿宋" w:hint="eastAsia"/>
        </w:rPr>
        <w:t>；</w:t>
      </w:r>
    </w:p>
    <w:p w14:paraId="586117AC" w14:textId="6F6BA7BB" w:rsidR="00FD6B71" w:rsidRDefault="00FD6B71" w:rsidP="00426240">
      <w:pPr>
        <w:numPr>
          <w:ilvl w:val="0"/>
          <w:numId w:val="1"/>
        </w:numPr>
        <w:ind w:hanging="5"/>
        <w:rPr>
          <w:rFonts w:cs="仿宋"/>
        </w:rPr>
      </w:pPr>
      <w:r>
        <w:rPr>
          <w:rFonts w:cs="仿宋" w:hint="eastAsia"/>
        </w:rPr>
        <w:t>车辆收集路线只能由驾驶员根据自身经验判断，无智能规划路径；</w:t>
      </w:r>
    </w:p>
    <w:p w14:paraId="100EB52F" w14:textId="14FD303F" w:rsidR="00426240" w:rsidRPr="00426240" w:rsidRDefault="00426240" w:rsidP="00426240">
      <w:pPr>
        <w:numPr>
          <w:ilvl w:val="0"/>
          <w:numId w:val="1"/>
        </w:numPr>
        <w:ind w:hanging="5"/>
        <w:rPr>
          <w:rFonts w:cs="仿宋"/>
        </w:rPr>
      </w:pPr>
      <w:r>
        <w:rPr>
          <w:rFonts w:cs="仿宋" w:hint="eastAsia"/>
        </w:rPr>
        <w:t>根据厂区签约</w:t>
      </w:r>
      <w:r w:rsidR="00006438">
        <w:rPr>
          <w:rFonts w:cs="仿宋" w:hint="eastAsia"/>
        </w:rPr>
        <w:t>商户</w:t>
      </w:r>
      <w:r>
        <w:rPr>
          <w:rFonts w:cs="仿宋" w:hint="eastAsia"/>
        </w:rPr>
        <w:t>收运点垃圾变化量，即时调度车辆安排工单收运；</w:t>
      </w:r>
    </w:p>
    <w:p w14:paraId="6A59BB6B" w14:textId="77777777" w:rsidR="000E7905" w:rsidRDefault="004E71B4">
      <w:pPr>
        <w:pStyle w:val="1"/>
        <w:rPr>
          <w:sz w:val="32"/>
          <w:szCs w:val="32"/>
        </w:rPr>
      </w:pPr>
      <w:r>
        <w:rPr>
          <w:sz w:val="32"/>
          <w:szCs w:val="32"/>
        </w:rPr>
        <w:t>解决方案</w:t>
      </w:r>
    </w:p>
    <w:p w14:paraId="0F77E9C4" w14:textId="3EA48858" w:rsidR="000E7905" w:rsidRDefault="002D5A65">
      <w:pPr>
        <w:ind w:firstLine="420"/>
        <w:rPr>
          <w:rFonts w:cs="仿宋"/>
        </w:rPr>
      </w:pPr>
      <w:r>
        <w:rPr>
          <w:rFonts w:cs="仿宋" w:hint="eastAsia"/>
        </w:rPr>
        <w:t>系统主要解决厂区调度车辆执行收运任务，依据各签约收集点的实际情况，合理规划收</w:t>
      </w:r>
      <w:r>
        <w:rPr>
          <w:rFonts w:cs="仿宋" w:hint="eastAsia"/>
        </w:rPr>
        <w:lastRenderedPageBreak/>
        <w:t>运</w:t>
      </w:r>
      <w:r w:rsidR="00D60409">
        <w:rPr>
          <w:rFonts w:cs="仿宋" w:hint="eastAsia"/>
        </w:rPr>
        <w:t>路线，</w:t>
      </w:r>
      <w:r w:rsidR="007F5FA2">
        <w:rPr>
          <w:rFonts w:cs="仿宋" w:hint="eastAsia"/>
        </w:rPr>
        <w:t>回厂处置车辆称重卸料无人值守管理，</w:t>
      </w:r>
      <w:r w:rsidR="00D60409">
        <w:rPr>
          <w:rFonts w:cs="仿宋" w:hint="eastAsia"/>
        </w:rPr>
        <w:t>实现</w:t>
      </w:r>
      <w:r w:rsidR="007F5FA2">
        <w:rPr>
          <w:rFonts w:cs="仿宋" w:hint="eastAsia"/>
        </w:rPr>
        <w:t>可视化</w:t>
      </w:r>
      <w:r w:rsidR="00D60409">
        <w:rPr>
          <w:rFonts w:cs="仿宋" w:hint="eastAsia"/>
        </w:rPr>
        <w:t>管人车管收运</w:t>
      </w:r>
      <w:r w:rsidR="00AB024B">
        <w:rPr>
          <w:rFonts w:cs="仿宋" w:hint="eastAsia"/>
        </w:rPr>
        <w:t>管生产的</w:t>
      </w:r>
      <w:r w:rsidR="00D60409">
        <w:rPr>
          <w:rFonts w:cs="仿宋" w:hint="eastAsia"/>
        </w:rPr>
        <w:t>跨平台全流程解决方案。系统</w:t>
      </w:r>
      <w:r w:rsidR="007F5FA2">
        <w:rPr>
          <w:rFonts w:cs="仿宋" w:hint="eastAsia"/>
        </w:rPr>
        <w:t>建设内容主要包括基础数据管理系统、收运监管、运营监管、</w:t>
      </w:r>
      <w:r w:rsidR="00A43662">
        <w:rPr>
          <w:rFonts w:cs="仿宋" w:hint="eastAsia"/>
        </w:rPr>
        <w:t>视频</w:t>
      </w:r>
      <w:r w:rsidR="00AB024B">
        <w:rPr>
          <w:rFonts w:cs="仿宋" w:hint="eastAsia"/>
        </w:rPr>
        <w:t>管理、决策中心</w:t>
      </w:r>
      <w:r w:rsidR="009E0008">
        <w:rPr>
          <w:rFonts w:cs="仿宋" w:hint="eastAsia"/>
        </w:rPr>
        <w:t>、运营驾驶舱</w:t>
      </w:r>
      <w:r w:rsidR="00006438">
        <w:rPr>
          <w:rFonts w:cs="仿宋" w:hint="eastAsia"/>
        </w:rPr>
        <w:t>等</w:t>
      </w:r>
      <w:r w:rsidR="00A71357">
        <w:rPr>
          <w:rFonts w:cs="仿宋" w:hint="eastAsia"/>
        </w:rPr>
        <w:t>。</w:t>
      </w:r>
      <w:r w:rsidR="00390BCD">
        <w:rPr>
          <w:rFonts w:cs="仿宋" w:hint="eastAsia"/>
        </w:rPr>
        <w:t>以服务器为中心，存储所有商户、人员、车辆</w:t>
      </w:r>
      <w:r w:rsidR="00AB024B">
        <w:rPr>
          <w:rFonts w:cs="仿宋" w:hint="eastAsia"/>
        </w:rPr>
        <w:t>、厂区数字化仪表及视频监控</w:t>
      </w:r>
      <w:r w:rsidR="00390BCD">
        <w:rPr>
          <w:rFonts w:cs="仿宋" w:hint="eastAsia"/>
        </w:rPr>
        <w:t>基础数据及调度的工作流程数据。在车辆调度和收运</w:t>
      </w:r>
      <w:r w:rsidR="00AB024B">
        <w:rPr>
          <w:rFonts w:cs="仿宋" w:hint="eastAsia"/>
        </w:rPr>
        <w:t>、处置、生产</w:t>
      </w:r>
      <w:r w:rsidR="00390BCD">
        <w:rPr>
          <w:rFonts w:cs="仿宋" w:hint="eastAsia"/>
        </w:rPr>
        <w:t>各环节，可视化</w:t>
      </w:r>
      <w:r w:rsidR="0050159E">
        <w:rPr>
          <w:rFonts w:cs="仿宋" w:hint="eastAsia"/>
        </w:rPr>
        <w:t>管理人、车、路线</w:t>
      </w:r>
      <w:r w:rsidR="00AB024B">
        <w:rPr>
          <w:rFonts w:cs="仿宋" w:hint="eastAsia"/>
        </w:rPr>
        <w:t>、收运任务及生产工艺实时监控及控制</w:t>
      </w:r>
      <w:r w:rsidR="0050159E">
        <w:rPr>
          <w:rFonts w:cs="仿宋" w:hint="eastAsia"/>
        </w:rPr>
        <w:t>，实现数字化运营管理，提高</w:t>
      </w:r>
      <w:r w:rsidR="0018446E">
        <w:rPr>
          <w:rFonts w:cs="仿宋" w:hint="eastAsia"/>
        </w:rPr>
        <w:t>各环节</w:t>
      </w:r>
      <w:r w:rsidR="0050159E">
        <w:rPr>
          <w:rFonts w:cs="仿宋" w:hint="eastAsia"/>
        </w:rPr>
        <w:t>工作效率，节约用人、车成本</w:t>
      </w:r>
      <w:r w:rsidR="00AB024B">
        <w:rPr>
          <w:rFonts w:cs="仿宋" w:hint="eastAsia"/>
        </w:rPr>
        <w:t>，</w:t>
      </w:r>
      <w:r w:rsidR="0018446E">
        <w:rPr>
          <w:rFonts w:cs="仿宋" w:hint="eastAsia"/>
        </w:rPr>
        <w:t>降低能耗，提升产能</w:t>
      </w:r>
      <w:r w:rsidR="0050159E">
        <w:rPr>
          <w:rFonts w:cs="仿宋" w:hint="eastAsia"/>
        </w:rPr>
        <w:t>。</w:t>
      </w:r>
    </w:p>
    <w:p w14:paraId="064FBB47" w14:textId="77777777" w:rsidR="000E7905" w:rsidRDefault="004E71B4">
      <w:pPr>
        <w:pStyle w:val="2"/>
        <w:rPr>
          <w:rFonts w:hint="default"/>
          <w:szCs w:val="28"/>
        </w:rPr>
      </w:pPr>
      <w:r>
        <w:rPr>
          <w:rFonts w:hint="default"/>
          <w:szCs w:val="28"/>
        </w:rPr>
        <w:t>整体流程</w:t>
      </w:r>
    </w:p>
    <w:p w14:paraId="3BD059AD" w14:textId="219F151A" w:rsidR="000E7905" w:rsidRDefault="00A047A1">
      <w:pPr>
        <w:numPr>
          <w:ilvl w:val="0"/>
          <w:numId w:val="2"/>
        </w:numPr>
        <w:ind w:left="825" w:hanging="405"/>
      </w:pPr>
      <w:r>
        <w:rPr>
          <w:rFonts w:hint="eastAsia"/>
        </w:rPr>
        <w:t>系统初始录入签约商户</w:t>
      </w:r>
      <w:r w:rsidR="00BA2730">
        <w:rPr>
          <w:rFonts w:hint="eastAsia"/>
        </w:rPr>
        <w:t>收集点</w:t>
      </w:r>
      <w:r>
        <w:rPr>
          <w:rFonts w:hint="eastAsia"/>
        </w:rPr>
        <w:t>、司机</w:t>
      </w:r>
      <w:r w:rsidR="00BA2730">
        <w:rPr>
          <w:rFonts w:hint="eastAsia"/>
        </w:rPr>
        <w:t>、</w:t>
      </w:r>
      <w:r>
        <w:rPr>
          <w:rFonts w:hint="eastAsia"/>
        </w:rPr>
        <w:t>车辆</w:t>
      </w:r>
      <w:r w:rsidR="00BA2730">
        <w:rPr>
          <w:rFonts w:hint="eastAsia"/>
        </w:rPr>
        <w:t>、处置场及设备数据（G</w:t>
      </w:r>
      <w:r w:rsidR="00BA2730">
        <w:t>PS</w:t>
      </w:r>
      <w:r w:rsidR="00BA2730">
        <w:rPr>
          <w:rFonts w:hint="eastAsia"/>
        </w:rPr>
        <w:t>、油耗及R</w:t>
      </w:r>
      <w:r w:rsidR="00BA2730">
        <w:t>FID</w:t>
      </w:r>
      <w:r w:rsidR="00BA2730">
        <w:rPr>
          <w:rFonts w:hint="eastAsia"/>
        </w:rPr>
        <w:t>电子标签）</w:t>
      </w:r>
      <w:r>
        <w:rPr>
          <w:rFonts w:hint="eastAsia"/>
        </w:rPr>
        <w:t>，完成系统</w:t>
      </w:r>
      <w:r w:rsidR="00BA2730">
        <w:rPr>
          <w:rFonts w:hint="eastAsia"/>
        </w:rPr>
        <w:t>基础数据初始化</w:t>
      </w:r>
      <w:r>
        <w:rPr>
          <w:rFonts w:hint="eastAsia"/>
        </w:rPr>
        <w:t>；</w:t>
      </w:r>
    </w:p>
    <w:p w14:paraId="3389D6A6" w14:textId="29671612" w:rsidR="005E6543" w:rsidRDefault="00575189">
      <w:pPr>
        <w:numPr>
          <w:ilvl w:val="0"/>
          <w:numId w:val="2"/>
        </w:numPr>
        <w:ind w:left="825" w:hanging="405"/>
      </w:pPr>
      <w:r>
        <w:rPr>
          <w:rFonts w:hint="eastAsia"/>
        </w:rPr>
        <w:t>根据各签约商户产生（餐厨垃圾）情况，配置</w:t>
      </w:r>
      <w:r w:rsidR="0066296B">
        <w:rPr>
          <w:rFonts w:hint="eastAsia"/>
        </w:rPr>
        <w:t>定时</w:t>
      </w:r>
      <w:r>
        <w:rPr>
          <w:rFonts w:hint="eastAsia"/>
        </w:rPr>
        <w:t>收运任务</w:t>
      </w:r>
      <w:r w:rsidR="009C466F">
        <w:rPr>
          <w:rFonts w:hint="eastAsia"/>
        </w:rPr>
        <w:t>或单次收运任务</w:t>
      </w:r>
      <w:r>
        <w:rPr>
          <w:rFonts w:hint="eastAsia"/>
        </w:rPr>
        <w:t>；</w:t>
      </w:r>
    </w:p>
    <w:p w14:paraId="16B8A3D1" w14:textId="5F0C4E7D" w:rsidR="00575189" w:rsidRDefault="0093176F">
      <w:pPr>
        <w:numPr>
          <w:ilvl w:val="0"/>
          <w:numId w:val="2"/>
        </w:numPr>
        <w:ind w:left="825" w:hanging="405"/>
      </w:pPr>
      <w:r>
        <w:rPr>
          <w:rFonts w:hint="eastAsia"/>
        </w:rPr>
        <w:t>系统推送收运任务，</w:t>
      </w:r>
      <w:r w:rsidR="00575189">
        <w:rPr>
          <w:rFonts w:hint="eastAsia"/>
        </w:rPr>
        <w:t>司机</w:t>
      </w:r>
      <w:r>
        <w:rPr>
          <w:rFonts w:hint="eastAsia"/>
        </w:rPr>
        <w:t>通过</w:t>
      </w:r>
      <w:r w:rsidR="0066296B">
        <w:rPr>
          <w:rFonts w:hint="eastAsia"/>
        </w:rPr>
        <w:t>A</w:t>
      </w:r>
      <w:r w:rsidR="0066296B">
        <w:t>PP</w:t>
      </w:r>
      <w:r w:rsidR="009920B6">
        <w:rPr>
          <w:rFonts w:hint="eastAsia"/>
        </w:rPr>
        <w:t>、</w:t>
      </w:r>
      <w:r w:rsidR="0066296B">
        <w:rPr>
          <w:rFonts w:hint="eastAsia"/>
        </w:rPr>
        <w:t>微信公众号消息接收</w:t>
      </w:r>
      <w:r w:rsidR="00B759A9">
        <w:rPr>
          <w:rFonts w:hint="eastAsia"/>
        </w:rPr>
        <w:t>收运</w:t>
      </w:r>
      <w:r w:rsidR="00575189">
        <w:rPr>
          <w:rFonts w:hint="eastAsia"/>
        </w:rPr>
        <w:t>任务，</w:t>
      </w:r>
      <w:r w:rsidR="0066296B">
        <w:rPr>
          <w:rFonts w:hint="eastAsia"/>
        </w:rPr>
        <w:t>现场</w:t>
      </w:r>
      <w:r w:rsidR="00575189">
        <w:rPr>
          <w:rFonts w:hint="eastAsia"/>
        </w:rPr>
        <w:t>通过人脸识别完成身份识别后启动车辆执行任务</w:t>
      </w:r>
      <w:r w:rsidR="00B759A9">
        <w:rPr>
          <w:rFonts w:hint="eastAsia"/>
        </w:rPr>
        <w:t>；</w:t>
      </w:r>
    </w:p>
    <w:p w14:paraId="76632338" w14:textId="381D4FDF" w:rsidR="00575189" w:rsidRDefault="00B759A9">
      <w:pPr>
        <w:numPr>
          <w:ilvl w:val="0"/>
          <w:numId w:val="2"/>
        </w:numPr>
        <w:ind w:left="825" w:hanging="405"/>
      </w:pPr>
      <w:r>
        <w:rPr>
          <w:rFonts w:hint="eastAsia"/>
        </w:rPr>
        <w:t>司机按</w:t>
      </w:r>
      <w:r w:rsidR="0077455E">
        <w:rPr>
          <w:rFonts w:hint="eastAsia"/>
        </w:rPr>
        <w:t>系统</w:t>
      </w:r>
      <w:r>
        <w:rPr>
          <w:rFonts w:hint="eastAsia"/>
        </w:rPr>
        <w:t>智能规划行车路线，到达指定地点开始收集，</w:t>
      </w:r>
      <w:r w:rsidR="0066296B">
        <w:rPr>
          <w:rFonts w:hint="eastAsia"/>
        </w:rPr>
        <w:t>通过</w:t>
      </w:r>
      <w:r>
        <w:rPr>
          <w:rFonts w:hint="eastAsia"/>
        </w:rPr>
        <w:t>车载称重设备</w:t>
      </w:r>
      <w:r w:rsidR="0066296B">
        <w:rPr>
          <w:rFonts w:hint="eastAsia"/>
        </w:rPr>
        <w:t>、</w:t>
      </w:r>
      <w:r>
        <w:t>APP</w:t>
      </w:r>
      <w:r>
        <w:rPr>
          <w:rFonts w:hint="eastAsia"/>
        </w:rPr>
        <w:t>自动填报方式，提交收集计量，该过程提供可视化监控和抓拍辅助监管；</w:t>
      </w:r>
      <w:r w:rsidR="004321BF">
        <w:rPr>
          <w:rFonts w:hint="eastAsia"/>
        </w:rPr>
        <w:t>依次完成各收运点的收集任务；</w:t>
      </w:r>
    </w:p>
    <w:p w14:paraId="00C65F9B" w14:textId="16B25006" w:rsidR="00B759A9" w:rsidRDefault="004321BF">
      <w:pPr>
        <w:numPr>
          <w:ilvl w:val="0"/>
          <w:numId w:val="2"/>
        </w:numPr>
        <w:ind w:left="825" w:hanging="405"/>
      </w:pPr>
      <w:r>
        <w:rPr>
          <w:rFonts w:hint="eastAsia"/>
        </w:rPr>
        <w:t>收运任务完成返程，</w:t>
      </w:r>
      <w:r w:rsidR="00F22329">
        <w:rPr>
          <w:rFonts w:hint="eastAsia"/>
        </w:rPr>
        <w:t>到厂区</w:t>
      </w:r>
      <w:r>
        <w:rPr>
          <w:rFonts w:hint="eastAsia"/>
        </w:rPr>
        <w:t>通过车牌识别及地磅称重系统</w:t>
      </w:r>
      <w:r w:rsidR="00221958">
        <w:rPr>
          <w:rFonts w:hint="eastAsia"/>
        </w:rPr>
        <w:t>拍照称重收集</w:t>
      </w:r>
      <w:r w:rsidR="0066296B">
        <w:rPr>
          <w:rFonts w:hint="eastAsia"/>
        </w:rPr>
        <w:t>进</w:t>
      </w:r>
      <w:r w:rsidR="009C466F">
        <w:rPr>
          <w:rFonts w:hint="eastAsia"/>
        </w:rPr>
        <w:t>场</w:t>
      </w:r>
      <w:r w:rsidR="00221958">
        <w:rPr>
          <w:rFonts w:hint="eastAsia"/>
        </w:rPr>
        <w:t>计量，</w:t>
      </w:r>
      <w:r w:rsidR="009C466F">
        <w:rPr>
          <w:rFonts w:hint="eastAsia"/>
        </w:rPr>
        <w:t>自动</w:t>
      </w:r>
      <w:r>
        <w:rPr>
          <w:rFonts w:hint="eastAsia"/>
        </w:rPr>
        <w:t>提交系统后台结算</w:t>
      </w:r>
      <w:r w:rsidR="00221958">
        <w:rPr>
          <w:rFonts w:hint="eastAsia"/>
        </w:rPr>
        <w:t>；</w:t>
      </w:r>
    </w:p>
    <w:p w14:paraId="33624B76" w14:textId="67706F58" w:rsidR="004321BF" w:rsidRDefault="00C04B55">
      <w:pPr>
        <w:numPr>
          <w:ilvl w:val="0"/>
          <w:numId w:val="2"/>
        </w:numPr>
        <w:ind w:left="825" w:hanging="405"/>
      </w:pPr>
      <w:r>
        <w:rPr>
          <w:rFonts w:hint="eastAsia"/>
        </w:rPr>
        <w:t>计量完成后</w:t>
      </w:r>
      <w:r w:rsidR="009C466F">
        <w:rPr>
          <w:rFonts w:hint="eastAsia"/>
        </w:rPr>
        <w:t>可</w:t>
      </w:r>
      <w:r>
        <w:rPr>
          <w:rFonts w:hint="eastAsia"/>
        </w:rPr>
        <w:t>获取排队号码，车辆</w:t>
      </w:r>
      <w:r w:rsidR="00E10684">
        <w:rPr>
          <w:rFonts w:hint="eastAsia"/>
        </w:rPr>
        <w:t>到</w:t>
      </w:r>
      <w:r w:rsidR="00221958">
        <w:rPr>
          <w:rFonts w:hint="eastAsia"/>
        </w:rPr>
        <w:t>卸料区</w:t>
      </w:r>
      <w:r w:rsidR="00E10684">
        <w:rPr>
          <w:rFonts w:hint="eastAsia"/>
        </w:rPr>
        <w:t>固定车位等候完成卸料</w:t>
      </w:r>
      <w:r w:rsidR="009C466F">
        <w:rPr>
          <w:rFonts w:hint="eastAsia"/>
        </w:rPr>
        <w:t>；</w:t>
      </w:r>
      <w:r w:rsidR="009C466F">
        <w:t xml:space="preserve"> </w:t>
      </w:r>
    </w:p>
    <w:p w14:paraId="1CA1743E" w14:textId="1DD0D3FA" w:rsidR="00F22329" w:rsidRDefault="009C466F">
      <w:pPr>
        <w:numPr>
          <w:ilvl w:val="0"/>
          <w:numId w:val="2"/>
        </w:numPr>
        <w:ind w:left="825" w:hanging="405"/>
      </w:pPr>
      <w:r>
        <w:rPr>
          <w:rFonts w:hint="eastAsia"/>
        </w:rPr>
        <w:t>完成卸料后，</w:t>
      </w:r>
      <w:r w:rsidR="00F22329">
        <w:rPr>
          <w:rFonts w:hint="eastAsia"/>
        </w:rPr>
        <w:t>司机通过人脸识别</w:t>
      </w:r>
      <w:r w:rsidR="00C04B55">
        <w:rPr>
          <w:rFonts w:hint="eastAsia"/>
        </w:rPr>
        <w:t>验证身份，</w:t>
      </w:r>
      <w:r>
        <w:rPr>
          <w:rFonts w:hint="eastAsia"/>
        </w:rPr>
        <w:t>签注</w:t>
      </w:r>
      <w:r w:rsidR="00F22329">
        <w:rPr>
          <w:rFonts w:hint="eastAsia"/>
        </w:rPr>
        <w:t>派遣任务</w:t>
      </w:r>
      <w:r>
        <w:rPr>
          <w:rFonts w:hint="eastAsia"/>
        </w:rPr>
        <w:t>，即此次</w:t>
      </w:r>
      <w:r w:rsidR="00F51766">
        <w:rPr>
          <w:rFonts w:hint="eastAsia"/>
        </w:rPr>
        <w:t>收运任务完成。</w:t>
      </w:r>
    </w:p>
    <w:p w14:paraId="597D5499" w14:textId="77777777" w:rsidR="000E7905" w:rsidRDefault="004E71B4">
      <w:pPr>
        <w:pStyle w:val="2"/>
        <w:rPr>
          <w:rFonts w:hint="default"/>
          <w:szCs w:val="28"/>
        </w:rPr>
      </w:pPr>
      <w:r>
        <w:rPr>
          <w:rFonts w:hint="default"/>
          <w:szCs w:val="28"/>
        </w:rPr>
        <w:t>主要功能</w:t>
      </w:r>
    </w:p>
    <w:p w14:paraId="38235FA7" w14:textId="4931D2B6" w:rsidR="000E7905" w:rsidRPr="00531EDD" w:rsidRDefault="00AE2825" w:rsidP="00AA758D">
      <w:pPr>
        <w:pStyle w:val="3"/>
        <w:rPr>
          <w:szCs w:val="24"/>
          <w:u w:val="single"/>
        </w:rPr>
      </w:pPr>
      <w:r w:rsidRPr="00531EDD">
        <w:rPr>
          <w:rFonts w:hint="eastAsia"/>
          <w:szCs w:val="24"/>
          <w:u w:val="single"/>
        </w:rPr>
        <w:t>基础数据管理系统</w:t>
      </w:r>
    </w:p>
    <w:p w14:paraId="176D69A9" w14:textId="5A365F1F" w:rsidR="00AE2825" w:rsidRPr="00AE2825" w:rsidRDefault="00AE2825" w:rsidP="00AE2825">
      <w:r>
        <w:rPr>
          <w:rFonts w:hint="eastAsia"/>
        </w:rPr>
        <w:t>基础数据管理系统主要包括收集点管理、商户管理、</w:t>
      </w:r>
      <w:r w:rsidR="008D5A6D">
        <w:rPr>
          <w:rFonts w:hint="eastAsia"/>
        </w:rPr>
        <w:t>合同管理、</w:t>
      </w:r>
      <w:r>
        <w:rPr>
          <w:rFonts w:hint="eastAsia"/>
        </w:rPr>
        <w:t>车辆管理、停车场管理、处置场管理、设备管理等内容，是系统基础数据维护管理的入口。</w:t>
      </w:r>
    </w:p>
    <w:p w14:paraId="7DE3508B" w14:textId="5736E76E" w:rsidR="00AE2825" w:rsidRDefault="00856255" w:rsidP="00AE2825">
      <w:pPr>
        <w:pStyle w:val="4"/>
        <w:rPr>
          <w:rStyle w:val="40"/>
          <w:b/>
          <w:bCs/>
        </w:rPr>
      </w:pPr>
      <w:r>
        <w:rPr>
          <w:rStyle w:val="40"/>
          <w:rFonts w:hint="eastAsia"/>
          <w:b/>
          <w:bCs/>
        </w:rPr>
        <w:t>收集点管理</w:t>
      </w:r>
    </w:p>
    <w:p w14:paraId="70595CD2" w14:textId="203DCEB8" w:rsidR="00856255" w:rsidRPr="00856255" w:rsidRDefault="008F23BB" w:rsidP="00856255">
      <w:r>
        <w:rPr>
          <w:rFonts w:hint="eastAsia"/>
        </w:rPr>
        <w:t>新增</w:t>
      </w:r>
      <w:r w:rsidR="005505EB">
        <w:rPr>
          <w:rFonts w:hint="eastAsia"/>
        </w:rPr>
        <w:t>收集点</w:t>
      </w:r>
      <w:r w:rsidR="00856255">
        <w:rPr>
          <w:rFonts w:hint="eastAsia"/>
        </w:rPr>
        <w:t>、编辑以及删除等，配置收集点编号、名称、行政区域、地址、收集时间及收集</w:t>
      </w:r>
      <w:r w:rsidR="00856255">
        <w:rPr>
          <w:rFonts w:hint="eastAsia"/>
        </w:rPr>
        <w:lastRenderedPageBreak/>
        <w:t>周期、经纬度等信息。收集点是区域各商户的集合管理单元。</w:t>
      </w:r>
    </w:p>
    <w:p w14:paraId="7495416A" w14:textId="204F243A" w:rsidR="00856255" w:rsidRPr="00856255" w:rsidRDefault="00856255" w:rsidP="00856255">
      <w:pPr>
        <w:pStyle w:val="4"/>
        <w:rPr>
          <w:rStyle w:val="40"/>
          <w:b/>
          <w:bCs/>
        </w:rPr>
      </w:pPr>
      <w:r>
        <w:rPr>
          <w:rStyle w:val="40"/>
          <w:rFonts w:hint="eastAsia"/>
          <w:b/>
          <w:bCs/>
        </w:rPr>
        <w:t>商户</w:t>
      </w:r>
      <w:r w:rsidR="00AA758D" w:rsidRPr="00856255">
        <w:rPr>
          <w:rStyle w:val="40"/>
          <w:rFonts w:hint="eastAsia"/>
          <w:b/>
          <w:bCs/>
        </w:rPr>
        <w:t>管理</w:t>
      </w:r>
    </w:p>
    <w:p w14:paraId="7379FC60" w14:textId="4E5EC4CF" w:rsidR="00AA758D" w:rsidRDefault="00585A6A" w:rsidP="00856255">
      <w:r>
        <w:rPr>
          <w:rFonts w:hint="eastAsia"/>
        </w:rPr>
        <w:t>商户信息</w:t>
      </w:r>
      <w:r w:rsidR="005505EB">
        <w:rPr>
          <w:rFonts w:hint="eastAsia"/>
        </w:rPr>
        <w:t>新增</w:t>
      </w:r>
      <w:r>
        <w:rPr>
          <w:rFonts w:hint="eastAsia"/>
        </w:rPr>
        <w:t>、导入、查询、编辑</w:t>
      </w:r>
      <w:r w:rsidR="005505EB">
        <w:rPr>
          <w:rFonts w:hint="eastAsia"/>
        </w:rPr>
        <w:t>、注销等</w:t>
      </w:r>
      <w:r>
        <w:rPr>
          <w:rFonts w:hint="eastAsia"/>
        </w:rPr>
        <w:t>；商户在线申报；商户类型、数量、产量规模</w:t>
      </w:r>
      <w:r w:rsidR="00EA10B7">
        <w:rPr>
          <w:rFonts w:hint="eastAsia"/>
        </w:rPr>
        <w:t>及收运信息</w:t>
      </w:r>
      <w:r>
        <w:rPr>
          <w:rFonts w:hint="eastAsia"/>
        </w:rPr>
        <w:t>等</w:t>
      </w:r>
      <w:r w:rsidR="00EA10B7">
        <w:rPr>
          <w:rFonts w:hint="eastAsia"/>
        </w:rPr>
        <w:t>。</w:t>
      </w:r>
    </w:p>
    <w:p w14:paraId="38177999" w14:textId="04E1FBBB" w:rsidR="008D5A6D" w:rsidRDefault="008D5A6D" w:rsidP="008D5A6D">
      <w:pPr>
        <w:pStyle w:val="4"/>
      </w:pPr>
      <w:r>
        <w:rPr>
          <w:rFonts w:hint="eastAsia"/>
        </w:rPr>
        <w:t>合同管理</w:t>
      </w:r>
    </w:p>
    <w:p w14:paraId="24B1124A" w14:textId="1002B4B2" w:rsidR="008D5A6D" w:rsidRDefault="008D5A6D" w:rsidP="00856255">
      <w:r>
        <w:rPr>
          <w:rFonts w:hint="eastAsia"/>
        </w:rPr>
        <w:t>新增、编辑和删除商户合同，支持添加合同模板，按模板新增合同；</w:t>
      </w:r>
    </w:p>
    <w:p w14:paraId="52DACA0F" w14:textId="3C84771A" w:rsidR="008D5A6D" w:rsidRDefault="008D5A6D" w:rsidP="00856255">
      <w:r>
        <w:rPr>
          <w:rFonts w:hint="eastAsia"/>
        </w:rPr>
        <w:t>合同到期告警提醒。</w:t>
      </w:r>
    </w:p>
    <w:p w14:paraId="34222EF9" w14:textId="0CA6BC86" w:rsidR="00EA10B7" w:rsidRDefault="00EA10B7" w:rsidP="00EA10B7">
      <w:pPr>
        <w:pStyle w:val="4"/>
      </w:pPr>
      <w:r>
        <w:rPr>
          <w:rFonts w:hint="eastAsia"/>
        </w:rPr>
        <w:t>车辆管理</w:t>
      </w:r>
    </w:p>
    <w:p w14:paraId="739B12CE" w14:textId="02F7C5FE" w:rsidR="00EA10B7" w:rsidRDefault="00EA10B7" w:rsidP="00EA10B7">
      <w:r>
        <w:rPr>
          <w:rFonts w:hint="eastAsia"/>
        </w:rPr>
        <w:t>车辆管理：车辆新增、导入、查询、编辑、删除等</w:t>
      </w:r>
      <w:r w:rsidR="00D43E6F">
        <w:rPr>
          <w:rFonts w:hint="eastAsia"/>
        </w:rPr>
        <w:t>，包括</w:t>
      </w:r>
      <w:r w:rsidR="002C62D2">
        <w:rPr>
          <w:rFonts w:hint="eastAsia"/>
        </w:rPr>
        <w:t>填报车辆身份信息，配置信息、权属信息；</w:t>
      </w:r>
    </w:p>
    <w:p w14:paraId="63E2775F" w14:textId="61431837" w:rsidR="002C62D2" w:rsidRDefault="00D43E6F" w:rsidP="00EA10B7">
      <w:r>
        <w:rPr>
          <w:rFonts w:hint="eastAsia"/>
        </w:rPr>
        <w:t>车辆记录：查询、导出收运记录、行驶轨迹、油耗记录、维保记录；</w:t>
      </w:r>
    </w:p>
    <w:p w14:paraId="66EF600C" w14:textId="7B4602C6" w:rsidR="004E3945" w:rsidRPr="00D43E6F" w:rsidRDefault="004E3945" w:rsidP="004E3945">
      <w:r>
        <w:rPr>
          <w:rFonts w:hint="eastAsia"/>
        </w:rPr>
        <w:t>车辆养护：车辆定期保养的设置及提醒，维保记录填报等</w:t>
      </w:r>
      <w:r w:rsidR="00DA72F1">
        <w:rPr>
          <w:rFonts w:hint="eastAsia"/>
        </w:rPr>
        <w:t>。</w:t>
      </w:r>
    </w:p>
    <w:p w14:paraId="0E7BAD82" w14:textId="296D35A9" w:rsidR="002C62D2" w:rsidRPr="002C62D2" w:rsidRDefault="00D43E6F" w:rsidP="002C62D2">
      <w:pPr>
        <w:pStyle w:val="4"/>
        <w:rPr>
          <w:rStyle w:val="40"/>
          <w:b/>
          <w:bCs/>
        </w:rPr>
      </w:pPr>
      <w:r w:rsidRPr="002C62D2">
        <w:rPr>
          <w:rStyle w:val="40"/>
          <w:b/>
          <w:bCs/>
        </w:rPr>
        <w:t>停车</w:t>
      </w:r>
      <w:r w:rsidR="004E3945">
        <w:rPr>
          <w:rStyle w:val="40"/>
          <w:rFonts w:hint="eastAsia"/>
          <w:b/>
          <w:bCs/>
        </w:rPr>
        <w:t>处置场</w:t>
      </w:r>
      <w:r w:rsidRPr="002C62D2">
        <w:rPr>
          <w:rStyle w:val="40"/>
          <w:b/>
          <w:bCs/>
        </w:rPr>
        <w:t>管理</w:t>
      </w:r>
    </w:p>
    <w:p w14:paraId="3D1973A2" w14:textId="17B9DEFD" w:rsidR="00D43E6F" w:rsidRDefault="00D43E6F" w:rsidP="00EA10B7">
      <w:r>
        <w:rPr>
          <w:rFonts w:hint="eastAsia"/>
        </w:rPr>
        <w:t>停车场新增、导入、查询、编辑、删除等，包括</w:t>
      </w:r>
      <w:r w:rsidR="002C62D2">
        <w:rPr>
          <w:rFonts w:hint="eastAsia"/>
        </w:rPr>
        <w:t>车场编号、名称、区域、地址、负荷量、经纬度等</w:t>
      </w:r>
      <w:r w:rsidR="00DA72F1">
        <w:rPr>
          <w:rFonts w:hint="eastAsia"/>
        </w:rPr>
        <w:t>。</w:t>
      </w:r>
    </w:p>
    <w:p w14:paraId="0C2DC9FB" w14:textId="44FF9EF1" w:rsidR="004E3945" w:rsidRPr="002C62D2" w:rsidRDefault="004E3945" w:rsidP="004E3945">
      <w:pPr>
        <w:pStyle w:val="4"/>
        <w:rPr>
          <w:rStyle w:val="40"/>
          <w:b/>
          <w:bCs/>
        </w:rPr>
      </w:pPr>
      <w:r>
        <w:rPr>
          <w:rStyle w:val="40"/>
          <w:rFonts w:hint="eastAsia"/>
          <w:b/>
          <w:bCs/>
        </w:rPr>
        <w:t>设备</w:t>
      </w:r>
      <w:r w:rsidRPr="002C62D2">
        <w:rPr>
          <w:rStyle w:val="40"/>
          <w:b/>
          <w:bCs/>
        </w:rPr>
        <w:t>管理</w:t>
      </w:r>
    </w:p>
    <w:p w14:paraId="256A45A4" w14:textId="07994EDE" w:rsidR="004E3945" w:rsidRDefault="004E3945" w:rsidP="00EA10B7">
      <w:r>
        <w:rPr>
          <w:rFonts w:hint="eastAsia"/>
        </w:rPr>
        <w:t>G</w:t>
      </w:r>
      <w:r>
        <w:t>PS</w:t>
      </w:r>
      <w:r>
        <w:rPr>
          <w:rFonts w:hint="eastAsia"/>
        </w:rPr>
        <w:t>设备：G</w:t>
      </w:r>
      <w:r>
        <w:t>PS</w:t>
      </w:r>
      <w:r>
        <w:rPr>
          <w:rFonts w:hint="eastAsia"/>
        </w:rPr>
        <w:t>新增、编辑、删除等管理，配置数据传输规则等；</w:t>
      </w:r>
    </w:p>
    <w:p w14:paraId="38BF06D4" w14:textId="04F280B3" w:rsidR="004E3945" w:rsidRDefault="004E3945" w:rsidP="00EA10B7">
      <w:r>
        <w:rPr>
          <w:rFonts w:hint="eastAsia"/>
        </w:rPr>
        <w:t>油耗设备：油耗设备新增、编辑、删除等管理，配置数据传输规则等；</w:t>
      </w:r>
    </w:p>
    <w:p w14:paraId="39E512AC" w14:textId="0B103498" w:rsidR="004E3945" w:rsidRDefault="004E3945" w:rsidP="00EA10B7">
      <w:r>
        <w:rPr>
          <w:rFonts w:hint="eastAsia"/>
        </w:rPr>
        <w:t>R</w:t>
      </w:r>
      <w:r>
        <w:t>FID</w:t>
      </w:r>
      <w:r>
        <w:rPr>
          <w:rFonts w:hint="eastAsia"/>
        </w:rPr>
        <w:t>垃圾桶：R</w:t>
      </w:r>
      <w:r>
        <w:t>FID</w:t>
      </w:r>
      <w:r>
        <w:rPr>
          <w:rFonts w:hint="eastAsia"/>
        </w:rPr>
        <w:t>电子标签新增、编辑、删除等管理</w:t>
      </w:r>
      <w:r w:rsidR="00531EDD">
        <w:rPr>
          <w:rFonts w:hint="eastAsia"/>
        </w:rPr>
        <w:t>，配置收运点信息。</w:t>
      </w:r>
    </w:p>
    <w:p w14:paraId="23F585DA" w14:textId="20D419A3" w:rsidR="00587BBF" w:rsidRDefault="00587BBF" w:rsidP="00587BBF">
      <w:pPr>
        <w:pStyle w:val="4"/>
        <w:rPr>
          <w:rStyle w:val="40"/>
          <w:b/>
          <w:bCs/>
        </w:rPr>
      </w:pPr>
      <w:r>
        <w:rPr>
          <w:rStyle w:val="40"/>
          <w:rFonts w:hint="eastAsia"/>
          <w:b/>
          <w:bCs/>
        </w:rPr>
        <w:t>司机</w:t>
      </w:r>
      <w:r w:rsidRPr="002C62D2">
        <w:rPr>
          <w:rStyle w:val="40"/>
          <w:b/>
          <w:bCs/>
        </w:rPr>
        <w:t>管理</w:t>
      </w:r>
    </w:p>
    <w:p w14:paraId="03E8353F" w14:textId="38C01C8F" w:rsidR="00587BBF" w:rsidRDefault="00587BBF" w:rsidP="00587BBF">
      <w:r>
        <w:rPr>
          <w:rFonts w:hint="eastAsia"/>
        </w:rPr>
        <w:t>人员管理：新增、编辑人员</w:t>
      </w:r>
      <w:r w:rsidR="006E752D">
        <w:rPr>
          <w:rFonts w:hint="eastAsia"/>
        </w:rPr>
        <w:t>信息，实名制人脸信息采集录入；</w:t>
      </w:r>
    </w:p>
    <w:p w14:paraId="3D147596" w14:textId="209FDCA4" w:rsidR="006E752D" w:rsidRDefault="006E752D" w:rsidP="00587BBF">
      <w:r>
        <w:rPr>
          <w:rFonts w:hint="eastAsia"/>
        </w:rPr>
        <w:t>车辆绑定：注册人员配置绑定已添加车辆，实现人车一致；</w:t>
      </w:r>
    </w:p>
    <w:p w14:paraId="13B6C01E" w14:textId="6C452505" w:rsidR="006E752D" w:rsidRPr="00587BBF" w:rsidRDefault="006E752D" w:rsidP="00587BBF">
      <w:r>
        <w:rPr>
          <w:rFonts w:hint="eastAsia"/>
        </w:rPr>
        <w:lastRenderedPageBreak/>
        <w:t>任务记录：查询</w:t>
      </w:r>
      <w:r w:rsidR="00531EDD">
        <w:rPr>
          <w:rFonts w:hint="eastAsia"/>
        </w:rPr>
        <w:t>任务派单记录</w:t>
      </w:r>
      <w:r>
        <w:rPr>
          <w:rFonts w:hint="eastAsia"/>
        </w:rPr>
        <w:t>，统计工时</w:t>
      </w:r>
      <w:r w:rsidR="00DA72F1">
        <w:rPr>
          <w:rFonts w:hint="eastAsia"/>
        </w:rPr>
        <w:t>。</w:t>
      </w:r>
    </w:p>
    <w:p w14:paraId="725E8FEE" w14:textId="65B282CF" w:rsidR="00585A6A" w:rsidRPr="00531EDD" w:rsidRDefault="0011121B" w:rsidP="0011121B">
      <w:pPr>
        <w:pStyle w:val="3"/>
        <w:rPr>
          <w:u w:val="single"/>
        </w:rPr>
      </w:pPr>
      <w:r w:rsidRPr="00531EDD">
        <w:rPr>
          <w:rFonts w:hint="eastAsia"/>
          <w:u w:val="single"/>
        </w:rPr>
        <w:t>收运</w:t>
      </w:r>
      <w:r w:rsidR="00181676" w:rsidRPr="00531EDD">
        <w:rPr>
          <w:rFonts w:hint="eastAsia"/>
          <w:u w:val="single"/>
        </w:rPr>
        <w:t>监管</w:t>
      </w:r>
    </w:p>
    <w:p w14:paraId="0C513A03" w14:textId="6E6F9FC1" w:rsidR="00181676" w:rsidRDefault="00181676" w:rsidP="00181676">
      <w:r>
        <w:rPr>
          <w:rFonts w:hint="eastAsia"/>
        </w:rPr>
        <w:t>收运监管</w:t>
      </w:r>
      <w:r w:rsidR="008E3B7F">
        <w:rPr>
          <w:rFonts w:hint="eastAsia"/>
        </w:rPr>
        <w:t>包括</w:t>
      </w:r>
      <w:r>
        <w:rPr>
          <w:rFonts w:hint="eastAsia"/>
        </w:rPr>
        <w:t>智能排班、任务管理、路线规划和可视化过程监管</w:t>
      </w:r>
      <w:r w:rsidR="008E3B7F">
        <w:rPr>
          <w:rFonts w:hint="eastAsia"/>
        </w:rPr>
        <w:t>等内容，通过智能派单、路径规划，实现车辆收运任务的</w:t>
      </w:r>
      <w:r w:rsidR="008C4D99">
        <w:rPr>
          <w:rFonts w:hint="eastAsia"/>
        </w:rPr>
        <w:t>智能</w:t>
      </w:r>
      <w:r w:rsidR="008E3B7F">
        <w:rPr>
          <w:rFonts w:hint="eastAsia"/>
        </w:rPr>
        <w:t>调度</w:t>
      </w:r>
      <w:r w:rsidR="008C4D99">
        <w:rPr>
          <w:rFonts w:hint="eastAsia"/>
        </w:rPr>
        <w:t>，</w:t>
      </w:r>
      <w:r w:rsidR="008E3B7F">
        <w:rPr>
          <w:rFonts w:hint="eastAsia"/>
        </w:rPr>
        <w:t>即时跟踪收运点情况</w:t>
      </w:r>
      <w:r w:rsidR="008C4D99">
        <w:rPr>
          <w:rFonts w:hint="eastAsia"/>
        </w:rPr>
        <w:t>和</w:t>
      </w:r>
      <w:r w:rsidR="008E3B7F">
        <w:rPr>
          <w:rFonts w:hint="eastAsia"/>
        </w:rPr>
        <w:t>收运车辆状态信息，</w:t>
      </w:r>
      <w:r w:rsidR="008C4D99">
        <w:rPr>
          <w:rFonts w:hint="eastAsia"/>
        </w:rPr>
        <w:t>实现收运过程可视化监管。</w:t>
      </w:r>
    </w:p>
    <w:p w14:paraId="6E5A6B17" w14:textId="0146516F" w:rsidR="008C4D99" w:rsidRPr="002C62D2" w:rsidRDefault="008C4D99" w:rsidP="008C4D99">
      <w:pPr>
        <w:pStyle w:val="4"/>
        <w:rPr>
          <w:rStyle w:val="40"/>
          <w:b/>
          <w:bCs/>
        </w:rPr>
      </w:pPr>
      <w:r>
        <w:rPr>
          <w:rStyle w:val="40"/>
          <w:rFonts w:hint="eastAsia"/>
          <w:b/>
          <w:bCs/>
        </w:rPr>
        <w:t>智能排班</w:t>
      </w:r>
    </w:p>
    <w:p w14:paraId="4B509B16" w14:textId="1B009F66" w:rsidR="008C4D99" w:rsidRDefault="00C05C77" w:rsidP="00181676">
      <w:r>
        <w:rPr>
          <w:rFonts w:hint="eastAsia"/>
        </w:rPr>
        <w:t>设置排班时间段，匹配车辆排班计划，</w:t>
      </w:r>
      <w:r w:rsidR="00531EDD">
        <w:rPr>
          <w:rFonts w:hint="eastAsia"/>
        </w:rPr>
        <w:t>使用</w:t>
      </w:r>
      <w:r>
        <w:rPr>
          <w:rFonts w:hint="eastAsia"/>
        </w:rPr>
        <w:t>排班模板和查看车辆排班情况。</w:t>
      </w:r>
    </w:p>
    <w:p w14:paraId="68CB836D" w14:textId="72E87155" w:rsidR="00C05C77" w:rsidRPr="002C62D2" w:rsidRDefault="00C05C77" w:rsidP="00C05C77">
      <w:pPr>
        <w:pStyle w:val="4"/>
        <w:rPr>
          <w:rStyle w:val="40"/>
          <w:b/>
          <w:bCs/>
        </w:rPr>
      </w:pPr>
      <w:r>
        <w:rPr>
          <w:rStyle w:val="40"/>
          <w:rFonts w:hint="eastAsia"/>
          <w:b/>
          <w:bCs/>
        </w:rPr>
        <w:t>路线规划</w:t>
      </w:r>
    </w:p>
    <w:p w14:paraId="120BC684" w14:textId="7728AC35" w:rsidR="00C05C77" w:rsidRDefault="00C05C77" w:rsidP="00181676">
      <w:r>
        <w:rPr>
          <w:rFonts w:hint="eastAsia"/>
        </w:rPr>
        <w:t>根据收集点</w:t>
      </w:r>
      <w:r w:rsidR="00702B7A">
        <w:rPr>
          <w:rFonts w:hint="eastAsia"/>
        </w:rPr>
        <w:t>位置、日均计量及申报收集完成时间点，系统规划路径调度路线；提供最优路径规划、临时应急调度规划；可查看和编辑已规划的路线。</w:t>
      </w:r>
    </w:p>
    <w:p w14:paraId="791894DB" w14:textId="25DA1C10" w:rsidR="00702B7A" w:rsidRPr="002C62D2" w:rsidRDefault="00702B7A" w:rsidP="00702B7A">
      <w:pPr>
        <w:pStyle w:val="4"/>
        <w:rPr>
          <w:rStyle w:val="40"/>
          <w:b/>
          <w:bCs/>
        </w:rPr>
      </w:pPr>
      <w:r>
        <w:rPr>
          <w:rStyle w:val="40"/>
          <w:rFonts w:hint="eastAsia"/>
          <w:b/>
          <w:bCs/>
        </w:rPr>
        <w:t>任务管理</w:t>
      </w:r>
    </w:p>
    <w:p w14:paraId="56F06F43" w14:textId="6CDFDDED" w:rsidR="00307A2F" w:rsidRDefault="00307A2F" w:rsidP="00181676">
      <w:r>
        <w:rPr>
          <w:rFonts w:hint="eastAsia"/>
        </w:rPr>
        <w:t>任务预分配管理：新增、编辑和删除任务；</w:t>
      </w:r>
    </w:p>
    <w:p w14:paraId="54701142" w14:textId="195657DA" w:rsidR="00702B7A" w:rsidRDefault="00307A2F" w:rsidP="00181676">
      <w:r>
        <w:rPr>
          <w:rFonts w:hint="eastAsia"/>
        </w:rPr>
        <w:t>任务过程跟踪：包括收集统计、未收集统计、漏收统计</w:t>
      </w:r>
      <w:r w:rsidR="00DA72F1">
        <w:rPr>
          <w:rFonts w:hint="eastAsia"/>
        </w:rPr>
        <w:t>。</w:t>
      </w:r>
    </w:p>
    <w:p w14:paraId="0176D7DD" w14:textId="5A4BE385" w:rsidR="00DA72F1" w:rsidRPr="002C62D2" w:rsidRDefault="00DA72F1" w:rsidP="00DA72F1">
      <w:pPr>
        <w:pStyle w:val="4"/>
        <w:rPr>
          <w:rStyle w:val="40"/>
          <w:b/>
          <w:bCs/>
        </w:rPr>
      </w:pPr>
      <w:r>
        <w:rPr>
          <w:rStyle w:val="40"/>
          <w:rFonts w:hint="eastAsia"/>
          <w:b/>
          <w:bCs/>
        </w:rPr>
        <w:t>过程监管</w:t>
      </w:r>
    </w:p>
    <w:p w14:paraId="57F9BA2F" w14:textId="715C5D34" w:rsidR="002F19EB" w:rsidRDefault="00DA72F1" w:rsidP="00DA72F1">
      <w:r>
        <w:rPr>
          <w:rFonts w:hint="eastAsia"/>
        </w:rPr>
        <w:t>收运点监管：可查看收运点视频监控、收运点异常抓拍图片、收运点漏收未收预警提示；</w:t>
      </w:r>
    </w:p>
    <w:p w14:paraId="2A181292" w14:textId="01EFC5AE" w:rsidR="00DA72F1" w:rsidRDefault="00DA72F1" w:rsidP="00DA72F1">
      <w:r>
        <w:rPr>
          <w:rFonts w:hint="eastAsia"/>
        </w:rPr>
        <w:t>车辆监管：</w:t>
      </w:r>
      <w:r w:rsidR="00E36748">
        <w:rPr>
          <w:rFonts w:hint="eastAsia"/>
        </w:rPr>
        <w:t>实时轨迹位置的查看，车辆状态的即时跟踪显示，包括车速、油耗、负重、收运量、任务内容、车载视频监控等</w:t>
      </w:r>
      <w:r w:rsidR="00531EDD">
        <w:rPr>
          <w:rFonts w:hint="eastAsia"/>
        </w:rPr>
        <w:t>。</w:t>
      </w:r>
    </w:p>
    <w:p w14:paraId="40E397A8" w14:textId="6AC9A992" w:rsidR="001D7E3A" w:rsidRPr="00531EDD" w:rsidRDefault="004773DD" w:rsidP="001D7E3A">
      <w:pPr>
        <w:pStyle w:val="3"/>
        <w:rPr>
          <w:u w:val="single"/>
        </w:rPr>
      </w:pPr>
      <w:r w:rsidRPr="00531EDD">
        <w:rPr>
          <w:rFonts w:hint="eastAsia"/>
          <w:u w:val="single"/>
        </w:rPr>
        <w:t>运营监管</w:t>
      </w:r>
    </w:p>
    <w:p w14:paraId="557B48DD" w14:textId="089D858B" w:rsidR="004773DD" w:rsidRPr="004773DD" w:rsidRDefault="001270C1" w:rsidP="004773DD">
      <w:r>
        <w:rPr>
          <w:rFonts w:hint="eastAsia"/>
        </w:rPr>
        <w:t>根据各流程阶段产生的数据，汇总统计并按照设定的统计</w:t>
      </w:r>
      <w:r w:rsidR="00531EDD">
        <w:rPr>
          <w:rFonts w:hint="eastAsia"/>
        </w:rPr>
        <w:t>多</w:t>
      </w:r>
      <w:r>
        <w:rPr>
          <w:rFonts w:hint="eastAsia"/>
        </w:rPr>
        <w:t>维度展示每日运营数据，即时监管跟踪收运和进场处置等环节工作进度和完成情况。</w:t>
      </w:r>
    </w:p>
    <w:p w14:paraId="75A725D1" w14:textId="712F6630" w:rsidR="004773DD" w:rsidRDefault="004773DD" w:rsidP="004773DD">
      <w:pPr>
        <w:pStyle w:val="4"/>
      </w:pPr>
      <w:r>
        <w:rPr>
          <w:rFonts w:hint="eastAsia"/>
        </w:rPr>
        <w:lastRenderedPageBreak/>
        <w:t>数据概览</w:t>
      </w:r>
    </w:p>
    <w:p w14:paraId="42702D48" w14:textId="2525C9C0" w:rsidR="004773DD" w:rsidRDefault="004773DD" w:rsidP="004773DD">
      <w:r>
        <w:rPr>
          <w:rFonts w:hint="eastAsia"/>
        </w:rPr>
        <w:t>收运处理数据概览展示，包括产生量、进场量、工作车辆数量、已收商户数量、任务完成数量、日产生量收集点商户排行统计、收运总量和进场总量对比、车辆收运量统计对比等维度内容。</w:t>
      </w:r>
    </w:p>
    <w:p w14:paraId="5AD2863D" w14:textId="5EBAF9CD" w:rsidR="004773DD" w:rsidRDefault="004773DD" w:rsidP="004773DD">
      <w:pPr>
        <w:pStyle w:val="4"/>
      </w:pPr>
      <w:r>
        <w:rPr>
          <w:rFonts w:hint="eastAsia"/>
        </w:rPr>
        <w:t>收集数据监管</w:t>
      </w:r>
    </w:p>
    <w:p w14:paraId="4AEB5D45" w14:textId="231DA2C1" w:rsidR="004773DD" w:rsidRDefault="00986038" w:rsidP="004773DD">
      <w:r>
        <w:rPr>
          <w:rFonts w:hint="eastAsia"/>
        </w:rPr>
        <w:t>统计收集点商户产生的汇总，可查看收运明细信息，完成收集点垃圾质量评分</w:t>
      </w:r>
      <w:r w:rsidR="000529EF">
        <w:rPr>
          <w:rFonts w:hint="eastAsia"/>
        </w:rPr>
        <w:t>。</w:t>
      </w:r>
    </w:p>
    <w:p w14:paraId="75121831" w14:textId="00B3AF9D" w:rsidR="000529EF" w:rsidRDefault="000529EF" w:rsidP="000529EF">
      <w:pPr>
        <w:pStyle w:val="4"/>
      </w:pPr>
      <w:r>
        <w:rPr>
          <w:rFonts w:hint="eastAsia"/>
        </w:rPr>
        <w:t>清运数据监管</w:t>
      </w:r>
    </w:p>
    <w:p w14:paraId="149D831F" w14:textId="413F2722" w:rsidR="00986038" w:rsidRDefault="000529EF" w:rsidP="004773DD">
      <w:r>
        <w:rPr>
          <w:rFonts w:hint="eastAsia"/>
        </w:rPr>
        <w:t>根据车辆排班任务，以看板方式查看和跟踪车辆的清运任务执行情况，包括收运完成量、行驶里程、任务完成百分比等收运数据统计汇总。</w:t>
      </w:r>
    </w:p>
    <w:p w14:paraId="2ECD0AD6" w14:textId="3196F042" w:rsidR="000529EF" w:rsidRDefault="000529EF" w:rsidP="000529EF">
      <w:pPr>
        <w:pStyle w:val="4"/>
      </w:pPr>
      <w:r>
        <w:rPr>
          <w:rFonts w:hint="eastAsia"/>
        </w:rPr>
        <w:t>处理数据监管</w:t>
      </w:r>
    </w:p>
    <w:p w14:paraId="13E8376C" w14:textId="77777777" w:rsidR="00531EDD" w:rsidRDefault="000529EF" w:rsidP="004773DD">
      <w:r>
        <w:rPr>
          <w:rFonts w:hint="eastAsia"/>
        </w:rPr>
        <w:t>车辆实时</w:t>
      </w:r>
      <w:r w:rsidR="00FB1038">
        <w:rPr>
          <w:rFonts w:hint="eastAsia"/>
        </w:rPr>
        <w:t>进场</w:t>
      </w:r>
      <w:r>
        <w:rPr>
          <w:rFonts w:hint="eastAsia"/>
        </w:rPr>
        <w:t>计量数据统计，包括车辆进</w:t>
      </w:r>
      <w:r w:rsidR="00FB1038">
        <w:rPr>
          <w:rFonts w:hint="eastAsia"/>
        </w:rPr>
        <w:t>场</w:t>
      </w:r>
      <w:r>
        <w:rPr>
          <w:rFonts w:hint="eastAsia"/>
        </w:rPr>
        <w:t>记录、收运量、进</w:t>
      </w:r>
      <w:r w:rsidR="00FB1038">
        <w:rPr>
          <w:rFonts w:hint="eastAsia"/>
        </w:rPr>
        <w:t>场</w:t>
      </w:r>
      <w:r>
        <w:rPr>
          <w:rFonts w:hint="eastAsia"/>
        </w:rPr>
        <w:t>量明细</w:t>
      </w:r>
      <w:r w:rsidR="00145159">
        <w:rPr>
          <w:rFonts w:hint="eastAsia"/>
        </w:rPr>
        <w:t>；</w:t>
      </w:r>
    </w:p>
    <w:p w14:paraId="72AD181F" w14:textId="77777777" w:rsidR="00531EDD" w:rsidRDefault="00145159" w:rsidP="004773DD">
      <w:r>
        <w:rPr>
          <w:rFonts w:hint="eastAsia"/>
        </w:rPr>
        <w:t>车辆历史处理数据；</w:t>
      </w:r>
    </w:p>
    <w:p w14:paraId="2F72EC8C" w14:textId="1E5D0C49" w:rsidR="000529EF" w:rsidRPr="004773DD" w:rsidRDefault="00FB1038" w:rsidP="004773DD">
      <w:r>
        <w:rPr>
          <w:rFonts w:hint="eastAsia"/>
        </w:rPr>
        <w:t>实时车辆进场卸料的智能叫号排队调度监管。</w:t>
      </w:r>
    </w:p>
    <w:p w14:paraId="2FF09814" w14:textId="1EDBA15A" w:rsidR="009A6D9A" w:rsidRDefault="009A6D9A" w:rsidP="002D6852">
      <w:pPr>
        <w:ind w:firstLine="420"/>
      </w:pPr>
    </w:p>
    <w:p w14:paraId="2E71E79D" w14:textId="4555AC80" w:rsidR="00315E84" w:rsidRPr="00531EDD" w:rsidRDefault="00D420A3" w:rsidP="0087323A">
      <w:pPr>
        <w:pStyle w:val="3"/>
        <w:rPr>
          <w:u w:val="single"/>
        </w:rPr>
      </w:pPr>
      <w:r w:rsidRPr="00531EDD">
        <w:rPr>
          <w:rFonts w:hint="eastAsia"/>
          <w:u w:val="single"/>
        </w:rPr>
        <w:t>视频管理</w:t>
      </w:r>
    </w:p>
    <w:p w14:paraId="02C784DC" w14:textId="758341AA" w:rsidR="00D420A3" w:rsidRPr="00D420A3" w:rsidRDefault="00D420A3" w:rsidP="00D420A3">
      <w:r>
        <w:rPr>
          <w:rFonts w:hint="eastAsia"/>
        </w:rPr>
        <w:t>视频监控设备的综合管理入口，提供各点位实时视频的查看、历史回放录像查看和视频设备管理等</w:t>
      </w:r>
      <w:r w:rsidR="00531EDD">
        <w:rPr>
          <w:rFonts w:hint="eastAsia"/>
        </w:rPr>
        <w:t>。</w:t>
      </w:r>
    </w:p>
    <w:p w14:paraId="04E118A8" w14:textId="17784F8F" w:rsidR="00D420A3" w:rsidRDefault="00D87CE2" w:rsidP="00D420A3">
      <w:pPr>
        <w:pStyle w:val="4"/>
      </w:pPr>
      <w:r>
        <w:rPr>
          <w:rFonts w:hint="eastAsia"/>
        </w:rPr>
        <w:t>实时视频</w:t>
      </w:r>
    </w:p>
    <w:p w14:paraId="70C8DCF7" w14:textId="3DB591F0" w:rsidR="00D87CE2" w:rsidRDefault="00D87CE2" w:rsidP="00D87CE2">
      <w:r>
        <w:rPr>
          <w:rFonts w:hint="eastAsia"/>
        </w:rPr>
        <w:t>厂区部署视频监控点实时视频在线查看</w:t>
      </w:r>
      <w:r w:rsidR="00C76322">
        <w:rPr>
          <w:rFonts w:hint="eastAsia"/>
        </w:rPr>
        <w:t>；</w:t>
      </w:r>
    </w:p>
    <w:p w14:paraId="66B9F417" w14:textId="6D1EAE44" w:rsidR="00C76322" w:rsidRDefault="00C76322" w:rsidP="00D87CE2">
      <w:r>
        <w:rPr>
          <w:rFonts w:hint="eastAsia"/>
        </w:rPr>
        <w:t>车载部署视频监控点实时视频在线查看。</w:t>
      </w:r>
    </w:p>
    <w:p w14:paraId="37019ECE" w14:textId="3B37687B" w:rsidR="00D87CE2" w:rsidRDefault="00D87CE2" w:rsidP="00D87CE2">
      <w:pPr>
        <w:pStyle w:val="4"/>
      </w:pPr>
      <w:r>
        <w:rPr>
          <w:rFonts w:hint="eastAsia"/>
        </w:rPr>
        <w:lastRenderedPageBreak/>
        <w:t>历史视频</w:t>
      </w:r>
    </w:p>
    <w:p w14:paraId="7D4C0A24" w14:textId="0DD4EEC6" w:rsidR="00C76322" w:rsidRDefault="00D87CE2" w:rsidP="00C76322">
      <w:r>
        <w:rPr>
          <w:rFonts w:hint="eastAsia"/>
        </w:rPr>
        <w:t>厂区部署视频监控</w:t>
      </w:r>
      <w:r w:rsidR="00C76322">
        <w:rPr>
          <w:rFonts w:hint="eastAsia"/>
        </w:rPr>
        <w:t>点</w:t>
      </w:r>
      <w:r>
        <w:rPr>
          <w:rFonts w:hint="eastAsia"/>
        </w:rPr>
        <w:t>历史录像查询回放</w:t>
      </w:r>
      <w:r w:rsidR="00C76322">
        <w:rPr>
          <w:rFonts w:hint="eastAsia"/>
        </w:rPr>
        <w:t>；</w:t>
      </w:r>
    </w:p>
    <w:p w14:paraId="60317F63" w14:textId="1116E67F" w:rsidR="00C76322" w:rsidRDefault="00C76322" w:rsidP="00C76322">
      <w:r>
        <w:rPr>
          <w:rFonts w:hint="eastAsia"/>
        </w:rPr>
        <w:t>车载部署视频监控点历史录像查询回放。</w:t>
      </w:r>
    </w:p>
    <w:p w14:paraId="6E068E69" w14:textId="3CBB6DEF" w:rsidR="00D87CE2" w:rsidRDefault="00D87CE2" w:rsidP="00D87CE2">
      <w:pPr>
        <w:pStyle w:val="4"/>
      </w:pPr>
      <w:r>
        <w:rPr>
          <w:rFonts w:hint="eastAsia"/>
        </w:rPr>
        <w:t>视频位置管理</w:t>
      </w:r>
    </w:p>
    <w:p w14:paraId="541613E8" w14:textId="421C03CA" w:rsidR="00D87CE2" w:rsidRDefault="00D87CE2" w:rsidP="00D87CE2">
      <w:r>
        <w:rPr>
          <w:rFonts w:hint="eastAsia"/>
        </w:rPr>
        <w:t>编辑和设置监控设备管理节点</w:t>
      </w:r>
      <w:r w:rsidR="00044E9E">
        <w:rPr>
          <w:rFonts w:hint="eastAsia"/>
        </w:rPr>
        <w:t>，车载视频绑定到车辆设置。</w:t>
      </w:r>
    </w:p>
    <w:p w14:paraId="5BFFC2D7" w14:textId="21CFC64C" w:rsidR="00D87CE2" w:rsidRDefault="00D87CE2" w:rsidP="00D87CE2">
      <w:pPr>
        <w:pStyle w:val="4"/>
      </w:pPr>
      <w:r>
        <w:rPr>
          <w:rFonts w:hint="eastAsia"/>
        </w:rPr>
        <w:t>视频设备管理</w:t>
      </w:r>
    </w:p>
    <w:p w14:paraId="3AF724C8" w14:textId="6A8CBD42" w:rsidR="00D87CE2" w:rsidRPr="00D87CE2" w:rsidRDefault="00D87CE2" w:rsidP="00D87CE2">
      <w:r>
        <w:rPr>
          <w:rFonts w:hint="eastAsia"/>
        </w:rPr>
        <w:t>新增、编辑和删除视频设备；配置管理视频设备接入信息</w:t>
      </w:r>
      <w:r w:rsidR="0019751E">
        <w:rPr>
          <w:rFonts w:hint="eastAsia"/>
        </w:rPr>
        <w:t>。</w:t>
      </w:r>
    </w:p>
    <w:p w14:paraId="29329BE0" w14:textId="76B51DFE" w:rsidR="005E7A3D" w:rsidRPr="00531EDD" w:rsidRDefault="00DB1D48" w:rsidP="005E7A3D">
      <w:pPr>
        <w:pStyle w:val="3"/>
        <w:rPr>
          <w:u w:val="single"/>
        </w:rPr>
      </w:pPr>
      <w:r w:rsidRPr="00531EDD">
        <w:rPr>
          <w:rFonts w:hint="eastAsia"/>
          <w:u w:val="single"/>
        </w:rPr>
        <w:t>决策中心（</w:t>
      </w:r>
      <w:r w:rsidR="005E7A3D" w:rsidRPr="00531EDD">
        <w:rPr>
          <w:rFonts w:hint="eastAsia"/>
          <w:u w:val="single"/>
        </w:rPr>
        <w:t>数据报表</w:t>
      </w:r>
      <w:r w:rsidRPr="00531EDD">
        <w:rPr>
          <w:rFonts w:hint="eastAsia"/>
          <w:u w:val="single"/>
        </w:rPr>
        <w:t>）</w:t>
      </w:r>
    </w:p>
    <w:p w14:paraId="4D072489" w14:textId="17253124" w:rsidR="006D3A7A" w:rsidRPr="006D3A7A" w:rsidRDefault="006D3A7A" w:rsidP="006D3A7A">
      <w:r>
        <w:rPr>
          <w:rFonts w:hint="eastAsia"/>
        </w:rPr>
        <w:t>系统将收运、清运、处置以及生产各环节数据报表汇总统计，多</w:t>
      </w:r>
      <w:r w:rsidR="00DB1D48">
        <w:rPr>
          <w:rFonts w:hint="eastAsia"/>
        </w:rPr>
        <w:t>维度</w:t>
      </w:r>
      <w:r>
        <w:rPr>
          <w:rFonts w:hint="eastAsia"/>
        </w:rPr>
        <w:t>输出展示，</w:t>
      </w:r>
      <w:r w:rsidR="00F0325C">
        <w:rPr>
          <w:rFonts w:hint="eastAsia"/>
        </w:rPr>
        <w:t>可批量导出为数据报表，</w:t>
      </w:r>
      <w:r>
        <w:rPr>
          <w:rFonts w:hint="eastAsia"/>
        </w:rPr>
        <w:t>为运营决策提供数据支持。</w:t>
      </w:r>
    </w:p>
    <w:p w14:paraId="7298C628" w14:textId="299DCD32" w:rsidR="006D3A7A" w:rsidRDefault="006D3A7A" w:rsidP="006D3A7A">
      <w:pPr>
        <w:pStyle w:val="4"/>
      </w:pPr>
      <w:r>
        <w:rPr>
          <w:rFonts w:hint="eastAsia"/>
        </w:rPr>
        <w:t>商户数据</w:t>
      </w:r>
    </w:p>
    <w:p w14:paraId="7FDAD0D5" w14:textId="6FEB902B" w:rsidR="000E7905" w:rsidRDefault="00F0325C" w:rsidP="006D3A7A">
      <w:r>
        <w:rPr>
          <w:rFonts w:hint="eastAsia"/>
        </w:rPr>
        <w:t>统计生成商户产生量明细报表、商户日生产量对比统计、商户分布统计、区域收运统计。</w:t>
      </w:r>
    </w:p>
    <w:p w14:paraId="25D5B9ED" w14:textId="20F43E09" w:rsidR="006D3A7A" w:rsidRDefault="006D3A7A" w:rsidP="006D3A7A">
      <w:pPr>
        <w:pStyle w:val="4"/>
      </w:pPr>
      <w:r>
        <w:rPr>
          <w:rFonts w:hint="eastAsia"/>
        </w:rPr>
        <w:t>收运过程监管</w:t>
      </w:r>
      <w:r w:rsidR="00F0325C">
        <w:rPr>
          <w:rFonts w:hint="eastAsia"/>
        </w:rPr>
        <w:t>数据</w:t>
      </w:r>
    </w:p>
    <w:p w14:paraId="3C1AFA56" w14:textId="0FEB603F" w:rsidR="006D3A7A" w:rsidRDefault="00DB1D48" w:rsidP="006D3A7A">
      <w:r>
        <w:rPr>
          <w:rFonts w:hint="eastAsia"/>
        </w:rPr>
        <w:t>收运点视频设备在线状态统计、</w:t>
      </w:r>
      <w:r w:rsidR="008853ED">
        <w:rPr>
          <w:rFonts w:hint="eastAsia"/>
        </w:rPr>
        <w:t>异常提醒消息</w:t>
      </w:r>
      <w:r>
        <w:rPr>
          <w:rFonts w:hint="eastAsia"/>
        </w:rPr>
        <w:t>、</w:t>
      </w:r>
      <w:r w:rsidR="008853ED">
        <w:rPr>
          <w:rFonts w:hint="eastAsia"/>
        </w:rPr>
        <w:t>收运车辆轨迹偏移统计、收运任务完成情况统计</w:t>
      </w:r>
      <w:r w:rsidR="00D43C9F">
        <w:rPr>
          <w:rFonts w:hint="eastAsia"/>
        </w:rPr>
        <w:t>。</w:t>
      </w:r>
    </w:p>
    <w:p w14:paraId="37CB6C55" w14:textId="1DF9DBA4" w:rsidR="006D3A7A" w:rsidRDefault="00F0325C" w:rsidP="006D3A7A">
      <w:pPr>
        <w:pStyle w:val="4"/>
      </w:pPr>
      <w:r>
        <w:rPr>
          <w:rFonts w:hint="eastAsia"/>
        </w:rPr>
        <w:t>收运车辆监管数据</w:t>
      </w:r>
    </w:p>
    <w:p w14:paraId="67BC245A" w14:textId="024799FE" w:rsidR="006D3A7A" w:rsidRDefault="00D43C9F" w:rsidP="006D3A7A">
      <w:r>
        <w:rPr>
          <w:rFonts w:hint="eastAsia"/>
        </w:rPr>
        <w:t>收运车辆车载视频在线状态统计、车辆轨迹热图、车辆收运情况统计。</w:t>
      </w:r>
    </w:p>
    <w:p w14:paraId="41089D03" w14:textId="47D57647" w:rsidR="00F0325C" w:rsidRDefault="00F0325C" w:rsidP="00F0325C">
      <w:pPr>
        <w:pStyle w:val="4"/>
      </w:pPr>
      <w:r>
        <w:rPr>
          <w:rFonts w:hint="eastAsia"/>
        </w:rPr>
        <w:t>进场数据</w:t>
      </w:r>
    </w:p>
    <w:p w14:paraId="22736C25" w14:textId="55E52721" w:rsidR="00F0325C" w:rsidRDefault="00D43C9F" w:rsidP="006D3A7A">
      <w:r>
        <w:rPr>
          <w:rFonts w:hint="eastAsia"/>
        </w:rPr>
        <w:t>车辆进场实时数据统计（车辆信息、收运信息等）、每日收运量统计、费用结算统计。</w:t>
      </w:r>
    </w:p>
    <w:p w14:paraId="7D72DC91" w14:textId="7E517D2D" w:rsidR="00F0325C" w:rsidRDefault="00F0325C" w:rsidP="00F0325C">
      <w:pPr>
        <w:pStyle w:val="4"/>
      </w:pPr>
      <w:r>
        <w:rPr>
          <w:rFonts w:hint="eastAsia"/>
        </w:rPr>
        <w:lastRenderedPageBreak/>
        <w:t>卸料监管数据</w:t>
      </w:r>
    </w:p>
    <w:p w14:paraId="77972BA9" w14:textId="6F79F049" w:rsidR="00F0325C" w:rsidRDefault="00E62A79" w:rsidP="006D3A7A">
      <w:r>
        <w:rPr>
          <w:rFonts w:hint="eastAsia"/>
        </w:rPr>
        <w:t>卸料作业进展情况统计、每日卸料完成计量统计。</w:t>
      </w:r>
    </w:p>
    <w:p w14:paraId="19631941" w14:textId="30562A73" w:rsidR="009E0008" w:rsidRDefault="009E0008" w:rsidP="009E0008">
      <w:pPr>
        <w:pStyle w:val="3"/>
        <w:rPr>
          <w:u w:val="single"/>
        </w:rPr>
      </w:pPr>
      <w:r>
        <w:rPr>
          <w:rFonts w:hint="eastAsia"/>
          <w:u w:val="single"/>
        </w:rPr>
        <w:t>运营驾驶舱</w:t>
      </w:r>
    </w:p>
    <w:p w14:paraId="74A74448" w14:textId="222E5425" w:rsidR="009E0008" w:rsidRPr="009E0008" w:rsidRDefault="007E1C1C" w:rsidP="009E0008">
      <w:pPr>
        <w:rPr>
          <w:rFonts w:hint="eastAsia"/>
        </w:rPr>
      </w:pPr>
      <w:r>
        <w:rPr>
          <w:rFonts w:hint="eastAsia"/>
        </w:rPr>
        <w:t>系统提供综合运营驾驶舱，</w:t>
      </w:r>
      <w:r w:rsidR="00047B49">
        <w:rPr>
          <w:rFonts w:hint="eastAsia"/>
        </w:rPr>
        <w:t>帮助</w:t>
      </w:r>
      <w:r>
        <w:rPr>
          <w:rFonts w:hint="eastAsia"/>
        </w:rPr>
        <w:t>运营</w:t>
      </w:r>
      <w:r w:rsidR="00047B49">
        <w:rPr>
          <w:rFonts w:hint="eastAsia"/>
        </w:rPr>
        <w:t>人员在跟踪</w:t>
      </w:r>
      <w:r>
        <w:rPr>
          <w:rFonts w:hint="eastAsia"/>
        </w:rPr>
        <w:t>收运清理处置过程中</w:t>
      </w:r>
      <w:r w:rsidR="00047B49">
        <w:rPr>
          <w:rFonts w:hint="eastAsia"/>
        </w:rPr>
        <w:t>，针对</w:t>
      </w:r>
      <w:r>
        <w:rPr>
          <w:rFonts w:hint="eastAsia"/>
        </w:rPr>
        <w:t>收集点、商户、车辆、路线、视频设备以及异常事件实施处置。</w:t>
      </w:r>
    </w:p>
    <w:p w14:paraId="2C5D5009" w14:textId="78E94499" w:rsidR="007E1C1C" w:rsidRDefault="007E1C1C" w:rsidP="007E1C1C">
      <w:pPr>
        <w:pStyle w:val="4"/>
      </w:pPr>
      <w:r>
        <w:rPr>
          <w:rFonts w:hint="eastAsia"/>
        </w:rPr>
        <w:t>搜索导航</w:t>
      </w:r>
    </w:p>
    <w:p w14:paraId="27F99CFE" w14:textId="5F03E782" w:rsidR="007E1C1C" w:rsidRDefault="00E40FB4" w:rsidP="007E1C1C">
      <w:r>
        <w:rPr>
          <w:rFonts w:hint="eastAsia"/>
        </w:rPr>
        <w:t>基于车牌号、商户名、视频点位、异常事件等模糊关键字搜索导航定位，快速处理相关事项。</w:t>
      </w:r>
    </w:p>
    <w:p w14:paraId="1BA228D4" w14:textId="3671C49F" w:rsidR="00E40FB4" w:rsidRDefault="00E40FB4" w:rsidP="00E40FB4">
      <w:pPr>
        <w:pStyle w:val="4"/>
      </w:pPr>
      <w:r>
        <w:rPr>
          <w:rFonts w:hint="eastAsia"/>
        </w:rPr>
        <w:t>数据查看</w:t>
      </w:r>
    </w:p>
    <w:p w14:paraId="2AAAB34A" w14:textId="77777777" w:rsidR="006C5501" w:rsidRDefault="006C5501" w:rsidP="00E40FB4">
      <w:r>
        <w:rPr>
          <w:rFonts w:hint="eastAsia"/>
        </w:rPr>
        <w:t>展示相应的数据统计维度。</w:t>
      </w:r>
    </w:p>
    <w:p w14:paraId="62D4FEF8" w14:textId="71ACDD1F" w:rsidR="00E40FB4" w:rsidRPr="00E40FB4" w:rsidRDefault="00E40FB4" w:rsidP="00E40FB4">
      <w:pPr>
        <w:rPr>
          <w:rFonts w:hint="eastAsia"/>
        </w:rPr>
      </w:pPr>
      <w:r>
        <w:rPr>
          <w:rFonts w:hint="eastAsia"/>
        </w:rPr>
        <w:t>数据总览：收运、进场总量数，根据收集点标注热力图</w:t>
      </w:r>
      <w:r w:rsidR="006C5501">
        <w:rPr>
          <w:rFonts w:hint="eastAsia"/>
        </w:rPr>
        <w:t>、区域图；</w:t>
      </w:r>
    </w:p>
    <w:p w14:paraId="33D55ECA" w14:textId="2C955B4C" w:rsidR="00E40FB4" w:rsidRPr="007E1C1C" w:rsidRDefault="006C5501" w:rsidP="007E1C1C">
      <w:pPr>
        <w:rPr>
          <w:rFonts w:hint="eastAsia"/>
        </w:rPr>
      </w:pPr>
      <w:r>
        <w:rPr>
          <w:rFonts w:hint="eastAsia"/>
        </w:rPr>
        <w:t>数据条目：区域分类、今日收运量、平均收运量、收集点情况、垃圾桶情况、商户情况及历史收运量</w:t>
      </w:r>
      <w:r w:rsidR="008D62B9">
        <w:rPr>
          <w:rFonts w:hint="eastAsia"/>
        </w:rPr>
        <w:t>。</w:t>
      </w:r>
    </w:p>
    <w:p w14:paraId="4DE8CB04" w14:textId="309108A5" w:rsidR="006C5501" w:rsidRDefault="006C5501" w:rsidP="006C5501">
      <w:pPr>
        <w:pStyle w:val="4"/>
      </w:pPr>
      <w:r>
        <w:rPr>
          <w:rFonts w:hint="eastAsia"/>
        </w:rPr>
        <w:t>商户</w:t>
      </w:r>
    </w:p>
    <w:p w14:paraId="4705623B" w14:textId="49CD48A6" w:rsidR="006C5501" w:rsidRDefault="006C5501" w:rsidP="006C5501">
      <w:r>
        <w:rPr>
          <w:rFonts w:hint="eastAsia"/>
        </w:rPr>
        <w:t>商户收运情况统计：汇总统计商户收运情况，已收运、未收运及异常标注；</w:t>
      </w:r>
    </w:p>
    <w:p w14:paraId="001D19BF" w14:textId="38B98302" w:rsidR="006C5501" w:rsidRPr="006C5501" w:rsidRDefault="006C5501" w:rsidP="006C5501">
      <w:pPr>
        <w:rPr>
          <w:rFonts w:hint="eastAsia"/>
        </w:rPr>
      </w:pPr>
      <w:r>
        <w:rPr>
          <w:rFonts w:hint="eastAsia"/>
        </w:rPr>
        <w:t>商户收运详情数据：列出商户所属区域、名称、类型、收运状态、今日收运量及次数。</w:t>
      </w:r>
    </w:p>
    <w:p w14:paraId="44F46CB7" w14:textId="51656F93" w:rsidR="003F63C8" w:rsidRDefault="008A1CBE" w:rsidP="003F63C8">
      <w:pPr>
        <w:pStyle w:val="4"/>
      </w:pPr>
      <w:r>
        <w:rPr>
          <w:rFonts w:hint="eastAsia"/>
        </w:rPr>
        <w:t>车辆</w:t>
      </w:r>
    </w:p>
    <w:p w14:paraId="3B763272" w14:textId="5F0B7E61" w:rsidR="008A1CBE" w:rsidRPr="008A1CBE" w:rsidRDefault="008A1CBE" w:rsidP="008A1CBE">
      <w:pPr>
        <w:rPr>
          <w:rFonts w:hint="eastAsia"/>
        </w:rPr>
      </w:pPr>
      <w:r>
        <w:rPr>
          <w:rFonts w:hint="eastAsia"/>
        </w:rPr>
        <w:t>车辆工作情况统计：汇总统计工作车辆数、正常工作车辆数等；</w:t>
      </w:r>
    </w:p>
    <w:p w14:paraId="340405E6" w14:textId="348A160F" w:rsidR="009E0008" w:rsidRDefault="008A1CBE" w:rsidP="006D3A7A">
      <w:r>
        <w:rPr>
          <w:rFonts w:hint="eastAsia"/>
        </w:rPr>
        <w:t>车辆工作情况详情数据：列出车辆号牌、目前所在区域、工作状态、异常状态及最后定位时间。</w:t>
      </w:r>
    </w:p>
    <w:p w14:paraId="35730EAE" w14:textId="4484D33F" w:rsidR="008E4F6C" w:rsidRDefault="008E4F6C" w:rsidP="008E4F6C">
      <w:pPr>
        <w:pStyle w:val="4"/>
      </w:pPr>
      <w:r>
        <w:rPr>
          <w:rFonts w:hint="eastAsia"/>
        </w:rPr>
        <w:t>路线</w:t>
      </w:r>
    </w:p>
    <w:p w14:paraId="36A8EC7B" w14:textId="7E82CBB5" w:rsidR="008E4F6C" w:rsidRDefault="008E4F6C" w:rsidP="008E4F6C">
      <w:r>
        <w:rPr>
          <w:rFonts w:hint="eastAsia"/>
        </w:rPr>
        <w:t>路线情况统计：汇总统计路线数量、有车路线、无车路线统计；</w:t>
      </w:r>
    </w:p>
    <w:p w14:paraId="7ACDCEC5" w14:textId="13678570" w:rsidR="008E4F6C" w:rsidRDefault="008E4F6C" w:rsidP="008E4F6C">
      <w:r>
        <w:rPr>
          <w:rFonts w:hint="eastAsia"/>
        </w:rPr>
        <w:lastRenderedPageBreak/>
        <w:t>路线详情数据：列出路线名称、收运量、排班情况、已收点、未收点、收运次数；</w:t>
      </w:r>
    </w:p>
    <w:p w14:paraId="0576E778" w14:textId="150BAF11" w:rsidR="008E4F6C" w:rsidRDefault="008E4F6C" w:rsidP="008E4F6C">
      <w:r>
        <w:rPr>
          <w:rFonts w:hint="eastAsia"/>
        </w:rPr>
        <w:t>查看排班：查看所选路线的排班信息；</w:t>
      </w:r>
    </w:p>
    <w:p w14:paraId="7C47E96D" w14:textId="559D7F82" w:rsidR="008E4F6C" w:rsidRDefault="008E4F6C" w:rsidP="008E4F6C">
      <w:r>
        <w:rPr>
          <w:rFonts w:hint="eastAsia"/>
        </w:rPr>
        <w:t>收集点设置：</w:t>
      </w:r>
      <w:r w:rsidR="00A1427D">
        <w:rPr>
          <w:rFonts w:hint="eastAsia"/>
        </w:rPr>
        <w:t>配置</w:t>
      </w:r>
      <w:r>
        <w:rPr>
          <w:rFonts w:hint="eastAsia"/>
        </w:rPr>
        <w:t>所选路线的收集点</w:t>
      </w:r>
      <w:r w:rsidR="00A1427D">
        <w:rPr>
          <w:rFonts w:hint="eastAsia"/>
        </w:rPr>
        <w:t>，增加或减少收集点</w:t>
      </w:r>
      <w:r w:rsidR="00484E27">
        <w:rPr>
          <w:rFonts w:hint="eastAsia"/>
        </w:rPr>
        <w:t>；</w:t>
      </w:r>
    </w:p>
    <w:p w14:paraId="1A29B305" w14:textId="1631846E" w:rsidR="00A1427D" w:rsidRDefault="00A1427D" w:rsidP="008E4F6C">
      <w:r>
        <w:rPr>
          <w:rFonts w:hint="eastAsia"/>
        </w:rPr>
        <w:t>关联商户：</w:t>
      </w:r>
      <w:r w:rsidR="00484E27">
        <w:rPr>
          <w:rFonts w:hint="eastAsia"/>
        </w:rPr>
        <w:t>地图上</w:t>
      </w:r>
      <w:r>
        <w:rPr>
          <w:rFonts w:hint="eastAsia"/>
        </w:rPr>
        <w:t>标注显示路线关联商户</w:t>
      </w:r>
      <w:r w:rsidR="00484E27">
        <w:rPr>
          <w:rFonts w:hint="eastAsia"/>
        </w:rPr>
        <w:t>。</w:t>
      </w:r>
    </w:p>
    <w:p w14:paraId="44E0B794" w14:textId="1CAF8715" w:rsidR="00A1427D" w:rsidRDefault="00A1427D" w:rsidP="00A1427D">
      <w:pPr>
        <w:pStyle w:val="4"/>
      </w:pPr>
      <w:r>
        <w:rPr>
          <w:rFonts w:hint="eastAsia"/>
        </w:rPr>
        <w:t>视频点</w:t>
      </w:r>
    </w:p>
    <w:p w14:paraId="14DDEB9A" w14:textId="348CDA5E" w:rsidR="00A1427D" w:rsidRDefault="00BF7E28" w:rsidP="00A1427D">
      <w:r>
        <w:rPr>
          <w:rFonts w:hint="eastAsia"/>
        </w:rPr>
        <w:t>视频设备数量统计：</w:t>
      </w:r>
      <w:r w:rsidR="00484E27">
        <w:rPr>
          <w:rFonts w:hint="eastAsia"/>
        </w:rPr>
        <w:t>汇总视频设备数量、在线/离线状态数量统计；</w:t>
      </w:r>
    </w:p>
    <w:p w14:paraId="5DFFFB8C" w14:textId="1AA20B70" w:rsidR="00BF7E28" w:rsidRPr="00A1427D" w:rsidRDefault="00484E27" w:rsidP="00A1427D">
      <w:pPr>
        <w:rPr>
          <w:rFonts w:hint="eastAsia"/>
        </w:rPr>
      </w:pPr>
      <w:r>
        <w:rPr>
          <w:rFonts w:hint="eastAsia"/>
        </w:rPr>
        <w:t>视频设备清单：列表显示视频设备编号、名称、通道名称、设备位置；</w:t>
      </w:r>
    </w:p>
    <w:p w14:paraId="3707E4C9" w14:textId="490D9187" w:rsidR="00A1427D" w:rsidRDefault="00A857E6" w:rsidP="008E4F6C">
      <w:r>
        <w:rPr>
          <w:rFonts w:hint="eastAsia"/>
        </w:rPr>
        <w:t>实时视频：选择对应视频设备，可</w:t>
      </w:r>
      <w:r w:rsidR="0082130C">
        <w:rPr>
          <w:rFonts w:hint="eastAsia"/>
        </w:rPr>
        <w:t>播放实时视频；</w:t>
      </w:r>
    </w:p>
    <w:p w14:paraId="51475300" w14:textId="6FB68B5E" w:rsidR="0082130C" w:rsidRPr="008E4F6C" w:rsidRDefault="0082130C" w:rsidP="008E4F6C">
      <w:pPr>
        <w:rPr>
          <w:rFonts w:hint="eastAsia"/>
        </w:rPr>
      </w:pPr>
      <w:r>
        <w:rPr>
          <w:rFonts w:hint="eastAsia"/>
        </w:rPr>
        <w:t>历史视频：选择对应视频设备，可播放历史视频。</w:t>
      </w:r>
    </w:p>
    <w:p w14:paraId="06431E04" w14:textId="69B4B598" w:rsidR="00C07DD9" w:rsidRDefault="00C07DD9" w:rsidP="00C07DD9">
      <w:pPr>
        <w:pStyle w:val="4"/>
      </w:pPr>
      <w:r>
        <w:rPr>
          <w:rFonts w:hint="eastAsia"/>
        </w:rPr>
        <w:t>异常事件</w:t>
      </w:r>
    </w:p>
    <w:p w14:paraId="54A7795C" w14:textId="35F13724" w:rsidR="00C07DD9" w:rsidRPr="00C07DD9" w:rsidRDefault="00C07DD9" w:rsidP="00C07DD9">
      <w:pPr>
        <w:rPr>
          <w:rFonts w:hint="eastAsia"/>
        </w:rPr>
      </w:pPr>
      <w:r>
        <w:rPr>
          <w:rFonts w:hint="eastAsia"/>
        </w:rPr>
        <w:t>异常事件数量统计：统计异常事件数量，包括不限于收运过程中异常抓拍、漏收提醒</w:t>
      </w:r>
      <w:r w:rsidR="007C7ADF">
        <w:rPr>
          <w:rFonts w:hint="eastAsia"/>
        </w:rPr>
        <w:t>、</w:t>
      </w:r>
      <w:r>
        <w:rPr>
          <w:rFonts w:hint="eastAsia"/>
        </w:rPr>
        <w:t>车辆轨迹偏离提醒等</w:t>
      </w:r>
      <w:r w:rsidR="008601AA">
        <w:rPr>
          <w:rFonts w:hint="eastAsia"/>
        </w:rPr>
        <w:t>；</w:t>
      </w:r>
    </w:p>
    <w:p w14:paraId="307D1365" w14:textId="63FCF3F6" w:rsidR="008A1CBE" w:rsidRDefault="00C07DD9" w:rsidP="006D3A7A">
      <w:r>
        <w:rPr>
          <w:rFonts w:hint="eastAsia"/>
        </w:rPr>
        <w:t>异常事件数据</w:t>
      </w:r>
      <w:r w:rsidR="008601AA">
        <w:rPr>
          <w:rFonts w:hint="eastAsia"/>
        </w:rPr>
        <w:t>清单：列表显示异常事件数据，包括报警时间、报告人、异常内容、处理状态</w:t>
      </w:r>
      <w:r w:rsidR="007C7ADF">
        <w:rPr>
          <w:rFonts w:hint="eastAsia"/>
        </w:rPr>
        <w:t>；</w:t>
      </w:r>
    </w:p>
    <w:p w14:paraId="7A2804DF" w14:textId="653BEDCD" w:rsidR="007C7ADF" w:rsidRPr="00C07DD9" w:rsidRDefault="007C7ADF" w:rsidP="006D3A7A">
      <w:pPr>
        <w:rPr>
          <w:rFonts w:hint="eastAsia"/>
        </w:rPr>
      </w:pPr>
      <w:r>
        <w:rPr>
          <w:rFonts w:hint="eastAsia"/>
        </w:rPr>
        <w:t>异常事件处置：选择对应的异常事件，提交处理结果。</w:t>
      </w:r>
    </w:p>
    <w:p w14:paraId="088A6C00" w14:textId="77777777" w:rsidR="000E7905" w:rsidRDefault="004E71B4">
      <w:pPr>
        <w:pStyle w:val="1"/>
        <w:rPr>
          <w:sz w:val="32"/>
          <w:szCs w:val="32"/>
        </w:rPr>
      </w:pPr>
      <w:r>
        <w:rPr>
          <w:sz w:val="32"/>
          <w:szCs w:val="32"/>
        </w:rPr>
        <w:t>预算</w:t>
      </w:r>
    </w:p>
    <w:tbl>
      <w:tblPr>
        <w:tblStyle w:val="1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58"/>
        <w:gridCol w:w="2140"/>
        <w:gridCol w:w="2132"/>
        <w:gridCol w:w="3040"/>
      </w:tblGrid>
      <w:tr w:rsidR="00CF6CE9" w14:paraId="002244C8" w14:textId="77777777" w:rsidTr="000E7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415DEFC7" w14:textId="77777777" w:rsidR="000E7905" w:rsidRDefault="004E71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94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4BC46C79" w14:textId="77777777" w:rsidR="000E7905" w:rsidRDefault="004E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189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49824D3A" w14:textId="77777777" w:rsidR="000E7905" w:rsidRDefault="004E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预估费用</w:t>
            </w: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26D979CC" w14:textId="77777777" w:rsidR="000E7905" w:rsidRDefault="004E7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F6CE9" w14:paraId="33295028" w14:textId="77777777" w:rsidTr="000E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DB54C94" w14:textId="77777777" w:rsidR="000E7905" w:rsidRPr="00CF6CE9" w:rsidRDefault="004E71B4">
            <w:pPr>
              <w:jc w:val="center"/>
              <w:rPr>
                <w:b w:val="0"/>
                <w:bCs w:val="0"/>
              </w:rPr>
            </w:pPr>
            <w:r w:rsidRPr="00CF6CE9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219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478BC7" w14:textId="5B562EA1" w:rsidR="000E7905" w:rsidRDefault="00197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运营信息化管理</w:t>
            </w:r>
            <w:r w:rsidR="003D3A48">
              <w:rPr>
                <w:rFonts w:hint="eastAsia"/>
              </w:rPr>
              <w:t>系统</w:t>
            </w:r>
          </w:p>
        </w:tc>
        <w:tc>
          <w:tcPr>
            <w:tcW w:w="21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CA3A7F" w14:textId="7176436E" w:rsidR="000E7905" w:rsidRPr="003D3A48" w:rsidRDefault="000E7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32CE83" w14:textId="723079CD" w:rsidR="000E7905" w:rsidRDefault="003D3A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主系统研发设计</w:t>
            </w:r>
          </w:p>
        </w:tc>
      </w:tr>
      <w:tr w:rsidR="00CF6CE9" w14:paraId="0A62AE6F" w14:textId="77777777" w:rsidTr="000E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2F4DCD5" w14:textId="77777777" w:rsidR="000E7905" w:rsidRPr="00CF6CE9" w:rsidRDefault="004E71B4">
            <w:pPr>
              <w:jc w:val="center"/>
              <w:rPr>
                <w:b w:val="0"/>
                <w:bCs w:val="0"/>
              </w:rPr>
            </w:pPr>
            <w:r w:rsidRPr="00CF6CE9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219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C8AA1A" w14:textId="0DB2C02E" w:rsidR="000E7905" w:rsidRDefault="003D3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卸料排队系统</w:t>
            </w:r>
          </w:p>
        </w:tc>
        <w:tc>
          <w:tcPr>
            <w:tcW w:w="21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B326F4E" w14:textId="6105C2AD" w:rsidR="000E7905" w:rsidRDefault="000E7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8E4BE3B" w14:textId="150DE1DE" w:rsidR="000E7905" w:rsidRDefault="004E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定制</w:t>
            </w:r>
            <w:r w:rsidR="003D3A48">
              <w:rPr>
                <w:rFonts w:hint="eastAsia"/>
              </w:rPr>
              <w:t>开发，对接地磅称重</w:t>
            </w:r>
          </w:p>
        </w:tc>
      </w:tr>
      <w:tr w:rsidR="00CF6CE9" w14:paraId="71C831EC" w14:textId="77777777" w:rsidTr="000E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6CA995E" w14:textId="77777777" w:rsidR="000E7905" w:rsidRPr="00CF6CE9" w:rsidRDefault="004E71B4">
            <w:pPr>
              <w:jc w:val="center"/>
              <w:rPr>
                <w:b w:val="0"/>
                <w:bCs w:val="0"/>
              </w:rPr>
            </w:pPr>
            <w:r w:rsidRPr="00CF6CE9">
              <w:rPr>
                <w:b w:val="0"/>
                <w:bCs w:val="0"/>
              </w:rPr>
              <w:t>3</w:t>
            </w:r>
          </w:p>
        </w:tc>
        <w:tc>
          <w:tcPr>
            <w:tcW w:w="219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56A51BD" w14:textId="69B103E5" w:rsidR="000E7905" w:rsidRDefault="003D3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微信</w:t>
            </w:r>
            <w:r w:rsidR="00DF78BB">
              <w:rPr>
                <w:rFonts w:hint="eastAsia"/>
              </w:rPr>
              <w:t>企业公众</w:t>
            </w:r>
            <w:r>
              <w:rPr>
                <w:rFonts w:hint="eastAsia"/>
              </w:rPr>
              <w:t>号</w:t>
            </w:r>
          </w:p>
        </w:tc>
        <w:tc>
          <w:tcPr>
            <w:tcW w:w="21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ACE880A" w14:textId="350A6075" w:rsidR="000E7905" w:rsidRDefault="000E7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045D34E" w14:textId="681DCB88" w:rsidR="000E7905" w:rsidRDefault="003D3A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微信</w:t>
            </w:r>
            <w:r w:rsidR="00DF78BB">
              <w:rPr>
                <w:rFonts w:hint="eastAsia"/>
              </w:rPr>
              <w:t>企业公众号定制开发</w:t>
            </w:r>
          </w:p>
        </w:tc>
      </w:tr>
      <w:tr w:rsidR="00CF6CE9" w14:paraId="61186B01" w14:textId="77777777" w:rsidTr="000E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FF3861A" w14:textId="6DFAEEA8" w:rsidR="002D7C6B" w:rsidRPr="00CF6CE9" w:rsidRDefault="00CF6CE9">
            <w:pPr>
              <w:jc w:val="center"/>
              <w:rPr>
                <w:b w:val="0"/>
                <w:bCs w:val="0"/>
              </w:rPr>
            </w:pPr>
            <w:r w:rsidRPr="00CF6CE9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219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6C7AEC" w14:textId="77CF049F" w:rsidR="002D7C6B" w:rsidRDefault="003D3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移动A</w:t>
            </w:r>
            <w:r>
              <w:t>PP</w:t>
            </w:r>
          </w:p>
        </w:tc>
        <w:tc>
          <w:tcPr>
            <w:tcW w:w="21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8B483A7" w14:textId="77777777" w:rsidR="002D7C6B" w:rsidRDefault="002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02B884B" w14:textId="6FB1C9EB" w:rsidR="002D7C6B" w:rsidRDefault="00DF78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司机端、运营端A</w:t>
            </w:r>
            <w:r>
              <w:t>PP</w:t>
            </w:r>
            <w:r>
              <w:rPr>
                <w:rFonts w:hint="eastAsia"/>
              </w:rPr>
              <w:t>定制开发</w:t>
            </w:r>
          </w:p>
        </w:tc>
      </w:tr>
      <w:tr w:rsidR="00CF6CE9" w14:paraId="0EDDE6BD" w14:textId="77777777" w:rsidTr="000E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865EA4B" w14:textId="71E9A883" w:rsidR="00CF6CE9" w:rsidRPr="00CF6CE9" w:rsidRDefault="00CF6CE9">
            <w:pPr>
              <w:jc w:val="center"/>
              <w:rPr>
                <w:b w:val="0"/>
                <w:bCs w:val="0"/>
              </w:rPr>
            </w:pPr>
            <w:r w:rsidRPr="00CF6CE9"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2194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8DA381A" w14:textId="30FF4B3E" w:rsidR="00CF6CE9" w:rsidRDefault="00CF6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其他硬件对接开发</w:t>
            </w:r>
          </w:p>
        </w:tc>
        <w:tc>
          <w:tcPr>
            <w:tcW w:w="21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6A73D32" w14:textId="77777777" w:rsidR="00CF6CE9" w:rsidRDefault="00CF6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8E39BD4" w14:textId="4792ECA1" w:rsidR="00CF6CE9" w:rsidRDefault="00CF6C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车载称重、G</w:t>
            </w:r>
            <w:r>
              <w:t>PS</w:t>
            </w:r>
            <w:r>
              <w:rPr>
                <w:rFonts w:hint="eastAsia"/>
              </w:rPr>
              <w:t>轨迹定位仪、油耗监测、</w:t>
            </w:r>
            <w:r w:rsidR="0019751E">
              <w:rPr>
                <w:rFonts w:hint="eastAsia"/>
              </w:rPr>
              <w:t>R</w:t>
            </w:r>
            <w:r w:rsidR="0019751E">
              <w:t>FID</w:t>
            </w:r>
            <w:r>
              <w:rPr>
                <w:rFonts w:hint="eastAsia"/>
              </w:rPr>
              <w:t>垃圾桶等</w:t>
            </w:r>
          </w:p>
        </w:tc>
      </w:tr>
    </w:tbl>
    <w:p w14:paraId="28301BBA" w14:textId="77777777" w:rsidR="000E7905" w:rsidRDefault="004E71B4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人员投入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0"/>
        <w:gridCol w:w="2109"/>
        <w:gridCol w:w="1502"/>
        <w:gridCol w:w="3689"/>
      </w:tblGrid>
      <w:tr w:rsidR="000E7905" w14:paraId="2784E730" w14:textId="77777777">
        <w:tc>
          <w:tcPr>
            <w:tcW w:w="989" w:type="dxa"/>
            <w:shd w:val="clear" w:color="auto" w:fill="D8D8D8" w:themeFill="background1" w:themeFillShade="D8"/>
            <w:vAlign w:val="center"/>
          </w:tcPr>
          <w:p w14:paraId="58A4851C" w14:textId="77777777" w:rsidR="000E7905" w:rsidRDefault="004E7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2169" w:type="dxa"/>
            <w:shd w:val="clear" w:color="auto" w:fill="D8D8D8" w:themeFill="background1" w:themeFillShade="D8"/>
            <w:vAlign w:val="center"/>
          </w:tcPr>
          <w:p w14:paraId="3A937B82" w14:textId="77777777" w:rsidR="000E7905" w:rsidRDefault="004E7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岗位</w:t>
            </w:r>
          </w:p>
        </w:tc>
        <w:tc>
          <w:tcPr>
            <w:tcW w:w="1540" w:type="dxa"/>
            <w:shd w:val="clear" w:color="auto" w:fill="D8D8D8" w:themeFill="background1" w:themeFillShade="D8"/>
            <w:vAlign w:val="center"/>
          </w:tcPr>
          <w:p w14:paraId="46F5F920" w14:textId="77777777" w:rsidR="000E7905" w:rsidRDefault="004E71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  <w:r>
              <w:rPr>
                <w:b/>
                <w:bCs/>
              </w:rPr>
              <w:t>数量</w:t>
            </w:r>
          </w:p>
        </w:tc>
        <w:tc>
          <w:tcPr>
            <w:tcW w:w="3798" w:type="dxa"/>
            <w:shd w:val="clear" w:color="auto" w:fill="D8D8D8" w:themeFill="background1" w:themeFillShade="D8"/>
            <w:vAlign w:val="center"/>
          </w:tcPr>
          <w:p w14:paraId="656324BA" w14:textId="77777777" w:rsidR="000E7905" w:rsidRDefault="004E7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职责</w:t>
            </w:r>
          </w:p>
        </w:tc>
      </w:tr>
      <w:tr w:rsidR="000E7905" w14:paraId="09EF2308" w14:textId="77777777">
        <w:tc>
          <w:tcPr>
            <w:tcW w:w="989" w:type="dxa"/>
            <w:vAlign w:val="center"/>
          </w:tcPr>
          <w:p w14:paraId="30A5DA54" w14:textId="77777777" w:rsidR="000E7905" w:rsidRDefault="004E71B4">
            <w:pPr>
              <w:jc w:val="center"/>
            </w:pPr>
            <w:r>
              <w:t>1</w:t>
            </w:r>
          </w:p>
        </w:tc>
        <w:tc>
          <w:tcPr>
            <w:tcW w:w="2169" w:type="dxa"/>
            <w:vAlign w:val="center"/>
          </w:tcPr>
          <w:p w14:paraId="65B5A3B4" w14:textId="77777777" w:rsidR="000E7905" w:rsidRDefault="004E71B4">
            <w:pPr>
              <w:jc w:val="center"/>
            </w:pPr>
            <w:r>
              <w:rPr>
                <w:rFonts w:hint="eastAsia"/>
              </w:rPr>
              <w:t>项目</w:t>
            </w:r>
            <w:r>
              <w:t>经理</w:t>
            </w:r>
          </w:p>
        </w:tc>
        <w:tc>
          <w:tcPr>
            <w:tcW w:w="1540" w:type="dxa"/>
            <w:vAlign w:val="center"/>
          </w:tcPr>
          <w:p w14:paraId="04560C68" w14:textId="77777777" w:rsidR="000E7905" w:rsidRDefault="004E71B4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7426A75A" w14:textId="77777777" w:rsidR="000E7905" w:rsidRDefault="004E71B4">
            <w:pPr>
              <w:jc w:val="left"/>
            </w:pPr>
            <w:r>
              <w:t>项目管理，进度、沟通</w:t>
            </w:r>
          </w:p>
        </w:tc>
      </w:tr>
      <w:tr w:rsidR="000E7905" w14:paraId="60B25E9F" w14:textId="77777777">
        <w:tc>
          <w:tcPr>
            <w:tcW w:w="989" w:type="dxa"/>
            <w:vAlign w:val="center"/>
          </w:tcPr>
          <w:p w14:paraId="361F9CC9" w14:textId="77777777" w:rsidR="000E7905" w:rsidRDefault="004E71B4">
            <w:pPr>
              <w:jc w:val="center"/>
            </w:pPr>
            <w:r>
              <w:t>2</w:t>
            </w:r>
          </w:p>
        </w:tc>
        <w:tc>
          <w:tcPr>
            <w:tcW w:w="2169" w:type="dxa"/>
            <w:vAlign w:val="center"/>
          </w:tcPr>
          <w:p w14:paraId="75CE8B4E" w14:textId="77777777" w:rsidR="000E7905" w:rsidRDefault="004E71B4">
            <w:pPr>
              <w:jc w:val="center"/>
            </w:pPr>
            <w:r>
              <w:t>系统架构师</w:t>
            </w:r>
          </w:p>
        </w:tc>
        <w:tc>
          <w:tcPr>
            <w:tcW w:w="1540" w:type="dxa"/>
            <w:vAlign w:val="center"/>
          </w:tcPr>
          <w:p w14:paraId="0FC329B2" w14:textId="77777777" w:rsidR="000E7905" w:rsidRDefault="004E71B4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4D235CF7" w14:textId="77777777" w:rsidR="000E7905" w:rsidRDefault="004E71B4">
            <w:pPr>
              <w:jc w:val="left"/>
            </w:pPr>
            <w:r>
              <w:t>系统架构设计</w:t>
            </w:r>
          </w:p>
        </w:tc>
      </w:tr>
      <w:tr w:rsidR="000E7905" w14:paraId="5BECB9E1" w14:textId="77777777">
        <w:tc>
          <w:tcPr>
            <w:tcW w:w="989" w:type="dxa"/>
            <w:vAlign w:val="center"/>
          </w:tcPr>
          <w:p w14:paraId="35E4F35F" w14:textId="77777777" w:rsidR="000E7905" w:rsidRDefault="004E71B4">
            <w:pPr>
              <w:jc w:val="center"/>
            </w:pPr>
            <w:r>
              <w:t>3</w:t>
            </w:r>
          </w:p>
        </w:tc>
        <w:tc>
          <w:tcPr>
            <w:tcW w:w="2169" w:type="dxa"/>
            <w:vAlign w:val="center"/>
          </w:tcPr>
          <w:p w14:paraId="2B5955C9" w14:textId="77777777" w:rsidR="000E7905" w:rsidRDefault="004E71B4">
            <w:pPr>
              <w:jc w:val="center"/>
            </w:pPr>
            <w:r>
              <w:t>产品经理</w:t>
            </w:r>
          </w:p>
        </w:tc>
        <w:tc>
          <w:tcPr>
            <w:tcW w:w="1540" w:type="dxa"/>
            <w:vAlign w:val="center"/>
          </w:tcPr>
          <w:p w14:paraId="1D3CC46E" w14:textId="77777777" w:rsidR="000E7905" w:rsidRDefault="004E71B4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3F488395" w14:textId="77777777" w:rsidR="000E7905" w:rsidRDefault="004E71B4">
            <w:pPr>
              <w:jc w:val="left"/>
            </w:pPr>
            <w:r>
              <w:t>功能详细设计、需求沟通</w:t>
            </w:r>
          </w:p>
        </w:tc>
      </w:tr>
      <w:tr w:rsidR="000E7905" w14:paraId="55A5C072" w14:textId="77777777">
        <w:tc>
          <w:tcPr>
            <w:tcW w:w="989" w:type="dxa"/>
            <w:vAlign w:val="center"/>
          </w:tcPr>
          <w:p w14:paraId="23A3C2E8" w14:textId="77777777" w:rsidR="000E7905" w:rsidRDefault="004E71B4">
            <w:pPr>
              <w:jc w:val="center"/>
            </w:pPr>
            <w:r>
              <w:t>4</w:t>
            </w:r>
          </w:p>
        </w:tc>
        <w:tc>
          <w:tcPr>
            <w:tcW w:w="2169" w:type="dxa"/>
            <w:vAlign w:val="center"/>
          </w:tcPr>
          <w:p w14:paraId="5C7913C6" w14:textId="77777777" w:rsidR="000E7905" w:rsidRDefault="004E71B4">
            <w:pPr>
              <w:jc w:val="center"/>
            </w:pPr>
            <w:r>
              <w:t>软件研发</w:t>
            </w:r>
          </w:p>
        </w:tc>
        <w:tc>
          <w:tcPr>
            <w:tcW w:w="1540" w:type="dxa"/>
            <w:vAlign w:val="center"/>
          </w:tcPr>
          <w:p w14:paraId="2BF87670" w14:textId="77777777" w:rsidR="000E7905" w:rsidRDefault="004E71B4">
            <w:pPr>
              <w:jc w:val="center"/>
            </w:pPr>
            <w:r>
              <w:t>5</w:t>
            </w:r>
          </w:p>
        </w:tc>
        <w:tc>
          <w:tcPr>
            <w:tcW w:w="3798" w:type="dxa"/>
            <w:vAlign w:val="center"/>
          </w:tcPr>
          <w:p w14:paraId="75E4628D" w14:textId="77777777" w:rsidR="000E7905" w:rsidRDefault="004E71B4">
            <w:pPr>
              <w:jc w:val="left"/>
            </w:pPr>
            <w:r>
              <w:t>系统开发实现</w:t>
            </w:r>
          </w:p>
        </w:tc>
      </w:tr>
      <w:tr w:rsidR="000E7905" w14:paraId="6E89B662" w14:textId="77777777">
        <w:tc>
          <w:tcPr>
            <w:tcW w:w="989" w:type="dxa"/>
            <w:vAlign w:val="center"/>
          </w:tcPr>
          <w:p w14:paraId="52D4ADC1" w14:textId="77777777" w:rsidR="000E7905" w:rsidRDefault="004E71B4">
            <w:pPr>
              <w:jc w:val="center"/>
            </w:pPr>
            <w:r>
              <w:t>5</w:t>
            </w:r>
          </w:p>
        </w:tc>
        <w:tc>
          <w:tcPr>
            <w:tcW w:w="2169" w:type="dxa"/>
            <w:vAlign w:val="center"/>
          </w:tcPr>
          <w:p w14:paraId="441AA4DF" w14:textId="77777777" w:rsidR="000E7905" w:rsidRDefault="004E71B4">
            <w:pPr>
              <w:jc w:val="center"/>
            </w:pPr>
            <w:r>
              <w:t>测试</w:t>
            </w:r>
          </w:p>
        </w:tc>
        <w:tc>
          <w:tcPr>
            <w:tcW w:w="1540" w:type="dxa"/>
            <w:vAlign w:val="center"/>
          </w:tcPr>
          <w:p w14:paraId="4D33DE18" w14:textId="77777777" w:rsidR="000E7905" w:rsidRDefault="004E71B4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59DC2BD0" w14:textId="77777777" w:rsidR="000E7905" w:rsidRDefault="004E71B4">
            <w:pPr>
              <w:jc w:val="left"/>
            </w:pPr>
            <w:r>
              <w:t>系统测试</w:t>
            </w:r>
          </w:p>
        </w:tc>
      </w:tr>
      <w:tr w:rsidR="000E7905" w14:paraId="12FE2664" w14:textId="77777777">
        <w:tc>
          <w:tcPr>
            <w:tcW w:w="989" w:type="dxa"/>
            <w:vAlign w:val="center"/>
          </w:tcPr>
          <w:p w14:paraId="3426B60D" w14:textId="77777777" w:rsidR="000E7905" w:rsidRDefault="004E71B4">
            <w:pPr>
              <w:jc w:val="center"/>
            </w:pPr>
            <w:r>
              <w:t>6</w:t>
            </w:r>
          </w:p>
        </w:tc>
        <w:tc>
          <w:tcPr>
            <w:tcW w:w="2169" w:type="dxa"/>
            <w:vAlign w:val="center"/>
          </w:tcPr>
          <w:p w14:paraId="4C22F2A7" w14:textId="77777777" w:rsidR="000E7905" w:rsidRDefault="004E71B4">
            <w:pPr>
              <w:jc w:val="center"/>
            </w:pPr>
            <w:r>
              <w:t>项目实施</w:t>
            </w:r>
          </w:p>
        </w:tc>
        <w:tc>
          <w:tcPr>
            <w:tcW w:w="1540" w:type="dxa"/>
            <w:vAlign w:val="center"/>
          </w:tcPr>
          <w:p w14:paraId="73C3DA04" w14:textId="77777777" w:rsidR="000E7905" w:rsidRDefault="004E71B4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3B8FB421" w14:textId="77777777" w:rsidR="000E7905" w:rsidRDefault="004E71B4">
            <w:pPr>
              <w:jc w:val="left"/>
            </w:pPr>
            <w:r>
              <w:t>系统安装部署</w:t>
            </w:r>
          </w:p>
        </w:tc>
      </w:tr>
    </w:tbl>
    <w:p w14:paraId="3B1379FC" w14:textId="77777777" w:rsidR="000E7905" w:rsidRDefault="004E71B4">
      <w:pPr>
        <w:pStyle w:val="1"/>
        <w:rPr>
          <w:sz w:val="32"/>
          <w:szCs w:val="32"/>
        </w:rPr>
      </w:pPr>
      <w:r>
        <w:rPr>
          <w:sz w:val="32"/>
          <w:szCs w:val="32"/>
        </w:rPr>
        <w:t>实施周期</w:t>
      </w:r>
    </w:p>
    <w:tbl>
      <w:tblPr>
        <w:tblStyle w:val="11"/>
        <w:tblW w:w="850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9"/>
        <w:gridCol w:w="1557"/>
        <w:gridCol w:w="1297"/>
        <w:gridCol w:w="4521"/>
      </w:tblGrid>
      <w:tr w:rsidR="000E7905" w14:paraId="1EFC3445" w14:textId="77777777" w:rsidTr="000E7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14:paraId="753B801A" w14:textId="77777777" w:rsidR="000E7905" w:rsidRDefault="004E71B4">
            <w:pPr>
              <w:pStyle w:val="10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14:paraId="06AE5132" w14:textId="77777777" w:rsidR="000E7905" w:rsidRDefault="004E71B4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任务说明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14:paraId="686DA66E" w14:textId="77777777" w:rsidR="000E7905" w:rsidRDefault="004E71B4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时间(周</w:t>
            </w:r>
            <w:r>
              <w:t>)</w:t>
            </w:r>
          </w:p>
        </w:tc>
        <w:tc>
          <w:tcPr>
            <w:tcW w:w="4521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14:paraId="5196BDCD" w14:textId="77777777" w:rsidR="000E7905" w:rsidRDefault="004E71B4">
            <w:pPr>
              <w:pStyle w:val="1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</w:tc>
      </w:tr>
      <w:tr w:rsidR="000E7905" w14:paraId="53410CF0" w14:textId="77777777" w:rsidTr="000E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C6E09E4" w14:textId="77777777" w:rsidR="000E7905" w:rsidRDefault="004E71B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47E4CF7" w14:textId="77777777" w:rsidR="000E7905" w:rsidRDefault="004E71B4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需求确定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C5B711A" w14:textId="77777777" w:rsidR="000E7905" w:rsidRDefault="004E71B4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4521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B0ED654" w14:textId="55E0C74A" w:rsidR="000E7905" w:rsidRDefault="004E71B4">
            <w:pPr>
              <w:pStyle w:val="1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深入沟通现场实际情况，明确需求；完成需求说明书</w:t>
            </w:r>
          </w:p>
        </w:tc>
      </w:tr>
      <w:tr w:rsidR="000E7905" w14:paraId="4B295F20" w14:textId="77777777" w:rsidTr="000E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19A246A" w14:textId="77777777" w:rsidR="000E7905" w:rsidRDefault="004E71B4">
            <w:pPr>
              <w:pStyle w:val="10"/>
              <w:ind w:firstLineChars="0" w:firstLine="0"/>
              <w:jc w:val="center"/>
            </w:pPr>
            <w:r>
              <w:t>2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173A617" w14:textId="77777777" w:rsidR="000E7905" w:rsidRDefault="004E71B4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详细设计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CB780F3" w14:textId="77777777" w:rsidR="000E7905" w:rsidRDefault="004E71B4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21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6DA98EC" w14:textId="77777777" w:rsidR="000E7905" w:rsidRDefault="004E71B4">
            <w:pPr>
              <w:pStyle w:val="1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根据需求，详细设计系统</w:t>
            </w:r>
          </w:p>
        </w:tc>
      </w:tr>
      <w:tr w:rsidR="000E7905" w14:paraId="729375E8" w14:textId="77777777" w:rsidTr="000E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D33386D" w14:textId="77777777" w:rsidR="000E7905" w:rsidRDefault="004E71B4">
            <w:pPr>
              <w:pStyle w:val="10"/>
              <w:ind w:firstLineChars="0" w:firstLine="0"/>
              <w:jc w:val="center"/>
            </w:pPr>
            <w:r>
              <w:t>3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108735C" w14:textId="77777777" w:rsidR="000E7905" w:rsidRDefault="004E71B4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系统开发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C3E4805" w14:textId="5DAED383" w:rsidR="000E7905" w:rsidRDefault="00211725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521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C5DB91E" w14:textId="77777777" w:rsidR="000E7905" w:rsidRDefault="004E71B4">
            <w:pPr>
              <w:pStyle w:val="1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完成系统编码、同时测试</w:t>
            </w:r>
          </w:p>
        </w:tc>
      </w:tr>
      <w:tr w:rsidR="000E7905" w14:paraId="307BDCCE" w14:textId="77777777" w:rsidTr="000E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E1F4676" w14:textId="77777777" w:rsidR="000E7905" w:rsidRDefault="004E71B4">
            <w:pPr>
              <w:pStyle w:val="10"/>
              <w:ind w:firstLineChars="0" w:firstLine="0"/>
              <w:jc w:val="center"/>
            </w:pPr>
            <w:r>
              <w:t>4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0DED60A" w14:textId="77777777" w:rsidR="000E7905" w:rsidRDefault="004E71B4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部署</w:t>
            </w:r>
            <w:r>
              <w:rPr>
                <w:rFonts w:hint="eastAsia"/>
              </w:rPr>
              <w:t>调试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FC607CF" w14:textId="77777777" w:rsidR="000E7905" w:rsidRDefault="004E71B4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21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B2689A9" w14:textId="77777777" w:rsidR="000E7905" w:rsidRDefault="004E71B4">
            <w:pPr>
              <w:pStyle w:val="1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现场部署、设备安装调试</w:t>
            </w:r>
          </w:p>
        </w:tc>
      </w:tr>
      <w:tr w:rsidR="000E7905" w14:paraId="4488874F" w14:textId="77777777" w:rsidTr="000E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AD29E75" w14:textId="77777777" w:rsidR="000E7905" w:rsidRDefault="004E71B4">
            <w:pPr>
              <w:pStyle w:val="10"/>
              <w:ind w:firstLineChars="0" w:firstLine="0"/>
              <w:jc w:val="center"/>
            </w:pPr>
            <w:r>
              <w:t>5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D15BD42" w14:textId="77777777" w:rsidR="000E7905" w:rsidRDefault="004E71B4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系统试运行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60A3CC7" w14:textId="77777777" w:rsidR="000E7905" w:rsidRDefault="004E71B4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21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1CA9A27" w14:textId="77777777" w:rsidR="000E7905" w:rsidRDefault="004E71B4">
            <w:pPr>
              <w:pStyle w:val="1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上线试运行及调整优化</w:t>
            </w:r>
          </w:p>
        </w:tc>
      </w:tr>
      <w:tr w:rsidR="000E7905" w14:paraId="52AE098F" w14:textId="77777777" w:rsidTr="000E7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4BBC3EE" w14:textId="77777777" w:rsidR="000E7905" w:rsidRDefault="004E71B4">
            <w:pPr>
              <w:pStyle w:val="10"/>
              <w:ind w:firstLineChars="0" w:firstLine="0"/>
              <w:jc w:val="center"/>
            </w:pPr>
            <w:r>
              <w:t>6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2586051" w14:textId="77777777" w:rsidR="000E7905" w:rsidRDefault="004E71B4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验收上线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37401FB" w14:textId="77777777" w:rsidR="000E7905" w:rsidRDefault="004E71B4">
            <w:pPr>
              <w:pStyle w:val="1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21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47CCC14" w14:textId="77777777" w:rsidR="000E7905" w:rsidRDefault="004E71B4">
            <w:pPr>
              <w:pStyle w:val="1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系统验收、上线</w:t>
            </w:r>
          </w:p>
        </w:tc>
      </w:tr>
    </w:tbl>
    <w:p w14:paraId="79B19B2C" w14:textId="77777777" w:rsidR="000E7905" w:rsidRDefault="000E7905"/>
    <w:p w14:paraId="2D9ADA3A" w14:textId="77777777" w:rsidR="000E7905" w:rsidRDefault="000E7905">
      <w:pPr>
        <w:rPr>
          <w:sz w:val="15"/>
          <w:szCs w:val="20"/>
        </w:rPr>
      </w:pPr>
    </w:p>
    <w:sectPr w:rsidR="000E7905">
      <w:pgSz w:w="11906" w:h="16838"/>
      <w:pgMar w:top="1440" w:right="1826" w:bottom="1440" w:left="1800" w:header="851" w:footer="992" w:gutter="0"/>
      <w:pgNumType w:start="1"/>
      <w:cols w:space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CF46" w14:textId="77777777" w:rsidR="00917A4A" w:rsidRDefault="00917A4A" w:rsidP="00584E2A">
      <w:pPr>
        <w:spacing w:line="240" w:lineRule="auto"/>
      </w:pPr>
      <w:r>
        <w:separator/>
      </w:r>
    </w:p>
  </w:endnote>
  <w:endnote w:type="continuationSeparator" w:id="0">
    <w:p w14:paraId="5B4B721C" w14:textId="77777777" w:rsidR="00917A4A" w:rsidRDefault="00917A4A" w:rsidP="00584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83EE" w14:textId="77777777" w:rsidR="00917A4A" w:rsidRDefault="00917A4A" w:rsidP="00584E2A">
      <w:pPr>
        <w:spacing w:line="240" w:lineRule="auto"/>
      </w:pPr>
      <w:r>
        <w:separator/>
      </w:r>
    </w:p>
  </w:footnote>
  <w:footnote w:type="continuationSeparator" w:id="0">
    <w:p w14:paraId="34EBA2E3" w14:textId="77777777" w:rsidR="00917A4A" w:rsidRDefault="00917A4A" w:rsidP="00584E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9D8F"/>
    <w:multiLevelType w:val="singleLevel"/>
    <w:tmpl w:val="61AD9D8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1AED4F6"/>
    <w:multiLevelType w:val="singleLevel"/>
    <w:tmpl w:val="61AED4F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9FEF1FA9"/>
    <w:rsid w:val="9EFBD013"/>
    <w:rsid w:val="9FBD821A"/>
    <w:rsid w:val="9FEF1FA9"/>
    <w:rsid w:val="9FF72481"/>
    <w:rsid w:val="A6E694EE"/>
    <w:rsid w:val="AABF2502"/>
    <w:rsid w:val="BCFF4216"/>
    <w:rsid w:val="CED07996"/>
    <w:rsid w:val="CFF6586D"/>
    <w:rsid w:val="DE737471"/>
    <w:rsid w:val="DED6BCF2"/>
    <w:rsid w:val="DEF741F2"/>
    <w:rsid w:val="DFF444B9"/>
    <w:rsid w:val="E7764EB7"/>
    <w:rsid w:val="E7FF5BBB"/>
    <w:rsid w:val="EEFF7400"/>
    <w:rsid w:val="EFAD2E8F"/>
    <w:rsid w:val="EFBF04C4"/>
    <w:rsid w:val="F25FFDA3"/>
    <w:rsid w:val="FAEFF3D6"/>
    <w:rsid w:val="FBC64587"/>
    <w:rsid w:val="FCDB73B1"/>
    <w:rsid w:val="FCEF756E"/>
    <w:rsid w:val="FDF197AF"/>
    <w:rsid w:val="FE877A36"/>
    <w:rsid w:val="FFBD330A"/>
    <w:rsid w:val="FFCA0B05"/>
    <w:rsid w:val="00006438"/>
    <w:rsid w:val="0000724A"/>
    <w:rsid w:val="000242B2"/>
    <w:rsid w:val="00044E9E"/>
    <w:rsid w:val="00047B49"/>
    <w:rsid w:val="00050A31"/>
    <w:rsid w:val="000529EF"/>
    <w:rsid w:val="000716D2"/>
    <w:rsid w:val="00071AAB"/>
    <w:rsid w:val="000B76C4"/>
    <w:rsid w:val="000C5610"/>
    <w:rsid w:val="000E6552"/>
    <w:rsid w:val="000E76FF"/>
    <w:rsid w:val="000E7905"/>
    <w:rsid w:val="000F3A4F"/>
    <w:rsid w:val="000F59AC"/>
    <w:rsid w:val="0011040F"/>
    <w:rsid w:val="0011121B"/>
    <w:rsid w:val="00111B4D"/>
    <w:rsid w:val="001270C1"/>
    <w:rsid w:val="001276DA"/>
    <w:rsid w:val="001364FE"/>
    <w:rsid w:val="001368DD"/>
    <w:rsid w:val="00145159"/>
    <w:rsid w:val="00145AC2"/>
    <w:rsid w:val="00147DB3"/>
    <w:rsid w:val="001518A5"/>
    <w:rsid w:val="0016376F"/>
    <w:rsid w:val="00170095"/>
    <w:rsid w:val="00170E4F"/>
    <w:rsid w:val="001743F4"/>
    <w:rsid w:val="00181676"/>
    <w:rsid w:val="0018446E"/>
    <w:rsid w:val="00187C33"/>
    <w:rsid w:val="001936B7"/>
    <w:rsid w:val="00196AB1"/>
    <w:rsid w:val="0019751E"/>
    <w:rsid w:val="001D275E"/>
    <w:rsid w:val="001D7E3A"/>
    <w:rsid w:val="001E7652"/>
    <w:rsid w:val="00201333"/>
    <w:rsid w:val="00210FA7"/>
    <w:rsid w:val="00211725"/>
    <w:rsid w:val="002138F0"/>
    <w:rsid w:val="00216417"/>
    <w:rsid w:val="00221958"/>
    <w:rsid w:val="0026631D"/>
    <w:rsid w:val="0028693D"/>
    <w:rsid w:val="002B06EA"/>
    <w:rsid w:val="002C2F53"/>
    <w:rsid w:val="002C62D2"/>
    <w:rsid w:val="002D5A65"/>
    <w:rsid w:val="002D6852"/>
    <w:rsid w:val="002D7C6B"/>
    <w:rsid w:val="002F19EB"/>
    <w:rsid w:val="00307A2F"/>
    <w:rsid w:val="00315E84"/>
    <w:rsid w:val="0033518C"/>
    <w:rsid w:val="003437C2"/>
    <w:rsid w:val="00343E8B"/>
    <w:rsid w:val="003615A3"/>
    <w:rsid w:val="00377186"/>
    <w:rsid w:val="00390BCD"/>
    <w:rsid w:val="003A1C03"/>
    <w:rsid w:val="003D3A48"/>
    <w:rsid w:val="003E4CE1"/>
    <w:rsid w:val="003F63C8"/>
    <w:rsid w:val="00414627"/>
    <w:rsid w:val="00422E74"/>
    <w:rsid w:val="00425D63"/>
    <w:rsid w:val="00426240"/>
    <w:rsid w:val="004321BF"/>
    <w:rsid w:val="004643D8"/>
    <w:rsid w:val="004773DD"/>
    <w:rsid w:val="00484E27"/>
    <w:rsid w:val="00497C24"/>
    <w:rsid w:val="004C7BA5"/>
    <w:rsid w:val="004E3945"/>
    <w:rsid w:val="004E71B4"/>
    <w:rsid w:val="004E7628"/>
    <w:rsid w:val="004F48F2"/>
    <w:rsid w:val="0050159E"/>
    <w:rsid w:val="005030A5"/>
    <w:rsid w:val="00514157"/>
    <w:rsid w:val="005149B1"/>
    <w:rsid w:val="00531EDD"/>
    <w:rsid w:val="00533AA1"/>
    <w:rsid w:val="00546735"/>
    <w:rsid w:val="005505EB"/>
    <w:rsid w:val="00553AC0"/>
    <w:rsid w:val="00563BB8"/>
    <w:rsid w:val="005647F2"/>
    <w:rsid w:val="005662D1"/>
    <w:rsid w:val="00573A09"/>
    <w:rsid w:val="00575189"/>
    <w:rsid w:val="00581DF7"/>
    <w:rsid w:val="00584E2A"/>
    <w:rsid w:val="00585A6A"/>
    <w:rsid w:val="00587BBF"/>
    <w:rsid w:val="005A4526"/>
    <w:rsid w:val="005C1B16"/>
    <w:rsid w:val="005C68C9"/>
    <w:rsid w:val="005D7E6D"/>
    <w:rsid w:val="005E04A4"/>
    <w:rsid w:val="005E53D0"/>
    <w:rsid w:val="005E6543"/>
    <w:rsid w:val="005E7A3D"/>
    <w:rsid w:val="006002EB"/>
    <w:rsid w:val="006128EF"/>
    <w:rsid w:val="006264B4"/>
    <w:rsid w:val="00643033"/>
    <w:rsid w:val="00644CC3"/>
    <w:rsid w:val="00655969"/>
    <w:rsid w:val="00661468"/>
    <w:rsid w:val="0066296B"/>
    <w:rsid w:val="006649F0"/>
    <w:rsid w:val="0067245D"/>
    <w:rsid w:val="0068470E"/>
    <w:rsid w:val="00695DCD"/>
    <w:rsid w:val="006A05CC"/>
    <w:rsid w:val="006A35A7"/>
    <w:rsid w:val="006C5501"/>
    <w:rsid w:val="006D3A7A"/>
    <w:rsid w:val="006E752D"/>
    <w:rsid w:val="006F7B19"/>
    <w:rsid w:val="00702B7A"/>
    <w:rsid w:val="007152D7"/>
    <w:rsid w:val="00746C14"/>
    <w:rsid w:val="0077455E"/>
    <w:rsid w:val="007A69FF"/>
    <w:rsid w:val="007C2C59"/>
    <w:rsid w:val="007C7ADF"/>
    <w:rsid w:val="007E1C1C"/>
    <w:rsid w:val="007F5FA2"/>
    <w:rsid w:val="00801F23"/>
    <w:rsid w:val="0082130C"/>
    <w:rsid w:val="00837632"/>
    <w:rsid w:val="00841777"/>
    <w:rsid w:val="00856255"/>
    <w:rsid w:val="0085640F"/>
    <w:rsid w:val="008567AA"/>
    <w:rsid w:val="00856BB0"/>
    <w:rsid w:val="008601AA"/>
    <w:rsid w:val="008660A5"/>
    <w:rsid w:val="0087323A"/>
    <w:rsid w:val="008744C9"/>
    <w:rsid w:val="008853ED"/>
    <w:rsid w:val="00892712"/>
    <w:rsid w:val="008A1CBE"/>
    <w:rsid w:val="008A680A"/>
    <w:rsid w:val="008B0BB0"/>
    <w:rsid w:val="008C26FD"/>
    <w:rsid w:val="008C4D99"/>
    <w:rsid w:val="008D5A6D"/>
    <w:rsid w:val="008D62B9"/>
    <w:rsid w:val="008E2EB0"/>
    <w:rsid w:val="008E3B7F"/>
    <w:rsid w:val="008E4F6C"/>
    <w:rsid w:val="008E6C4B"/>
    <w:rsid w:val="008F18C0"/>
    <w:rsid w:val="008F23BB"/>
    <w:rsid w:val="008F3353"/>
    <w:rsid w:val="00907648"/>
    <w:rsid w:val="00917A4A"/>
    <w:rsid w:val="00930FDE"/>
    <w:rsid w:val="0093176F"/>
    <w:rsid w:val="00984C93"/>
    <w:rsid w:val="00986038"/>
    <w:rsid w:val="00987CE1"/>
    <w:rsid w:val="009920B6"/>
    <w:rsid w:val="0099405C"/>
    <w:rsid w:val="00997914"/>
    <w:rsid w:val="009A6D9A"/>
    <w:rsid w:val="009B0C48"/>
    <w:rsid w:val="009C466F"/>
    <w:rsid w:val="009C600F"/>
    <w:rsid w:val="009C6059"/>
    <w:rsid w:val="009D3723"/>
    <w:rsid w:val="009E0008"/>
    <w:rsid w:val="009E04F2"/>
    <w:rsid w:val="009E75D2"/>
    <w:rsid w:val="00A03B7B"/>
    <w:rsid w:val="00A047A1"/>
    <w:rsid w:val="00A1427D"/>
    <w:rsid w:val="00A200C9"/>
    <w:rsid w:val="00A250D5"/>
    <w:rsid w:val="00A32F56"/>
    <w:rsid w:val="00A36028"/>
    <w:rsid w:val="00A43662"/>
    <w:rsid w:val="00A71357"/>
    <w:rsid w:val="00A857E6"/>
    <w:rsid w:val="00A91424"/>
    <w:rsid w:val="00A96A68"/>
    <w:rsid w:val="00AA2C77"/>
    <w:rsid w:val="00AA758D"/>
    <w:rsid w:val="00AA7FC1"/>
    <w:rsid w:val="00AB024B"/>
    <w:rsid w:val="00AC3FB9"/>
    <w:rsid w:val="00AC702A"/>
    <w:rsid w:val="00AD226F"/>
    <w:rsid w:val="00AE2825"/>
    <w:rsid w:val="00B13A52"/>
    <w:rsid w:val="00B23884"/>
    <w:rsid w:val="00B24CF4"/>
    <w:rsid w:val="00B26993"/>
    <w:rsid w:val="00B26D19"/>
    <w:rsid w:val="00B4570C"/>
    <w:rsid w:val="00B5208C"/>
    <w:rsid w:val="00B74876"/>
    <w:rsid w:val="00B759A9"/>
    <w:rsid w:val="00B95201"/>
    <w:rsid w:val="00BA2730"/>
    <w:rsid w:val="00BB7C2B"/>
    <w:rsid w:val="00BC1664"/>
    <w:rsid w:val="00BC2546"/>
    <w:rsid w:val="00BF7D53"/>
    <w:rsid w:val="00BF7E28"/>
    <w:rsid w:val="00C04B55"/>
    <w:rsid w:val="00C05085"/>
    <w:rsid w:val="00C05C77"/>
    <w:rsid w:val="00C07DD9"/>
    <w:rsid w:val="00C1593D"/>
    <w:rsid w:val="00C56C7E"/>
    <w:rsid w:val="00C76322"/>
    <w:rsid w:val="00C776A4"/>
    <w:rsid w:val="00CA2C6C"/>
    <w:rsid w:val="00CC0600"/>
    <w:rsid w:val="00CC78AC"/>
    <w:rsid w:val="00CF6CE9"/>
    <w:rsid w:val="00CF7953"/>
    <w:rsid w:val="00D03B39"/>
    <w:rsid w:val="00D07232"/>
    <w:rsid w:val="00D10245"/>
    <w:rsid w:val="00D1708E"/>
    <w:rsid w:val="00D21BDD"/>
    <w:rsid w:val="00D420A3"/>
    <w:rsid w:val="00D43C9F"/>
    <w:rsid w:val="00D43E6F"/>
    <w:rsid w:val="00D60409"/>
    <w:rsid w:val="00D6115C"/>
    <w:rsid w:val="00D65F07"/>
    <w:rsid w:val="00D87CE2"/>
    <w:rsid w:val="00D92BB7"/>
    <w:rsid w:val="00DA522A"/>
    <w:rsid w:val="00DA72F1"/>
    <w:rsid w:val="00DB18E4"/>
    <w:rsid w:val="00DB1D48"/>
    <w:rsid w:val="00DC76D2"/>
    <w:rsid w:val="00DD30ED"/>
    <w:rsid w:val="00DF78BB"/>
    <w:rsid w:val="00E03C9C"/>
    <w:rsid w:val="00E10684"/>
    <w:rsid w:val="00E3262A"/>
    <w:rsid w:val="00E34477"/>
    <w:rsid w:val="00E36748"/>
    <w:rsid w:val="00E40FB4"/>
    <w:rsid w:val="00E62A79"/>
    <w:rsid w:val="00E64C21"/>
    <w:rsid w:val="00EA10B7"/>
    <w:rsid w:val="00EC24C6"/>
    <w:rsid w:val="00EE4FA5"/>
    <w:rsid w:val="00EF2933"/>
    <w:rsid w:val="00F0325C"/>
    <w:rsid w:val="00F05146"/>
    <w:rsid w:val="00F1115D"/>
    <w:rsid w:val="00F22329"/>
    <w:rsid w:val="00F3513C"/>
    <w:rsid w:val="00F45FBE"/>
    <w:rsid w:val="00F465C5"/>
    <w:rsid w:val="00F51766"/>
    <w:rsid w:val="00F5180D"/>
    <w:rsid w:val="00F51B21"/>
    <w:rsid w:val="00F51D87"/>
    <w:rsid w:val="00F74362"/>
    <w:rsid w:val="00F8455C"/>
    <w:rsid w:val="00F879E0"/>
    <w:rsid w:val="00FA0407"/>
    <w:rsid w:val="00FB1038"/>
    <w:rsid w:val="00FC1B92"/>
    <w:rsid w:val="00FD6B71"/>
    <w:rsid w:val="1FFD1AC3"/>
    <w:rsid w:val="2FF9D66F"/>
    <w:rsid w:val="3E5BE5AE"/>
    <w:rsid w:val="3FAF8374"/>
    <w:rsid w:val="3FFDEBC6"/>
    <w:rsid w:val="59A22EB4"/>
    <w:rsid w:val="59DFA811"/>
    <w:rsid w:val="5ECCA1AC"/>
    <w:rsid w:val="5FCF91AD"/>
    <w:rsid w:val="67EF620D"/>
    <w:rsid w:val="6CEC55E5"/>
    <w:rsid w:val="6D45515F"/>
    <w:rsid w:val="6EBF64BE"/>
    <w:rsid w:val="6F472C96"/>
    <w:rsid w:val="6FBE7E03"/>
    <w:rsid w:val="6FBFC09F"/>
    <w:rsid w:val="6FFB8488"/>
    <w:rsid w:val="71FB55A3"/>
    <w:rsid w:val="772FCAF0"/>
    <w:rsid w:val="7BBB61B0"/>
    <w:rsid w:val="7BFF2011"/>
    <w:rsid w:val="7DBF991C"/>
    <w:rsid w:val="7DF61B3D"/>
    <w:rsid w:val="7F971B0F"/>
    <w:rsid w:val="7FE59197"/>
    <w:rsid w:val="7FED9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9F4B6A"/>
  <w15:docId w15:val="{D119C4C7-A503-4515-9E9A-DA6C055E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仿宋" w:eastAsia="仿宋" w:hAnsi="仿宋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unhideWhenUsed/>
    <w:qFormat/>
    <w:pPr>
      <w:spacing w:beforeAutospacing="1" w:afterAutospacing="1"/>
      <w:outlineLvl w:val="1"/>
    </w:pPr>
    <w:rPr>
      <w:rFonts w:ascii="仿宋" w:eastAsia="仿宋" w:hAnsi="仿宋" w:hint="eastAsia"/>
      <w:b/>
      <w:bCs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rsid w:val="00AA758D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nhideWhenUsed/>
    <w:qFormat/>
    <w:rsid w:val="00AE282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rsid w:val="00584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84E2A"/>
    <w:rPr>
      <w:rFonts w:ascii="仿宋" w:eastAsia="仿宋" w:hAnsi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584E2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84E2A"/>
    <w:rPr>
      <w:rFonts w:ascii="仿宋" w:eastAsia="仿宋" w:hAnsi="仿宋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AA758D"/>
    <w:rPr>
      <w:rFonts w:ascii="仿宋" w:eastAsia="仿宋" w:hAnsi="仿宋" w:cstheme="minorBidi"/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rsid w:val="00AE2825"/>
    <w:rPr>
      <w:rFonts w:asciiTheme="majorHAnsi" w:eastAsia="仿宋" w:hAnsiTheme="majorHAnsi" w:cstheme="majorBidi"/>
      <w:b/>
      <w:bCs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DC07AD2-745D-472F-ABAF-88D8FFF00D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</dc:creator>
  <cp:lastModifiedBy>js</cp:lastModifiedBy>
  <cp:revision>38</cp:revision>
  <dcterms:created xsi:type="dcterms:W3CDTF">2021-12-21T01:06:00Z</dcterms:created>
  <dcterms:modified xsi:type="dcterms:W3CDTF">2021-12-21T09:00:00Z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1033-3.8.1.6116</vt:lpwstr>
  </property>
</Properties>
</file>