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EastAsia" w:hAnsiTheme="minorEastAsia" w:eastAsiaTheme="minorEastAsia"/>
          <w:b/>
          <w:sz w:val="72"/>
          <w:szCs w:val="72"/>
        </w:rPr>
      </w:pPr>
      <w:bookmarkStart w:id="78" w:name="_GoBack"/>
      <w:r>
        <w:rPr>
          <w:rFonts w:hint="eastAsia" w:asciiTheme="minorEastAsia" w:hAnsiTheme="minorEastAsia" w:eastAsiaTheme="minorEastAsia"/>
          <w:b/>
          <w:sz w:val="72"/>
          <w:szCs w:val="72"/>
        </w:rPr>
        <w:t>宝通环保有限责任公司</w:t>
      </w:r>
    </w:p>
    <w:p>
      <w:pPr>
        <w:jc w:val="center"/>
        <w:rPr>
          <w:rFonts w:hint="default" w:asciiTheme="minorEastAsia" w:hAnsiTheme="minorEastAsia" w:eastAsiaTheme="minorEastAsia"/>
          <w:b/>
          <w:sz w:val="72"/>
          <w:szCs w:val="72"/>
          <w:lang w:val="en-US" w:eastAsia="zh-CN"/>
        </w:rPr>
      </w:pPr>
      <w:r>
        <w:rPr>
          <w:rFonts w:hint="eastAsia" w:asciiTheme="minorEastAsia" w:hAnsiTheme="minorEastAsia" w:eastAsiaTheme="minorEastAsia"/>
          <w:b/>
          <w:sz w:val="72"/>
          <w:szCs w:val="72"/>
          <w:lang w:val="en-US" w:eastAsia="zh-CN"/>
        </w:rPr>
        <w:t>智能装备方案</w:t>
      </w:r>
    </w:p>
    <w:p>
      <w:pPr>
        <w:jc w:val="center"/>
        <w:rPr>
          <w:rFonts w:asciiTheme="minorEastAsia" w:hAnsiTheme="minorEastAsia" w:eastAsiaTheme="minorEastAsia"/>
          <w:b/>
          <w:sz w:val="44"/>
          <w:szCs w:val="44"/>
        </w:rPr>
      </w:pPr>
    </w:p>
    <w:p>
      <w:pPr>
        <w:jc w:val="center"/>
        <w:rPr>
          <w:rFonts w:asciiTheme="minorEastAsia" w:hAnsiTheme="minorEastAsia" w:eastAsiaTheme="minorEastAsia"/>
          <w:b/>
          <w:sz w:val="44"/>
          <w:szCs w:val="44"/>
        </w:rPr>
      </w:pPr>
    </w:p>
    <w:p>
      <w:pPr>
        <w:jc w:val="center"/>
        <w:rPr>
          <w:rFonts w:asciiTheme="minorEastAsia" w:hAnsiTheme="minorEastAsia" w:eastAsiaTheme="minorEastAsia"/>
          <w:b/>
          <w:sz w:val="72"/>
          <w:szCs w:val="72"/>
        </w:rPr>
      </w:pPr>
      <w:r>
        <w:rPr>
          <w:rFonts w:hint="eastAsia" w:asciiTheme="minorEastAsia" w:hAnsiTheme="minorEastAsia" w:eastAsiaTheme="minorEastAsia"/>
          <w:b/>
          <w:sz w:val="72"/>
          <w:szCs w:val="72"/>
        </w:rPr>
        <w:t>解</w:t>
      </w:r>
    </w:p>
    <w:p>
      <w:pPr>
        <w:jc w:val="center"/>
        <w:rPr>
          <w:rFonts w:asciiTheme="minorEastAsia" w:hAnsiTheme="minorEastAsia" w:eastAsiaTheme="minorEastAsia"/>
          <w:b/>
          <w:sz w:val="72"/>
          <w:szCs w:val="72"/>
        </w:rPr>
      </w:pPr>
      <w:r>
        <w:rPr>
          <w:rFonts w:hint="eastAsia" w:asciiTheme="minorEastAsia" w:hAnsiTheme="minorEastAsia" w:eastAsiaTheme="minorEastAsia"/>
          <w:b/>
          <w:sz w:val="72"/>
          <w:szCs w:val="72"/>
        </w:rPr>
        <w:t>决</w:t>
      </w:r>
    </w:p>
    <w:p>
      <w:pPr>
        <w:jc w:val="center"/>
        <w:rPr>
          <w:rFonts w:asciiTheme="minorEastAsia" w:hAnsiTheme="minorEastAsia" w:eastAsiaTheme="minorEastAsia"/>
          <w:b/>
          <w:sz w:val="72"/>
          <w:szCs w:val="72"/>
        </w:rPr>
      </w:pPr>
      <w:r>
        <w:rPr>
          <w:rFonts w:hint="eastAsia" w:asciiTheme="minorEastAsia" w:hAnsiTheme="minorEastAsia" w:eastAsiaTheme="minorEastAsia"/>
          <w:b/>
          <w:sz w:val="72"/>
          <w:szCs w:val="72"/>
        </w:rPr>
        <w:t>方</w:t>
      </w:r>
    </w:p>
    <w:p>
      <w:pPr>
        <w:jc w:val="center"/>
        <w:rPr>
          <w:rFonts w:asciiTheme="minorEastAsia" w:hAnsiTheme="minorEastAsia" w:eastAsiaTheme="minorEastAsia"/>
          <w:b/>
          <w:sz w:val="72"/>
          <w:szCs w:val="72"/>
        </w:rPr>
      </w:pPr>
      <w:r>
        <w:rPr>
          <w:rFonts w:hint="eastAsia" w:asciiTheme="minorEastAsia" w:hAnsiTheme="minorEastAsia" w:eastAsiaTheme="minorEastAsia"/>
          <w:b/>
          <w:sz w:val="72"/>
          <w:szCs w:val="72"/>
        </w:rPr>
        <w:t>案</w:t>
      </w:r>
    </w:p>
    <w:p>
      <w:pPr>
        <w:jc w:val="center"/>
        <w:rPr>
          <w:rFonts w:asciiTheme="minorEastAsia" w:hAnsiTheme="minorEastAsia" w:eastAsiaTheme="minorEastAsia"/>
          <w:sz w:val="44"/>
          <w:szCs w:val="44"/>
        </w:rPr>
      </w:pPr>
    </w:p>
    <w:p>
      <w:pPr>
        <w:jc w:val="center"/>
        <w:rPr>
          <w:rFonts w:asciiTheme="minorEastAsia" w:hAnsiTheme="minorEastAsia" w:eastAsiaTheme="minorEastAsia"/>
          <w:sz w:val="44"/>
          <w:szCs w:val="44"/>
        </w:rPr>
      </w:pPr>
    </w:p>
    <w:p>
      <w:pPr>
        <w:snapToGrid/>
        <w:spacing w:line="360" w:lineRule="auto"/>
        <w:ind w:left="1680" w:firstLine="420"/>
        <w:rPr>
          <w:rFonts w:hint="eastAsia" w:asciiTheme="minorEastAsia" w:hAnsiTheme="minorEastAsia" w:eastAsiaTheme="minorEastAsia"/>
          <w:sz w:val="36"/>
          <w:szCs w:val="36"/>
        </w:rPr>
      </w:pPr>
    </w:p>
    <w:p>
      <w:pPr>
        <w:snapToGrid/>
        <w:spacing w:line="360" w:lineRule="auto"/>
        <w:ind w:firstLine="2160" w:firstLineChars="600"/>
        <w:rPr>
          <w:rFonts w:asciiTheme="minorEastAsia" w:hAnsiTheme="minorEastAsia" w:eastAsiaTheme="minorEastAsia"/>
          <w:sz w:val="36"/>
          <w:szCs w:val="36"/>
          <w:u w:val="single"/>
        </w:rPr>
      </w:pPr>
      <w:r>
        <w:rPr>
          <w:rFonts w:hint="eastAsia" w:asciiTheme="minorEastAsia" w:hAnsiTheme="minorEastAsia" w:eastAsiaTheme="minorEastAsia"/>
          <w:sz w:val="36"/>
          <w:szCs w:val="36"/>
        </w:rPr>
        <w:t>编制：</w:t>
      </w:r>
      <w:r>
        <w:rPr>
          <w:rFonts w:hint="eastAsia" w:asciiTheme="minorEastAsia" w:hAnsiTheme="minorEastAsia" w:eastAsiaTheme="minorEastAsia"/>
          <w:sz w:val="36"/>
          <w:szCs w:val="36"/>
          <w:u w:val="single"/>
        </w:rPr>
        <w:t xml:space="preserve">    翁安国       </w:t>
      </w:r>
    </w:p>
    <w:p>
      <w:pPr>
        <w:snapToGrid/>
        <w:spacing w:line="360" w:lineRule="auto"/>
        <w:ind w:firstLine="2160" w:firstLineChars="600"/>
        <w:rPr>
          <w:rFonts w:asciiTheme="minorEastAsia" w:hAnsiTheme="minorEastAsia" w:eastAsiaTheme="minorEastAsia"/>
          <w:sz w:val="36"/>
          <w:szCs w:val="36"/>
          <w:u w:val="single"/>
        </w:rPr>
      </w:pPr>
      <w:r>
        <w:rPr>
          <w:rFonts w:hint="eastAsia" w:asciiTheme="minorEastAsia" w:hAnsiTheme="minorEastAsia" w:eastAsiaTheme="minorEastAsia"/>
          <w:sz w:val="36"/>
          <w:szCs w:val="36"/>
        </w:rPr>
        <w:t>审核：</w:t>
      </w:r>
      <w:r>
        <w:rPr>
          <w:rFonts w:hint="eastAsia" w:asciiTheme="minorEastAsia" w:hAnsiTheme="minorEastAsia" w:eastAsiaTheme="minorEastAsia"/>
          <w:sz w:val="36"/>
          <w:szCs w:val="36"/>
          <w:u w:val="single"/>
        </w:rPr>
        <w:t xml:space="preserve">    金  杭       </w:t>
      </w:r>
    </w:p>
    <w:p>
      <w:pPr>
        <w:snapToGrid/>
        <w:spacing w:line="360" w:lineRule="auto"/>
        <w:ind w:left="1680" w:firstLine="420"/>
        <w:rPr>
          <w:rFonts w:asciiTheme="minorEastAsia" w:hAnsiTheme="minorEastAsia" w:eastAsiaTheme="minorEastAsia"/>
          <w:sz w:val="36"/>
          <w:szCs w:val="36"/>
        </w:rPr>
      </w:pPr>
      <w:r>
        <w:rPr>
          <w:rFonts w:hint="eastAsia" w:asciiTheme="minorEastAsia" w:hAnsiTheme="minorEastAsia" w:eastAsiaTheme="minorEastAsia"/>
          <w:sz w:val="36"/>
          <w:szCs w:val="36"/>
        </w:rPr>
        <w:t>审批：</w:t>
      </w:r>
      <w:r>
        <w:rPr>
          <w:rFonts w:hint="eastAsia" w:asciiTheme="minorEastAsia" w:hAnsiTheme="minorEastAsia" w:eastAsiaTheme="minorEastAsia"/>
          <w:sz w:val="36"/>
          <w:szCs w:val="36"/>
          <w:u w:val="single"/>
        </w:rPr>
        <w:t xml:space="preserve">                 </w:t>
      </w:r>
    </w:p>
    <w:p>
      <w:pPr>
        <w:jc w:val="center"/>
        <w:rPr>
          <w:rFonts w:asciiTheme="minorEastAsia" w:hAnsiTheme="minorEastAsia" w:eastAsiaTheme="minorEastAsia"/>
          <w:sz w:val="44"/>
          <w:szCs w:val="44"/>
        </w:rPr>
      </w:pPr>
    </w:p>
    <w:p>
      <w:pPr>
        <w:jc w:val="center"/>
        <w:rPr>
          <w:rFonts w:hint="eastAsia" w:asciiTheme="minorEastAsia" w:hAnsiTheme="minorEastAsia" w:eastAsiaTheme="minorEastAsia"/>
          <w:sz w:val="32"/>
          <w:szCs w:val="32"/>
        </w:rPr>
      </w:pPr>
    </w:p>
    <w:p>
      <w:pPr>
        <w:jc w:val="center"/>
        <w:rPr>
          <w:rFonts w:hint="eastAsia" w:asciiTheme="minorEastAsia" w:hAnsiTheme="minorEastAsia" w:eastAsiaTheme="minorEastAsia"/>
          <w:sz w:val="32"/>
          <w:szCs w:val="32"/>
        </w:rPr>
      </w:pPr>
    </w:p>
    <w:p>
      <w:pPr>
        <w:jc w:val="center"/>
        <w:rPr>
          <w:rFonts w:hint="eastAsia" w:asciiTheme="minorEastAsia" w:hAnsiTheme="minorEastAsia" w:eastAsiaTheme="minorEastAsia"/>
          <w:sz w:val="32"/>
          <w:szCs w:val="32"/>
        </w:rPr>
      </w:pPr>
    </w:p>
    <w:p>
      <w:pPr>
        <w:jc w:val="center"/>
        <w:rPr>
          <w:rFonts w:hint="eastAsia" w:asciiTheme="minorEastAsia" w:hAnsiTheme="minorEastAsia" w:eastAsiaTheme="minorEastAsia"/>
          <w:sz w:val="32"/>
          <w:szCs w:val="32"/>
        </w:rPr>
      </w:pPr>
    </w:p>
    <w:p>
      <w:pPr>
        <w:jc w:val="center"/>
        <w:rPr>
          <w:rFonts w:hint="eastAsia" w:asciiTheme="minorEastAsia" w:hAnsiTheme="minorEastAsia" w:eastAsiaTheme="minorEastAsia"/>
          <w:sz w:val="32"/>
          <w:szCs w:val="32"/>
        </w:rPr>
      </w:pPr>
    </w:p>
    <w:p>
      <w:pPr>
        <w:jc w:val="center"/>
        <w:rPr>
          <w:rFonts w:asciiTheme="minorEastAsia" w:hAnsiTheme="minorEastAsia" w:eastAsiaTheme="minorEastAsia"/>
          <w:sz w:val="32"/>
          <w:szCs w:val="32"/>
        </w:rPr>
      </w:pPr>
      <w:r>
        <w:rPr>
          <w:rFonts w:hint="eastAsia" w:asciiTheme="minorEastAsia" w:hAnsiTheme="minorEastAsia" w:eastAsiaTheme="minorEastAsia"/>
          <w:sz w:val="32"/>
          <w:szCs w:val="32"/>
        </w:rPr>
        <w:t>浙江立石工业互联网科技有限公司</w:t>
      </w:r>
    </w:p>
    <w:p>
      <w:pPr>
        <w:jc w:val="center"/>
        <w:rPr>
          <w:rFonts w:asciiTheme="minorEastAsia" w:hAnsiTheme="minorEastAsia" w:eastAsiaTheme="minorEastAsia"/>
          <w:sz w:val="32"/>
          <w:szCs w:val="32"/>
        </w:rPr>
      </w:pPr>
      <w:r>
        <w:rPr>
          <w:rFonts w:asciiTheme="minorEastAsia" w:hAnsiTheme="minorEastAsia" w:eastAsiaTheme="minorEastAsia"/>
          <w:sz w:val="32"/>
          <w:szCs w:val="32"/>
        </w:rPr>
        <w:t>2022</w:t>
      </w:r>
      <w:r>
        <w:rPr>
          <w:rFonts w:hint="eastAsia" w:asciiTheme="minorEastAsia" w:hAnsiTheme="minorEastAsia" w:eastAsiaTheme="minorEastAsia"/>
          <w:sz w:val="32"/>
          <w:szCs w:val="32"/>
        </w:rPr>
        <w:t>年</w:t>
      </w:r>
      <w:r>
        <w:rPr>
          <w:rFonts w:asciiTheme="minorEastAsia" w:hAnsiTheme="minorEastAsia" w:eastAsiaTheme="minorEastAsia"/>
          <w:sz w:val="32"/>
          <w:szCs w:val="32"/>
        </w:rPr>
        <w:t>3</w:t>
      </w:r>
      <w:r>
        <w:rPr>
          <w:rFonts w:hint="eastAsia" w:asciiTheme="minorEastAsia" w:hAnsiTheme="minorEastAsia" w:eastAsiaTheme="minorEastAsia"/>
          <w:sz w:val="32"/>
          <w:szCs w:val="32"/>
        </w:rPr>
        <w:t>月</w:t>
      </w:r>
      <w:r>
        <w:rPr>
          <w:rFonts w:asciiTheme="minorEastAsia" w:hAnsiTheme="minorEastAsia" w:eastAsiaTheme="minorEastAsia"/>
          <w:sz w:val="32"/>
          <w:szCs w:val="32"/>
        </w:rPr>
        <w:t>01</w:t>
      </w:r>
      <w:r>
        <w:rPr>
          <w:rFonts w:hint="eastAsia" w:asciiTheme="minorEastAsia" w:hAnsiTheme="minorEastAsia" w:eastAsiaTheme="minorEastAsia"/>
          <w:sz w:val="32"/>
          <w:szCs w:val="32"/>
        </w:rPr>
        <w:t>日</w:t>
      </w:r>
    </w:p>
    <w:sdt>
      <w:sdtPr>
        <w:rPr>
          <w:rFonts w:ascii="宋体" w:hAnsi="宋体" w:eastAsia="宋体" w:cs="Times New Roman"/>
          <w:kern w:val="2"/>
          <w:sz w:val="21"/>
          <w:szCs w:val="24"/>
          <w:lang w:val="en-US" w:eastAsia="zh-CN" w:bidi="ar-SA"/>
        </w:rPr>
        <w:id w:val="147468165"/>
        <w15:color w:val="DBDBDB"/>
        <w:docPartObj>
          <w:docPartGallery w:val="Table of Contents"/>
          <w:docPartUnique/>
        </w:docPartObj>
      </w:sdtPr>
      <w:sdtEndPr>
        <w:rPr>
          <w:rFonts w:hint="eastAsia" w:ascii="华文细黑" w:hAnsi="华文细黑" w:eastAsia="华文细黑" w:cs="Times New Roman"/>
          <w:b/>
          <w:bCs/>
          <w:kern w:val="44"/>
          <w:sz w:val="44"/>
          <w:szCs w:val="4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TOC \o "1-3" \h \u </w:instrText>
          </w:r>
          <w:r>
            <w:rPr>
              <w:rFonts w:hint="eastAsia" w:ascii="华文细黑" w:hAnsi="华文细黑" w:eastAsia="华文细黑"/>
            </w:rPr>
            <w:fldChar w:fldCharType="separate"/>
          </w:r>
          <w:r>
            <w:rPr>
              <w:rFonts w:hint="eastAsia" w:ascii="华文细黑" w:hAnsi="华文细黑" w:eastAsia="华文细黑"/>
            </w:rPr>
            <w:fldChar w:fldCharType="begin"/>
          </w:r>
          <w:r>
            <w:rPr>
              <w:rFonts w:hint="eastAsia" w:ascii="华文细黑" w:hAnsi="华文细黑" w:eastAsia="华文细黑"/>
            </w:rPr>
            <w:instrText xml:space="preserve"> HYPERLINK \l _Toc13537 </w:instrText>
          </w:r>
          <w:r>
            <w:rPr>
              <w:rFonts w:hint="eastAsia" w:ascii="华文细黑" w:hAnsi="华文细黑" w:eastAsia="华文细黑"/>
            </w:rPr>
            <w:fldChar w:fldCharType="separate"/>
          </w:r>
          <w:r>
            <w:rPr>
              <w:rFonts w:hint="eastAsia" w:ascii="华文细黑" w:hAnsi="华文细黑" w:eastAsia="华文细黑"/>
            </w:rPr>
            <w:t>项目背景</w:t>
          </w:r>
          <w:r>
            <w:tab/>
          </w:r>
          <w:r>
            <w:fldChar w:fldCharType="begin"/>
          </w:r>
          <w:r>
            <w:instrText xml:space="preserve"> PAGEREF _Toc13537 \h </w:instrText>
          </w:r>
          <w:r>
            <w:fldChar w:fldCharType="separate"/>
          </w:r>
          <w:r>
            <w:t>4</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_Toc23319 </w:instrText>
          </w:r>
          <w:r>
            <w:rPr>
              <w:rFonts w:hint="eastAsia" w:ascii="华文细黑" w:hAnsi="华文细黑" w:eastAsia="华文细黑"/>
            </w:rPr>
            <w:fldChar w:fldCharType="separate"/>
          </w:r>
          <w:r>
            <w:rPr>
              <w:rFonts w:hint="eastAsia" w:ascii="华文细黑" w:hAnsi="华文细黑" w:eastAsia="华文细黑"/>
            </w:rPr>
            <w:t>背景</w:t>
          </w:r>
          <w:r>
            <w:tab/>
          </w:r>
          <w:r>
            <w:fldChar w:fldCharType="begin"/>
          </w:r>
          <w:r>
            <w:instrText xml:space="preserve"> PAGEREF _Toc23319 \h </w:instrText>
          </w:r>
          <w:r>
            <w:fldChar w:fldCharType="separate"/>
          </w:r>
          <w:r>
            <w:t>4</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_Toc12131 </w:instrText>
          </w:r>
          <w:r>
            <w:rPr>
              <w:rFonts w:hint="eastAsia" w:ascii="华文细黑" w:hAnsi="华文细黑" w:eastAsia="华文细黑"/>
            </w:rPr>
            <w:fldChar w:fldCharType="separate"/>
          </w:r>
          <w:r>
            <w:rPr>
              <w:rFonts w:hint="eastAsia" w:ascii="华文细黑" w:hAnsi="华文细黑" w:eastAsia="华文细黑"/>
            </w:rPr>
            <w:t>甲方给定条件</w:t>
          </w:r>
          <w:r>
            <w:tab/>
          </w:r>
          <w:r>
            <w:fldChar w:fldCharType="begin"/>
          </w:r>
          <w:r>
            <w:instrText xml:space="preserve"> PAGEREF _Toc12131 \h </w:instrText>
          </w:r>
          <w:r>
            <w:fldChar w:fldCharType="separate"/>
          </w:r>
          <w:r>
            <w:t>4</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_Toc19620 </w:instrText>
          </w:r>
          <w:r>
            <w:rPr>
              <w:rFonts w:hint="eastAsia" w:ascii="华文细黑" w:hAnsi="华文细黑" w:eastAsia="华文细黑"/>
            </w:rPr>
            <w:fldChar w:fldCharType="separate"/>
          </w:r>
          <w:r>
            <w:rPr>
              <w:rFonts w:hint="eastAsia" w:ascii="华文细黑" w:hAnsi="华文细黑" w:eastAsia="华文细黑"/>
            </w:rPr>
            <w:t>标准规范</w:t>
          </w:r>
          <w:r>
            <w:tab/>
          </w:r>
          <w:r>
            <w:fldChar w:fldCharType="begin"/>
          </w:r>
          <w:r>
            <w:instrText xml:space="preserve"> PAGEREF _Toc19620 \h </w:instrText>
          </w:r>
          <w:r>
            <w:fldChar w:fldCharType="separate"/>
          </w:r>
          <w:r>
            <w:t>4</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_Toc6567 </w:instrText>
          </w:r>
          <w:r>
            <w:rPr>
              <w:rFonts w:hint="eastAsia" w:ascii="华文细黑" w:hAnsi="华文细黑" w:eastAsia="华文细黑"/>
            </w:rPr>
            <w:fldChar w:fldCharType="separate"/>
          </w:r>
          <w:r>
            <w:rPr>
              <w:rFonts w:hint="eastAsia" w:ascii="华文细黑" w:hAnsi="华文细黑" w:eastAsia="华文细黑"/>
            </w:rPr>
            <w:t>功能要求：</w:t>
          </w:r>
          <w:r>
            <w:tab/>
          </w:r>
          <w:r>
            <w:fldChar w:fldCharType="begin"/>
          </w:r>
          <w:r>
            <w:instrText xml:space="preserve"> PAGEREF _Toc6567 \h </w:instrText>
          </w:r>
          <w:r>
            <w:fldChar w:fldCharType="separate"/>
          </w:r>
          <w:r>
            <w:t>6</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_Toc10938 </w:instrText>
          </w:r>
          <w:r>
            <w:rPr>
              <w:rFonts w:hint="eastAsia" w:ascii="华文细黑" w:hAnsi="华文细黑" w:eastAsia="华文细黑"/>
            </w:rPr>
            <w:fldChar w:fldCharType="separate"/>
          </w:r>
          <w:r>
            <w:rPr>
              <w:rFonts w:hint="eastAsia"/>
            </w:rPr>
            <w:t>主要设备</w:t>
          </w:r>
          <w:r>
            <w:tab/>
          </w:r>
          <w:r>
            <w:fldChar w:fldCharType="begin"/>
          </w:r>
          <w:r>
            <w:instrText xml:space="preserve"> PAGEREF _Toc10938 \h </w:instrText>
          </w:r>
          <w:r>
            <w:fldChar w:fldCharType="separate"/>
          </w:r>
          <w:r>
            <w:t>6</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_Toc7133 </w:instrText>
          </w:r>
          <w:r>
            <w:rPr>
              <w:rFonts w:hint="eastAsia" w:ascii="华文细黑" w:hAnsi="华文细黑" w:eastAsia="华文细黑"/>
            </w:rPr>
            <w:fldChar w:fldCharType="separate"/>
          </w:r>
          <w:r>
            <w:rPr>
              <w:rFonts w:ascii="华文细黑" w:hAnsi="华文细黑" w:eastAsia="华文细黑"/>
            </w:rPr>
            <w:t xml:space="preserve">1. </w:t>
          </w:r>
          <w:r>
            <w:rPr>
              <w:rFonts w:hint="eastAsia" w:ascii="华文细黑" w:hAnsi="华文细黑" w:eastAsia="华文细黑"/>
            </w:rPr>
            <w:t>加液控制</w:t>
          </w:r>
          <w:r>
            <w:tab/>
          </w:r>
          <w:r>
            <w:fldChar w:fldCharType="begin"/>
          </w:r>
          <w:r>
            <w:instrText xml:space="preserve"> PAGEREF _Toc7133 \h </w:instrText>
          </w:r>
          <w:r>
            <w:fldChar w:fldCharType="separate"/>
          </w:r>
          <w:r>
            <w:t>6</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_Toc30028 </w:instrText>
          </w:r>
          <w:r>
            <w:rPr>
              <w:rFonts w:hint="eastAsia" w:ascii="华文细黑" w:hAnsi="华文细黑" w:eastAsia="华文细黑"/>
            </w:rPr>
            <w:fldChar w:fldCharType="separate"/>
          </w:r>
          <w:r>
            <w:rPr>
              <w:rFonts w:ascii="华文细黑" w:hAnsi="华文细黑" w:eastAsia="华文细黑"/>
            </w:rPr>
            <w:t xml:space="preserve">2. </w:t>
          </w:r>
          <w:r>
            <w:rPr>
              <w:rFonts w:hint="eastAsia" w:ascii="华文细黑" w:hAnsi="华文细黑" w:eastAsia="华文细黑"/>
            </w:rPr>
            <w:t>叠螺污泥脱水机</w:t>
          </w:r>
          <w:r>
            <w:tab/>
          </w:r>
          <w:r>
            <w:fldChar w:fldCharType="begin"/>
          </w:r>
          <w:r>
            <w:instrText xml:space="preserve"> PAGEREF _Toc30028 \h </w:instrText>
          </w:r>
          <w:r>
            <w:fldChar w:fldCharType="separate"/>
          </w:r>
          <w:r>
            <w:t>6</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_Toc21676 </w:instrText>
          </w:r>
          <w:r>
            <w:rPr>
              <w:rFonts w:hint="eastAsia" w:ascii="华文细黑" w:hAnsi="华文细黑" w:eastAsia="华文细黑"/>
            </w:rPr>
            <w:fldChar w:fldCharType="separate"/>
          </w:r>
          <w:r>
            <w:rPr>
              <w:rFonts w:hint="eastAsia" w:ascii="华文细黑" w:hAnsi="华文细黑" w:eastAsia="华文细黑"/>
            </w:rPr>
            <w:t>3. 其他</w:t>
          </w:r>
          <w:r>
            <w:tab/>
          </w:r>
          <w:r>
            <w:fldChar w:fldCharType="begin"/>
          </w:r>
          <w:r>
            <w:instrText xml:space="preserve"> PAGEREF _Toc21676 \h </w:instrText>
          </w:r>
          <w:r>
            <w:fldChar w:fldCharType="separate"/>
          </w:r>
          <w:r>
            <w:t>6</w:t>
          </w:r>
          <w:r>
            <w:fldChar w:fldCharType="end"/>
          </w:r>
          <w:r>
            <w:rPr>
              <w:rFonts w:hint="eastAsia" w:ascii="华文细黑" w:hAnsi="华文细黑" w:eastAsia="华文细黑"/>
            </w:rPr>
            <w:fldChar w:fldCharType="end"/>
          </w:r>
        </w:p>
        <w:p>
          <w:pPr>
            <w:pStyle w:val="63"/>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_Toc23800 </w:instrText>
          </w:r>
          <w:r>
            <w:rPr>
              <w:rFonts w:hint="eastAsia" w:ascii="华文细黑" w:hAnsi="华文细黑" w:eastAsia="华文细黑"/>
            </w:rPr>
            <w:fldChar w:fldCharType="separate"/>
          </w:r>
          <w:r>
            <w:rPr>
              <w:rFonts w:hint="eastAsia"/>
            </w:rPr>
            <w:t>加液控制</w:t>
          </w:r>
          <w:r>
            <w:tab/>
          </w:r>
          <w:r>
            <w:fldChar w:fldCharType="begin"/>
          </w:r>
          <w:r>
            <w:instrText xml:space="preserve"> PAGEREF _Toc23800 \h </w:instrText>
          </w:r>
          <w:r>
            <w:fldChar w:fldCharType="separate"/>
          </w:r>
          <w:r>
            <w:t>6</w:t>
          </w:r>
          <w:r>
            <w:fldChar w:fldCharType="end"/>
          </w:r>
          <w:r>
            <w:rPr>
              <w:rFonts w:hint="eastAsia" w:ascii="华文细黑" w:hAnsi="华文细黑" w:eastAsia="华文细黑"/>
            </w:rPr>
            <w:fldChar w:fldCharType="end"/>
          </w:r>
        </w:p>
        <w:p>
          <w:pPr>
            <w:pStyle w:val="63"/>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_Toc21629 </w:instrText>
          </w:r>
          <w:r>
            <w:rPr>
              <w:rFonts w:hint="eastAsia" w:ascii="华文细黑" w:hAnsi="华文细黑" w:eastAsia="华文细黑"/>
            </w:rPr>
            <w:fldChar w:fldCharType="separate"/>
          </w:r>
          <w:r>
            <w:rPr>
              <w:rFonts w:hint="eastAsia" w:ascii="华文细黑" w:hAnsi="华文细黑" w:eastAsia="华文细黑"/>
              <w:bCs/>
            </w:rPr>
            <w:t>除臭系统</w:t>
          </w:r>
          <w:r>
            <w:tab/>
          </w:r>
          <w:r>
            <w:fldChar w:fldCharType="begin"/>
          </w:r>
          <w:r>
            <w:instrText xml:space="preserve"> PAGEREF _Toc21629 \h </w:instrText>
          </w:r>
          <w:r>
            <w:fldChar w:fldCharType="separate"/>
          </w:r>
          <w:r>
            <w:t>6</w:t>
          </w:r>
          <w:r>
            <w:fldChar w:fldCharType="end"/>
          </w:r>
          <w:r>
            <w:rPr>
              <w:rFonts w:hint="eastAsia" w:ascii="华文细黑" w:hAnsi="华文细黑" w:eastAsia="华文细黑"/>
            </w:rPr>
            <w:fldChar w:fldCharType="end"/>
          </w:r>
        </w:p>
        <w:p>
          <w:pPr>
            <w:pStyle w:val="63"/>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_Toc29091 </w:instrText>
          </w:r>
          <w:r>
            <w:rPr>
              <w:rFonts w:hint="eastAsia" w:ascii="华文细黑" w:hAnsi="华文细黑" w:eastAsia="华文细黑"/>
            </w:rPr>
            <w:fldChar w:fldCharType="separate"/>
          </w:r>
          <w:r>
            <w:rPr>
              <w:rFonts w:hint="eastAsia" w:ascii="华文细黑" w:hAnsi="华文细黑" w:eastAsia="华文细黑"/>
              <w:bCs/>
            </w:rPr>
            <w:t>喷淋除臭</w:t>
          </w:r>
          <w:r>
            <w:tab/>
          </w:r>
          <w:r>
            <w:fldChar w:fldCharType="begin"/>
          </w:r>
          <w:r>
            <w:instrText xml:space="preserve"> PAGEREF _Toc29091 \h </w:instrText>
          </w:r>
          <w:r>
            <w:fldChar w:fldCharType="separate"/>
          </w:r>
          <w:r>
            <w:t>6</w:t>
          </w:r>
          <w:r>
            <w:fldChar w:fldCharType="end"/>
          </w:r>
          <w:r>
            <w:rPr>
              <w:rFonts w:hint="eastAsia" w:ascii="华文细黑" w:hAnsi="华文细黑" w:eastAsia="华文细黑"/>
            </w:rPr>
            <w:fldChar w:fldCharType="end"/>
          </w:r>
        </w:p>
        <w:p>
          <w:pPr>
            <w:pStyle w:val="63"/>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_Toc12350 </w:instrText>
          </w:r>
          <w:r>
            <w:rPr>
              <w:rFonts w:hint="eastAsia" w:ascii="华文细黑" w:hAnsi="华文细黑" w:eastAsia="华文细黑"/>
            </w:rPr>
            <w:fldChar w:fldCharType="separate"/>
          </w:r>
          <w:r>
            <w:rPr>
              <w:rFonts w:hint="eastAsia" w:ascii="华文细黑" w:hAnsi="华文细黑" w:eastAsia="华文细黑"/>
              <w:bCs/>
            </w:rPr>
            <w:t>集气除臭</w:t>
          </w:r>
          <w:r>
            <w:tab/>
          </w:r>
          <w:r>
            <w:fldChar w:fldCharType="begin"/>
          </w:r>
          <w:r>
            <w:instrText xml:space="preserve"> PAGEREF _Toc12350 \h </w:instrText>
          </w:r>
          <w:r>
            <w:fldChar w:fldCharType="separate"/>
          </w:r>
          <w:r>
            <w:t>6</w:t>
          </w:r>
          <w:r>
            <w:fldChar w:fldCharType="end"/>
          </w:r>
          <w:r>
            <w:rPr>
              <w:rFonts w:hint="eastAsia" w:ascii="华文细黑" w:hAnsi="华文细黑" w:eastAsia="华文细黑"/>
            </w:rPr>
            <w:fldChar w:fldCharType="end"/>
          </w:r>
        </w:p>
        <w:p>
          <w:pPr>
            <w:pStyle w:val="63"/>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_Toc3769 </w:instrText>
          </w:r>
          <w:r>
            <w:rPr>
              <w:rFonts w:hint="eastAsia" w:ascii="华文细黑" w:hAnsi="华文细黑" w:eastAsia="华文细黑"/>
            </w:rPr>
            <w:fldChar w:fldCharType="separate"/>
          </w:r>
          <w:r>
            <w:rPr>
              <w:rFonts w:hint="eastAsia"/>
            </w:rPr>
            <w:t>叠螺污泥脱水机</w:t>
          </w:r>
          <w:r>
            <w:tab/>
          </w:r>
          <w:r>
            <w:fldChar w:fldCharType="begin"/>
          </w:r>
          <w:r>
            <w:instrText xml:space="preserve"> PAGEREF _Toc3769 \h </w:instrText>
          </w:r>
          <w:r>
            <w:fldChar w:fldCharType="separate"/>
          </w:r>
          <w:r>
            <w:t>7</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_Toc20245 </w:instrText>
          </w:r>
          <w:r>
            <w:rPr>
              <w:rFonts w:hint="eastAsia" w:ascii="华文细黑" w:hAnsi="华文细黑" w:eastAsia="华文细黑"/>
            </w:rPr>
            <w:fldChar w:fldCharType="separate"/>
          </w:r>
          <w:r>
            <w:rPr>
              <w:rFonts w:hint="eastAsia" w:ascii="华文细黑" w:hAnsi="华文细黑" w:eastAsia="华文细黑"/>
            </w:rPr>
            <w:t>设备布局</w:t>
          </w:r>
          <w:r>
            <w:rPr>
              <w:rFonts w:ascii="华文细黑" w:hAnsi="华文细黑" w:eastAsia="华文细黑"/>
            </w:rPr>
            <w:t>.</w:t>
          </w:r>
          <w:r>
            <w:tab/>
          </w:r>
          <w:r>
            <w:fldChar w:fldCharType="begin"/>
          </w:r>
          <w:r>
            <w:instrText xml:space="preserve"> PAGEREF _Toc20245 \h </w:instrText>
          </w:r>
          <w:r>
            <w:fldChar w:fldCharType="separate"/>
          </w:r>
          <w:r>
            <w:t>7</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_Toc14980 </w:instrText>
          </w:r>
          <w:r>
            <w:rPr>
              <w:rFonts w:hint="eastAsia" w:ascii="华文细黑" w:hAnsi="华文细黑" w:eastAsia="华文细黑"/>
            </w:rPr>
            <w:fldChar w:fldCharType="separate"/>
          </w:r>
          <w:r>
            <w:rPr>
              <w:rFonts w:hint="eastAsia" w:ascii="华文细黑" w:hAnsi="华文细黑" w:eastAsia="华文细黑"/>
            </w:rPr>
            <w:t>工程整体要求：</w:t>
          </w:r>
          <w:r>
            <w:tab/>
          </w:r>
          <w:r>
            <w:fldChar w:fldCharType="begin"/>
          </w:r>
          <w:r>
            <w:instrText xml:space="preserve"> PAGEREF _Toc14980 \h </w:instrText>
          </w:r>
          <w:r>
            <w:fldChar w:fldCharType="separate"/>
          </w:r>
          <w:r>
            <w:t>7</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_Toc29408 </w:instrText>
          </w:r>
          <w:r>
            <w:rPr>
              <w:rFonts w:hint="eastAsia" w:ascii="华文细黑" w:hAnsi="华文细黑" w:eastAsia="华文细黑"/>
            </w:rPr>
            <w:fldChar w:fldCharType="separate"/>
          </w:r>
          <w:r>
            <w:rPr>
              <w:rFonts w:hint="eastAsia" w:ascii="华文细黑" w:hAnsi="华文细黑" w:eastAsia="华文细黑"/>
            </w:rPr>
            <w:t>设备技术性能参数详细要求</w:t>
          </w:r>
          <w:r>
            <w:tab/>
          </w:r>
          <w:r>
            <w:fldChar w:fldCharType="begin"/>
          </w:r>
          <w:r>
            <w:instrText xml:space="preserve"> PAGEREF _Toc29408 \h </w:instrText>
          </w:r>
          <w:r>
            <w:fldChar w:fldCharType="separate"/>
          </w:r>
          <w:r>
            <w:t>7</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_Toc6465 </w:instrText>
          </w:r>
          <w:r>
            <w:rPr>
              <w:rFonts w:hint="eastAsia" w:ascii="华文细黑" w:hAnsi="华文细黑" w:eastAsia="华文细黑"/>
            </w:rPr>
            <w:fldChar w:fldCharType="separate"/>
          </w:r>
          <w:r>
            <w:rPr>
              <w:rFonts w:hint="eastAsia" w:ascii="华文细黑" w:hAnsi="华文细黑" w:eastAsia="华文细黑"/>
            </w:rPr>
            <w:t>设备外观要求（具体颜色及要求与我司确认后涂装）</w:t>
          </w:r>
          <w:r>
            <w:tab/>
          </w:r>
          <w:r>
            <w:fldChar w:fldCharType="begin"/>
          </w:r>
          <w:r>
            <w:instrText xml:space="preserve"> PAGEREF _Toc6465 \h </w:instrText>
          </w:r>
          <w:r>
            <w:fldChar w:fldCharType="separate"/>
          </w:r>
          <w:r>
            <w:t>7</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_Toc14706 </w:instrText>
          </w:r>
          <w:r>
            <w:rPr>
              <w:rFonts w:hint="eastAsia" w:ascii="华文细黑" w:hAnsi="华文细黑" w:eastAsia="华文细黑"/>
            </w:rPr>
            <w:fldChar w:fldCharType="separate"/>
          </w:r>
          <w:r>
            <w:rPr>
              <w:rFonts w:hint="eastAsia" w:ascii="华文细黑" w:hAnsi="华文细黑" w:eastAsia="华文细黑"/>
            </w:rPr>
            <w:t>品牌要求</w:t>
          </w:r>
          <w:r>
            <w:tab/>
          </w:r>
          <w:r>
            <w:fldChar w:fldCharType="begin"/>
          </w:r>
          <w:r>
            <w:instrText xml:space="preserve"> PAGEREF _Toc14706 \h </w:instrText>
          </w:r>
          <w:r>
            <w:fldChar w:fldCharType="separate"/>
          </w:r>
          <w:r>
            <w:t>8</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_Toc23001 </w:instrText>
          </w:r>
          <w:r>
            <w:rPr>
              <w:rFonts w:hint="eastAsia" w:ascii="华文细黑" w:hAnsi="华文细黑" w:eastAsia="华文细黑"/>
            </w:rPr>
            <w:fldChar w:fldCharType="separate"/>
          </w:r>
          <w:r>
            <w:rPr>
              <w:rFonts w:hint="eastAsia" w:ascii="华文细黑" w:hAnsi="华文细黑" w:eastAsia="华文细黑"/>
            </w:rPr>
            <w:t>电气控制要求</w:t>
          </w:r>
          <w:r>
            <w:tab/>
          </w:r>
          <w:r>
            <w:fldChar w:fldCharType="begin"/>
          </w:r>
          <w:r>
            <w:instrText xml:space="preserve"> PAGEREF _Toc23001 \h </w:instrText>
          </w:r>
          <w:r>
            <w:fldChar w:fldCharType="separate"/>
          </w:r>
          <w:r>
            <w:t>8</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_Toc1253 </w:instrText>
          </w:r>
          <w:r>
            <w:rPr>
              <w:rFonts w:hint="eastAsia" w:ascii="华文细黑" w:hAnsi="华文细黑" w:eastAsia="华文细黑"/>
            </w:rPr>
            <w:fldChar w:fldCharType="separate"/>
          </w:r>
          <w:r>
            <w:rPr>
              <w:rFonts w:hint="eastAsia" w:ascii="华文细黑" w:hAnsi="华文细黑" w:eastAsia="华文细黑"/>
            </w:rPr>
            <w:t>信息化要求</w:t>
          </w:r>
          <w:r>
            <w:tab/>
          </w:r>
          <w:r>
            <w:fldChar w:fldCharType="begin"/>
          </w:r>
          <w:r>
            <w:instrText xml:space="preserve"> PAGEREF _Toc1253 \h </w:instrText>
          </w:r>
          <w:r>
            <w:fldChar w:fldCharType="separate"/>
          </w:r>
          <w:r>
            <w:t>9</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_Toc29034 </w:instrText>
          </w:r>
          <w:r>
            <w:rPr>
              <w:rFonts w:hint="eastAsia" w:ascii="华文细黑" w:hAnsi="华文细黑" w:eastAsia="华文细黑"/>
            </w:rPr>
            <w:fldChar w:fldCharType="separate"/>
          </w:r>
          <w:r>
            <w:rPr>
              <w:rFonts w:hint="eastAsia"/>
            </w:rPr>
            <w:t>网络接口及要求</w:t>
          </w:r>
          <w:r>
            <w:tab/>
          </w:r>
          <w:r>
            <w:fldChar w:fldCharType="begin"/>
          </w:r>
          <w:r>
            <w:instrText xml:space="preserve"> PAGEREF _Toc29034 \h </w:instrText>
          </w:r>
          <w:r>
            <w:fldChar w:fldCharType="separate"/>
          </w:r>
          <w:r>
            <w:t>9</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_Toc27533 </w:instrText>
          </w:r>
          <w:r>
            <w:rPr>
              <w:rFonts w:hint="eastAsia" w:ascii="华文细黑" w:hAnsi="华文细黑" w:eastAsia="华文细黑"/>
            </w:rPr>
            <w:fldChar w:fldCharType="separate"/>
          </w:r>
          <w:r>
            <w:rPr>
              <w:rFonts w:hint="eastAsia"/>
            </w:rPr>
            <w:t>控制器要求</w:t>
          </w:r>
          <w:r>
            <w:tab/>
          </w:r>
          <w:r>
            <w:fldChar w:fldCharType="begin"/>
          </w:r>
          <w:r>
            <w:instrText xml:space="preserve"> PAGEREF _Toc27533 \h </w:instrText>
          </w:r>
          <w:r>
            <w:fldChar w:fldCharType="separate"/>
          </w:r>
          <w:r>
            <w:t>9</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_Toc25600 </w:instrText>
          </w:r>
          <w:r>
            <w:rPr>
              <w:rFonts w:hint="eastAsia" w:ascii="华文细黑" w:hAnsi="华文细黑" w:eastAsia="华文细黑"/>
            </w:rPr>
            <w:fldChar w:fldCharType="separate"/>
          </w:r>
          <w:r>
            <w:rPr>
              <w:rFonts w:hint="eastAsia"/>
            </w:rPr>
            <w:t>开放数据要求</w:t>
          </w:r>
          <w:r>
            <w:tab/>
          </w:r>
          <w:r>
            <w:fldChar w:fldCharType="begin"/>
          </w:r>
          <w:r>
            <w:instrText xml:space="preserve"> PAGEREF _Toc25600 \h </w:instrText>
          </w:r>
          <w:r>
            <w:fldChar w:fldCharType="separate"/>
          </w:r>
          <w:r>
            <w:t>9</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_Toc5182 </w:instrText>
          </w:r>
          <w:r>
            <w:rPr>
              <w:rFonts w:hint="eastAsia" w:ascii="华文细黑" w:hAnsi="华文细黑" w:eastAsia="华文细黑"/>
            </w:rPr>
            <w:fldChar w:fldCharType="separate"/>
          </w:r>
          <w:r>
            <w:rPr>
              <w:rFonts w:hint="eastAsia"/>
            </w:rPr>
            <w:t>下行控制要求</w:t>
          </w:r>
          <w:r>
            <w:tab/>
          </w:r>
          <w:r>
            <w:fldChar w:fldCharType="begin"/>
          </w:r>
          <w:r>
            <w:instrText xml:space="preserve"> PAGEREF _Toc5182 \h </w:instrText>
          </w:r>
          <w:r>
            <w:fldChar w:fldCharType="separate"/>
          </w:r>
          <w:r>
            <w:t>9</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_Toc3120 </w:instrText>
          </w:r>
          <w:r>
            <w:rPr>
              <w:rFonts w:hint="eastAsia" w:ascii="华文细黑" w:hAnsi="华文细黑" w:eastAsia="华文细黑"/>
            </w:rPr>
            <w:fldChar w:fldCharType="separate"/>
          </w:r>
          <w:r>
            <w:rPr>
              <w:rFonts w:hint="eastAsia"/>
            </w:rPr>
            <w:t>网络安全要求</w:t>
          </w:r>
          <w:r>
            <w:tab/>
          </w:r>
          <w:r>
            <w:fldChar w:fldCharType="begin"/>
          </w:r>
          <w:r>
            <w:instrText xml:space="preserve"> PAGEREF _Toc3120 \h </w:instrText>
          </w:r>
          <w:r>
            <w:fldChar w:fldCharType="separate"/>
          </w:r>
          <w:r>
            <w:t>9</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_Toc18949 </w:instrText>
          </w:r>
          <w:r>
            <w:rPr>
              <w:rFonts w:hint="eastAsia" w:ascii="华文细黑" w:hAnsi="华文细黑" w:eastAsia="华文细黑"/>
            </w:rPr>
            <w:fldChar w:fldCharType="separate"/>
          </w:r>
          <w:r>
            <w:rPr>
              <w:rFonts w:hint="eastAsia"/>
            </w:rPr>
            <w:t>安全信息要求</w:t>
          </w:r>
          <w:r>
            <w:tab/>
          </w:r>
          <w:r>
            <w:fldChar w:fldCharType="begin"/>
          </w:r>
          <w:r>
            <w:instrText xml:space="preserve"> PAGEREF _Toc18949 \h </w:instrText>
          </w:r>
          <w:r>
            <w:fldChar w:fldCharType="separate"/>
          </w:r>
          <w:r>
            <w:t>9</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_Toc8308 </w:instrText>
          </w:r>
          <w:r>
            <w:rPr>
              <w:rFonts w:hint="eastAsia" w:ascii="华文细黑" w:hAnsi="华文细黑" w:eastAsia="华文细黑"/>
            </w:rPr>
            <w:fldChar w:fldCharType="separate"/>
          </w:r>
          <w:r>
            <w:rPr>
              <w:rFonts w:hint="eastAsia" w:ascii="华文细黑" w:hAnsi="华文细黑" w:eastAsia="华文细黑"/>
            </w:rPr>
            <w:t>质保时间</w:t>
          </w:r>
          <w:r>
            <w:tab/>
          </w:r>
          <w:r>
            <w:fldChar w:fldCharType="begin"/>
          </w:r>
          <w:r>
            <w:instrText xml:space="preserve"> PAGEREF _Toc8308 \h </w:instrText>
          </w:r>
          <w:r>
            <w:fldChar w:fldCharType="separate"/>
          </w:r>
          <w:r>
            <w:t>10</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_Toc10897 </w:instrText>
          </w:r>
          <w:r>
            <w:rPr>
              <w:rFonts w:hint="eastAsia" w:ascii="华文细黑" w:hAnsi="华文细黑" w:eastAsia="华文细黑"/>
            </w:rPr>
            <w:fldChar w:fldCharType="separate"/>
          </w:r>
          <w:r>
            <w:rPr>
              <w:rFonts w:ascii="华文细黑" w:hAnsi="华文细黑" w:eastAsia="华文细黑" w:cs="Arial"/>
              <w:kern w:val="0"/>
              <w:szCs w:val="21"/>
            </w:rPr>
            <w:t xml:space="preserve">1. </w:t>
          </w:r>
          <w:r>
            <w:rPr>
              <w:rFonts w:hint="eastAsia" w:ascii="华文细黑" w:hAnsi="华文细黑" w:eastAsia="华文细黑" w:cs="Arial"/>
              <w:kern w:val="0"/>
              <w:szCs w:val="21"/>
            </w:rPr>
            <w:t>定期检查设备（每3个月一次），非甲方责任故障及异常由乙方实施保养及维修措施；</w:t>
          </w:r>
          <w:r>
            <w:tab/>
          </w:r>
          <w:r>
            <w:fldChar w:fldCharType="begin"/>
          </w:r>
          <w:r>
            <w:instrText xml:space="preserve"> PAGEREF _Toc10897 \h </w:instrText>
          </w:r>
          <w:r>
            <w:fldChar w:fldCharType="separate"/>
          </w:r>
          <w:r>
            <w:t>10</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_Toc27763 </w:instrText>
          </w:r>
          <w:r>
            <w:rPr>
              <w:rFonts w:hint="eastAsia" w:ascii="华文细黑" w:hAnsi="华文细黑" w:eastAsia="华文细黑"/>
            </w:rPr>
            <w:fldChar w:fldCharType="separate"/>
          </w:r>
          <w:r>
            <w:rPr>
              <w:rFonts w:ascii="华文细黑" w:hAnsi="华文细黑" w:eastAsia="华文细黑" w:cs="Arial"/>
              <w:kern w:val="0"/>
              <w:szCs w:val="21"/>
            </w:rPr>
            <w:t xml:space="preserve">2. </w:t>
          </w:r>
          <w:r>
            <w:rPr>
              <w:rFonts w:hint="eastAsia" w:ascii="华文细黑" w:hAnsi="华文细黑" w:eastAsia="华文细黑" w:cs="Arial"/>
              <w:kern w:val="0"/>
              <w:szCs w:val="21"/>
            </w:rPr>
            <w:t>培训操作人员，解答并解决使用中有关设备的疑难问题；</w:t>
          </w:r>
          <w:r>
            <w:tab/>
          </w:r>
          <w:r>
            <w:fldChar w:fldCharType="begin"/>
          </w:r>
          <w:r>
            <w:instrText xml:space="preserve"> PAGEREF _Toc27763 \h </w:instrText>
          </w:r>
          <w:r>
            <w:fldChar w:fldCharType="separate"/>
          </w:r>
          <w:r>
            <w:t>10</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_Toc11469 </w:instrText>
          </w:r>
          <w:r>
            <w:rPr>
              <w:rFonts w:hint="eastAsia" w:ascii="华文细黑" w:hAnsi="华文细黑" w:eastAsia="华文细黑"/>
            </w:rPr>
            <w:fldChar w:fldCharType="separate"/>
          </w:r>
          <w:r>
            <w:rPr>
              <w:rFonts w:ascii="华文细黑" w:hAnsi="华文细黑" w:eastAsia="华文细黑" w:cs="Arial"/>
              <w:kern w:val="0"/>
              <w:szCs w:val="21"/>
            </w:rPr>
            <w:t xml:space="preserve">3. </w:t>
          </w:r>
          <w:r>
            <w:rPr>
              <w:rFonts w:hint="eastAsia" w:ascii="华文细黑" w:hAnsi="华文细黑" w:eastAsia="华文细黑" w:cs="Arial"/>
              <w:kern w:val="0"/>
              <w:szCs w:val="21"/>
            </w:rPr>
            <w:t>检查零备件的使用储备情况，提出订购建议；</w:t>
          </w:r>
          <w:r>
            <w:tab/>
          </w:r>
          <w:r>
            <w:fldChar w:fldCharType="begin"/>
          </w:r>
          <w:r>
            <w:instrText xml:space="preserve"> PAGEREF _Toc11469 \h </w:instrText>
          </w:r>
          <w:r>
            <w:fldChar w:fldCharType="separate"/>
          </w:r>
          <w:r>
            <w:t>10</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_Toc9641 </w:instrText>
          </w:r>
          <w:r>
            <w:rPr>
              <w:rFonts w:hint="eastAsia" w:ascii="华文细黑" w:hAnsi="华文细黑" w:eastAsia="华文细黑"/>
            </w:rPr>
            <w:fldChar w:fldCharType="separate"/>
          </w:r>
          <w:r>
            <w:rPr>
              <w:rFonts w:hint="eastAsia" w:ascii="华文细黑" w:hAnsi="华文细黑" w:eastAsia="华文细黑"/>
            </w:rPr>
            <w:t>EHS安全防护</w:t>
          </w:r>
          <w:r>
            <w:tab/>
          </w:r>
          <w:r>
            <w:fldChar w:fldCharType="begin"/>
          </w:r>
          <w:r>
            <w:instrText xml:space="preserve"> PAGEREF _Toc9641 \h </w:instrText>
          </w:r>
          <w:r>
            <w:fldChar w:fldCharType="separate"/>
          </w:r>
          <w:r>
            <w:t>10</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_Toc27019 </w:instrText>
          </w:r>
          <w:r>
            <w:rPr>
              <w:rFonts w:hint="eastAsia" w:ascii="华文细黑" w:hAnsi="华文细黑" w:eastAsia="华文细黑"/>
            </w:rPr>
            <w:fldChar w:fldCharType="separate"/>
          </w:r>
          <w:r>
            <w:rPr>
              <w:rFonts w:hint="eastAsia"/>
            </w:rPr>
            <w:t>设计要求</w:t>
          </w:r>
          <w:r>
            <w:tab/>
          </w:r>
          <w:r>
            <w:fldChar w:fldCharType="begin"/>
          </w:r>
          <w:r>
            <w:instrText xml:space="preserve"> PAGEREF _Toc27019 \h </w:instrText>
          </w:r>
          <w:r>
            <w:fldChar w:fldCharType="separate"/>
          </w:r>
          <w:r>
            <w:t>10</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_Toc15865 </w:instrText>
          </w:r>
          <w:r>
            <w:rPr>
              <w:rFonts w:hint="eastAsia" w:ascii="华文细黑" w:hAnsi="华文细黑" w:eastAsia="华文细黑"/>
            </w:rPr>
            <w:fldChar w:fldCharType="separate"/>
          </w:r>
          <w:r>
            <w:t>风险</w:t>
          </w:r>
          <w:r>
            <w:rPr>
              <w:rFonts w:hint="eastAsia"/>
            </w:rPr>
            <w:t>评估和减少风险</w:t>
          </w:r>
          <w:r>
            <w:tab/>
          </w:r>
          <w:r>
            <w:fldChar w:fldCharType="begin"/>
          </w:r>
          <w:r>
            <w:instrText xml:space="preserve"> PAGEREF _Toc15865 \h </w:instrText>
          </w:r>
          <w:r>
            <w:fldChar w:fldCharType="separate"/>
          </w:r>
          <w:r>
            <w:t>10</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_Toc7714 </w:instrText>
          </w:r>
          <w:r>
            <w:rPr>
              <w:rFonts w:hint="eastAsia" w:ascii="华文细黑" w:hAnsi="华文细黑" w:eastAsia="华文细黑"/>
            </w:rPr>
            <w:fldChar w:fldCharType="separate"/>
          </w:r>
          <w:r>
            <w:rPr>
              <w:rFonts w:ascii="华文细黑" w:hAnsi="华文细黑" w:eastAsia="华文细黑" w:cs="Arial"/>
              <w:kern w:val="0"/>
              <w:szCs w:val="21"/>
            </w:rPr>
            <w:t xml:space="preserve">1. </w:t>
          </w:r>
          <w:r>
            <w:rPr>
              <w:rFonts w:hint="eastAsia" w:ascii="华文细黑" w:hAnsi="华文细黑" w:eastAsia="华文细黑" w:cs="Arial"/>
              <w:kern w:val="0"/>
              <w:szCs w:val="21"/>
            </w:rPr>
            <w:t>有防护系统。检测人的进入/存在=设备停机</w:t>
          </w:r>
          <w:r>
            <w:tab/>
          </w:r>
          <w:r>
            <w:fldChar w:fldCharType="begin"/>
          </w:r>
          <w:r>
            <w:instrText xml:space="preserve"> PAGEREF _Toc7714 \h </w:instrText>
          </w:r>
          <w:r>
            <w:fldChar w:fldCharType="separate"/>
          </w:r>
          <w:r>
            <w:t>11</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_Toc27703 </w:instrText>
          </w:r>
          <w:r>
            <w:rPr>
              <w:rFonts w:hint="eastAsia" w:ascii="华文细黑" w:hAnsi="华文细黑" w:eastAsia="华文细黑"/>
            </w:rPr>
            <w:fldChar w:fldCharType="separate"/>
          </w:r>
          <w:r>
            <w:rPr>
              <w:rFonts w:ascii="华文细黑" w:hAnsi="华文细黑" w:eastAsia="华文细黑" w:cs="Arial"/>
              <w:kern w:val="0"/>
              <w:szCs w:val="21"/>
            </w:rPr>
            <w:t xml:space="preserve">2. </w:t>
          </w:r>
          <w:r>
            <w:rPr>
              <w:rFonts w:hint="eastAsia" w:ascii="华文细黑" w:hAnsi="华文细黑" w:eastAsia="华文细黑" w:cs="Arial"/>
              <w:kern w:val="0"/>
              <w:szCs w:val="21"/>
            </w:rPr>
            <w:t>要能够维持停止，避免人因导致的意外启动</w:t>
          </w:r>
          <w:r>
            <w:tab/>
          </w:r>
          <w:r>
            <w:fldChar w:fldCharType="begin"/>
          </w:r>
          <w:r>
            <w:instrText xml:space="preserve"> PAGEREF _Toc27703 \h </w:instrText>
          </w:r>
          <w:r>
            <w:fldChar w:fldCharType="separate"/>
          </w:r>
          <w:r>
            <w:t>11</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_Toc24950 </w:instrText>
          </w:r>
          <w:r>
            <w:rPr>
              <w:rFonts w:hint="eastAsia" w:ascii="华文细黑" w:hAnsi="华文细黑" w:eastAsia="华文细黑"/>
            </w:rPr>
            <w:fldChar w:fldCharType="separate"/>
          </w:r>
          <w:r>
            <w:rPr>
              <w:rFonts w:ascii="华文细黑" w:hAnsi="华文细黑" w:eastAsia="华文细黑" w:cs="Arial"/>
              <w:kern w:val="0"/>
              <w:szCs w:val="21"/>
            </w:rPr>
            <w:t xml:space="preserve">3. </w:t>
          </w:r>
          <w:r>
            <w:rPr>
              <w:rFonts w:hint="eastAsia" w:ascii="华文细黑" w:hAnsi="华文细黑" w:eastAsia="华文细黑" w:cs="Arial"/>
              <w:kern w:val="0"/>
              <w:szCs w:val="21"/>
            </w:rPr>
            <w:t>防护的功能要满足可靠性需求</w:t>
          </w:r>
          <w:r>
            <w:tab/>
          </w:r>
          <w:r>
            <w:fldChar w:fldCharType="begin"/>
          </w:r>
          <w:r>
            <w:instrText xml:space="preserve"> PAGEREF _Toc24950 \h </w:instrText>
          </w:r>
          <w:r>
            <w:fldChar w:fldCharType="separate"/>
          </w:r>
          <w:r>
            <w:t>11</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_Toc8627 </w:instrText>
          </w:r>
          <w:r>
            <w:rPr>
              <w:rFonts w:hint="eastAsia" w:ascii="华文细黑" w:hAnsi="华文细黑" w:eastAsia="华文细黑"/>
            </w:rPr>
            <w:fldChar w:fldCharType="separate"/>
          </w:r>
          <w:r>
            <w:rPr>
              <w:rFonts w:ascii="华文细黑" w:hAnsi="华文细黑" w:eastAsia="华文细黑" w:cs="Arial"/>
              <w:kern w:val="0"/>
              <w:szCs w:val="21"/>
            </w:rPr>
            <w:t xml:space="preserve">4. </w:t>
          </w:r>
          <w:r>
            <w:rPr>
              <w:rFonts w:hint="eastAsia" w:ascii="华文细黑" w:hAnsi="华文细黑" w:eastAsia="华文细黑" w:cs="Arial"/>
              <w:kern w:val="0"/>
              <w:szCs w:val="21"/>
            </w:rPr>
            <w:t>防护还必须有及时性</w:t>
          </w:r>
          <w:r>
            <w:tab/>
          </w:r>
          <w:r>
            <w:fldChar w:fldCharType="begin"/>
          </w:r>
          <w:r>
            <w:instrText xml:space="preserve"> PAGEREF _Toc8627 \h </w:instrText>
          </w:r>
          <w:r>
            <w:fldChar w:fldCharType="separate"/>
          </w:r>
          <w:r>
            <w:t>11</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_Toc1473 </w:instrText>
          </w:r>
          <w:r>
            <w:rPr>
              <w:rFonts w:hint="eastAsia" w:ascii="华文细黑" w:hAnsi="华文细黑" w:eastAsia="华文细黑"/>
            </w:rPr>
            <w:fldChar w:fldCharType="separate"/>
          </w:r>
          <w:r>
            <w:rPr>
              <w:rFonts w:hint="eastAsia"/>
            </w:rPr>
            <w:t>安全功能和安全控制系统设计</w:t>
          </w:r>
          <w:r>
            <w:tab/>
          </w:r>
          <w:r>
            <w:fldChar w:fldCharType="begin"/>
          </w:r>
          <w:r>
            <w:instrText xml:space="preserve"> PAGEREF _Toc1473 \h </w:instrText>
          </w:r>
          <w:r>
            <w:fldChar w:fldCharType="separate"/>
          </w:r>
          <w:r>
            <w:t>11</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_Toc7483 </w:instrText>
          </w:r>
          <w:r>
            <w:rPr>
              <w:rFonts w:hint="eastAsia" w:ascii="华文细黑" w:hAnsi="华文细黑" w:eastAsia="华文细黑"/>
            </w:rPr>
            <w:fldChar w:fldCharType="separate"/>
          </w:r>
          <w:r>
            <w:rPr>
              <w:rFonts w:ascii="华文细黑" w:hAnsi="华文细黑" w:eastAsia="华文细黑" w:cs="Arial"/>
              <w:kern w:val="0"/>
              <w:szCs w:val="21"/>
            </w:rPr>
            <w:t xml:space="preserve">1. </w:t>
          </w:r>
          <w:r>
            <w:rPr>
              <w:rFonts w:hint="eastAsia" w:ascii="华文细黑" w:hAnsi="华文细黑" w:eastAsia="华文细黑" w:cs="Arial"/>
              <w:kern w:val="0"/>
              <w:szCs w:val="21"/>
            </w:rPr>
            <w:t>安全功能预定实现或防止的机器动作</w:t>
          </w:r>
          <w:r>
            <w:tab/>
          </w:r>
          <w:r>
            <w:fldChar w:fldCharType="begin"/>
          </w:r>
          <w:r>
            <w:instrText xml:space="preserve"> PAGEREF _Toc7483 \h </w:instrText>
          </w:r>
          <w:r>
            <w:fldChar w:fldCharType="separate"/>
          </w:r>
          <w:r>
            <w:t>12</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_Toc13838 </w:instrText>
          </w:r>
          <w:r>
            <w:rPr>
              <w:rFonts w:hint="eastAsia" w:ascii="华文细黑" w:hAnsi="华文细黑" w:eastAsia="华文细黑"/>
            </w:rPr>
            <w:fldChar w:fldCharType="separate"/>
          </w:r>
          <w:r>
            <w:rPr>
              <w:rFonts w:ascii="华文细黑" w:hAnsi="华文细黑" w:eastAsia="华文细黑" w:cs="Arial"/>
              <w:kern w:val="0"/>
              <w:szCs w:val="21"/>
            </w:rPr>
            <w:t xml:space="preserve">2. </w:t>
          </w:r>
          <w:r>
            <w:rPr>
              <w:rFonts w:hint="eastAsia" w:ascii="华文细黑" w:hAnsi="华文细黑" w:eastAsia="华文细黑" w:cs="Arial"/>
              <w:kern w:val="0"/>
              <w:szCs w:val="21"/>
            </w:rPr>
            <w:t>安全功能的操作频率</w:t>
          </w:r>
          <w:r>
            <w:tab/>
          </w:r>
          <w:r>
            <w:fldChar w:fldCharType="begin"/>
          </w:r>
          <w:r>
            <w:instrText xml:space="preserve"> PAGEREF _Toc13838 \h </w:instrText>
          </w:r>
          <w:r>
            <w:fldChar w:fldCharType="separate"/>
          </w:r>
          <w:r>
            <w:t>12</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_Toc3905 </w:instrText>
          </w:r>
          <w:r>
            <w:rPr>
              <w:rFonts w:hint="eastAsia" w:ascii="华文细黑" w:hAnsi="华文细黑" w:eastAsia="华文细黑"/>
            </w:rPr>
            <w:fldChar w:fldCharType="separate"/>
          </w:r>
          <w:r>
            <w:rPr>
              <w:rFonts w:ascii="华文细黑" w:hAnsi="华文细黑" w:eastAsia="华文细黑" w:cs="Arial"/>
              <w:kern w:val="0"/>
              <w:szCs w:val="21"/>
            </w:rPr>
            <w:t xml:space="preserve">3. </w:t>
          </w:r>
          <w:r>
            <w:rPr>
              <w:rFonts w:hint="eastAsia" w:ascii="华文细黑" w:hAnsi="华文细黑" w:eastAsia="华文细黑" w:cs="Arial"/>
              <w:kern w:val="0"/>
              <w:szCs w:val="21"/>
            </w:rPr>
            <w:t>操作特征，含操作模式、响应时间等</w:t>
          </w:r>
          <w:r>
            <w:tab/>
          </w:r>
          <w:r>
            <w:fldChar w:fldCharType="begin"/>
          </w:r>
          <w:r>
            <w:instrText xml:space="preserve"> PAGEREF _Toc3905 \h </w:instrText>
          </w:r>
          <w:r>
            <w:fldChar w:fldCharType="separate"/>
          </w:r>
          <w:r>
            <w:t>12</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_Toc5206 </w:instrText>
          </w:r>
          <w:r>
            <w:rPr>
              <w:rFonts w:hint="eastAsia" w:ascii="华文细黑" w:hAnsi="华文细黑" w:eastAsia="华文细黑"/>
            </w:rPr>
            <w:fldChar w:fldCharType="separate"/>
          </w:r>
          <w:r>
            <w:rPr>
              <w:rFonts w:hint="eastAsia" w:ascii="华文细黑" w:hAnsi="华文细黑" w:eastAsia="华文细黑" w:cs="Arial"/>
              <w:kern w:val="0"/>
              <w:szCs w:val="21"/>
            </w:rPr>
            <w:t>方法</w:t>
          </w:r>
          <w:r>
            <w:rPr>
              <w:rFonts w:ascii="华文细黑" w:hAnsi="华文细黑" w:eastAsia="华文细黑" w:cs="Arial"/>
              <w:kern w:val="0"/>
              <w:szCs w:val="21"/>
            </w:rPr>
            <w:t>1：参考C类标准</w:t>
          </w:r>
          <w:r>
            <w:tab/>
          </w:r>
          <w:r>
            <w:fldChar w:fldCharType="begin"/>
          </w:r>
          <w:r>
            <w:instrText xml:space="preserve"> PAGEREF _Toc5206 \h </w:instrText>
          </w:r>
          <w:r>
            <w:fldChar w:fldCharType="separate"/>
          </w:r>
          <w:r>
            <w:t>12</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_Toc8186 </w:instrText>
          </w:r>
          <w:r>
            <w:rPr>
              <w:rFonts w:hint="eastAsia" w:ascii="华文细黑" w:hAnsi="华文细黑" w:eastAsia="华文细黑"/>
            </w:rPr>
            <w:fldChar w:fldCharType="separate"/>
          </w:r>
          <w:r>
            <w:rPr>
              <w:rFonts w:ascii="华文细黑" w:hAnsi="华文细黑" w:eastAsia="华文细黑" w:cs="Arial"/>
              <w:kern w:val="0"/>
              <w:szCs w:val="21"/>
            </w:rPr>
            <w:t>方法2：参考GB/T 16855.1的附录A</w:t>
          </w:r>
          <w:r>
            <w:tab/>
          </w:r>
          <w:r>
            <w:fldChar w:fldCharType="begin"/>
          </w:r>
          <w:r>
            <w:instrText xml:space="preserve"> PAGEREF _Toc8186 \h </w:instrText>
          </w:r>
          <w:r>
            <w:fldChar w:fldCharType="separate"/>
          </w:r>
          <w:r>
            <w:t>12</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_Toc1424 </w:instrText>
          </w:r>
          <w:r>
            <w:rPr>
              <w:rFonts w:hint="eastAsia" w:ascii="华文细黑" w:hAnsi="华文细黑" w:eastAsia="华文细黑"/>
            </w:rPr>
            <w:fldChar w:fldCharType="separate"/>
          </w:r>
          <w:r>
            <w:rPr>
              <w:rFonts w:hint="eastAsia"/>
              <w:lang w:val="en-GB"/>
            </w:rPr>
            <w:t>安全防护要求</w:t>
          </w:r>
          <w:r>
            <w:tab/>
          </w:r>
          <w:r>
            <w:fldChar w:fldCharType="begin"/>
          </w:r>
          <w:r>
            <w:instrText xml:space="preserve"> PAGEREF _Toc1424 \h </w:instrText>
          </w:r>
          <w:r>
            <w:fldChar w:fldCharType="separate"/>
          </w:r>
          <w:r>
            <w:t>13</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_Toc28599 </w:instrText>
          </w:r>
          <w:r>
            <w:rPr>
              <w:rFonts w:hint="eastAsia" w:ascii="华文细黑" w:hAnsi="华文细黑" w:eastAsia="华文细黑"/>
            </w:rPr>
            <w:fldChar w:fldCharType="separate"/>
          </w:r>
          <w:r>
            <w:rPr>
              <w:rFonts w:hint="eastAsia"/>
              <w:lang w:val="en-GB"/>
            </w:rPr>
            <w:t>安全距离</w:t>
          </w:r>
          <w:r>
            <w:tab/>
          </w:r>
          <w:r>
            <w:fldChar w:fldCharType="begin"/>
          </w:r>
          <w:r>
            <w:instrText xml:space="preserve"> PAGEREF _Toc28599 \h </w:instrText>
          </w:r>
          <w:r>
            <w:fldChar w:fldCharType="separate"/>
          </w:r>
          <w:r>
            <w:t>14</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_Toc823 </w:instrText>
          </w:r>
          <w:r>
            <w:rPr>
              <w:rFonts w:hint="eastAsia" w:ascii="华文细黑" w:hAnsi="华文细黑" w:eastAsia="华文细黑"/>
            </w:rPr>
            <w:fldChar w:fldCharType="separate"/>
          </w:r>
          <w:r>
            <w:rPr>
              <w:lang w:val="en-GB"/>
            </w:rPr>
            <w:t>安全停止和紧急停止</w:t>
          </w:r>
          <w:r>
            <w:tab/>
          </w:r>
          <w:r>
            <w:fldChar w:fldCharType="begin"/>
          </w:r>
          <w:r>
            <w:instrText xml:space="preserve"> PAGEREF _Toc823 \h </w:instrText>
          </w:r>
          <w:r>
            <w:fldChar w:fldCharType="separate"/>
          </w:r>
          <w:r>
            <w:t>17</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_Toc10952 </w:instrText>
          </w:r>
          <w:r>
            <w:rPr>
              <w:rFonts w:hint="eastAsia" w:ascii="华文细黑" w:hAnsi="华文细黑" w:eastAsia="华文细黑"/>
            </w:rPr>
            <w:fldChar w:fldCharType="separate"/>
          </w:r>
          <w:r>
            <w:rPr>
              <w:rFonts w:ascii="华文细黑" w:hAnsi="华文细黑" w:eastAsia="华文细黑"/>
              <w:kern w:val="0"/>
              <w:szCs w:val="21"/>
              <w:lang w:val="en-GB"/>
            </w:rPr>
            <w:t>1. 发生事故或出现设备功能紊乱时，不能迅速通过停车开关来终止危险的运行；</w:t>
          </w:r>
          <w:r>
            <w:tab/>
          </w:r>
          <w:r>
            <w:fldChar w:fldCharType="begin"/>
          </w:r>
          <w:r>
            <w:instrText xml:space="preserve"> PAGEREF _Toc10952 \h </w:instrText>
          </w:r>
          <w:r>
            <w:fldChar w:fldCharType="separate"/>
          </w:r>
          <w:r>
            <w:t>18</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_Toc17941 </w:instrText>
          </w:r>
          <w:r>
            <w:rPr>
              <w:rFonts w:hint="eastAsia" w:ascii="华文细黑" w:hAnsi="华文细黑" w:eastAsia="华文细黑"/>
            </w:rPr>
            <w:fldChar w:fldCharType="separate"/>
          </w:r>
          <w:r>
            <w:rPr>
              <w:rFonts w:ascii="华文细黑" w:hAnsi="华文细黑" w:eastAsia="华文细黑"/>
              <w:kern w:val="0"/>
              <w:szCs w:val="21"/>
              <w:lang w:val="en-GB"/>
            </w:rPr>
            <w:t>2. 不能通过一个开关迅速中断若干个能造成危险的运动单元；</w:t>
          </w:r>
          <w:r>
            <w:tab/>
          </w:r>
          <w:r>
            <w:fldChar w:fldCharType="begin"/>
          </w:r>
          <w:r>
            <w:instrText xml:space="preserve"> PAGEREF _Toc17941 \h </w:instrText>
          </w:r>
          <w:r>
            <w:fldChar w:fldCharType="separate"/>
          </w:r>
          <w:r>
            <w:t>18</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_Toc21922 </w:instrText>
          </w:r>
          <w:r>
            <w:rPr>
              <w:rFonts w:hint="eastAsia" w:ascii="华文细黑" w:hAnsi="华文细黑" w:eastAsia="华文细黑"/>
            </w:rPr>
            <w:fldChar w:fldCharType="separate"/>
          </w:r>
          <w:r>
            <w:rPr>
              <w:rFonts w:ascii="华文细黑" w:hAnsi="华文细黑" w:eastAsia="华文细黑"/>
              <w:kern w:val="0"/>
              <w:szCs w:val="21"/>
              <w:lang w:val="en-GB"/>
            </w:rPr>
            <w:t>3. 由于切断某个单元会导致其他危险；</w:t>
          </w:r>
          <w:r>
            <w:tab/>
          </w:r>
          <w:r>
            <w:fldChar w:fldCharType="begin"/>
          </w:r>
          <w:r>
            <w:instrText xml:space="preserve"> PAGEREF _Toc21922 \h </w:instrText>
          </w:r>
          <w:r>
            <w:fldChar w:fldCharType="separate"/>
          </w:r>
          <w:r>
            <w:t>18</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_Toc31826 </w:instrText>
          </w:r>
          <w:r>
            <w:rPr>
              <w:rFonts w:hint="eastAsia" w:ascii="华文细黑" w:hAnsi="华文细黑" w:eastAsia="华文细黑"/>
            </w:rPr>
            <w:fldChar w:fldCharType="separate"/>
          </w:r>
          <w:r>
            <w:rPr>
              <w:rFonts w:ascii="华文细黑" w:hAnsi="华文细黑" w:eastAsia="华文细黑"/>
              <w:kern w:val="0"/>
              <w:szCs w:val="21"/>
              <w:lang w:val="en-GB"/>
            </w:rPr>
            <w:t>4. 在操纵台处不能看到所控制的全貌。</w:t>
          </w:r>
          <w:r>
            <w:tab/>
          </w:r>
          <w:r>
            <w:fldChar w:fldCharType="begin"/>
          </w:r>
          <w:r>
            <w:instrText xml:space="preserve"> PAGEREF _Toc31826 \h </w:instrText>
          </w:r>
          <w:r>
            <w:fldChar w:fldCharType="separate"/>
          </w:r>
          <w:r>
            <w:t>18</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_Toc23337 </w:instrText>
          </w:r>
          <w:r>
            <w:rPr>
              <w:rFonts w:hint="eastAsia" w:ascii="华文细黑" w:hAnsi="华文细黑" w:eastAsia="华文细黑"/>
            </w:rPr>
            <w:fldChar w:fldCharType="separate"/>
          </w:r>
          <w:r>
            <w:rPr>
              <w:rFonts w:hint="eastAsia"/>
              <w:lang w:val="en-GB"/>
            </w:rPr>
            <w:t>防止意外启动</w:t>
          </w:r>
          <w:r>
            <w:tab/>
          </w:r>
          <w:r>
            <w:fldChar w:fldCharType="begin"/>
          </w:r>
          <w:r>
            <w:instrText xml:space="preserve"> PAGEREF _Toc23337 \h </w:instrText>
          </w:r>
          <w:r>
            <w:fldChar w:fldCharType="separate"/>
          </w:r>
          <w:r>
            <w:t>18</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_Toc3358 </w:instrText>
          </w:r>
          <w:r>
            <w:rPr>
              <w:rFonts w:hint="eastAsia" w:ascii="华文细黑" w:hAnsi="华文细黑" w:eastAsia="华文细黑"/>
            </w:rPr>
            <w:fldChar w:fldCharType="separate"/>
          </w:r>
          <w:r>
            <w:rPr>
              <w:rFonts w:hint="eastAsia"/>
              <w:lang w:val="en-GB"/>
            </w:rPr>
            <w:t>安全防护装置</w:t>
          </w:r>
          <w:r>
            <w:tab/>
          </w:r>
          <w:r>
            <w:fldChar w:fldCharType="begin"/>
          </w:r>
          <w:r>
            <w:instrText xml:space="preserve"> PAGEREF _Toc3358 \h </w:instrText>
          </w:r>
          <w:r>
            <w:fldChar w:fldCharType="separate"/>
          </w:r>
          <w:r>
            <w:t>19</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_Toc30278 </w:instrText>
          </w:r>
          <w:r>
            <w:rPr>
              <w:rFonts w:hint="eastAsia" w:ascii="华文细黑" w:hAnsi="华文细黑" w:eastAsia="华文细黑"/>
            </w:rPr>
            <w:fldChar w:fldCharType="separate"/>
          </w:r>
          <w:r>
            <w:rPr>
              <w:rFonts w:hint="eastAsia"/>
              <w:lang w:val="en-GB"/>
            </w:rPr>
            <w:t>互锁装置</w:t>
          </w:r>
          <w:r>
            <w:tab/>
          </w:r>
          <w:r>
            <w:fldChar w:fldCharType="begin"/>
          </w:r>
          <w:r>
            <w:instrText xml:space="preserve"> PAGEREF _Toc30278 \h </w:instrText>
          </w:r>
          <w:r>
            <w:fldChar w:fldCharType="separate"/>
          </w:r>
          <w:r>
            <w:t>19</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_Toc15973 </w:instrText>
          </w:r>
          <w:r>
            <w:rPr>
              <w:rFonts w:hint="eastAsia" w:ascii="华文细黑" w:hAnsi="华文细黑" w:eastAsia="华文细黑"/>
            </w:rPr>
            <w:fldChar w:fldCharType="separate"/>
          </w:r>
          <w:r>
            <w:rPr>
              <w:rFonts w:ascii="华文细黑" w:hAnsi="华文细黑" w:eastAsia="华文细黑"/>
              <w:kern w:val="0"/>
              <w:szCs w:val="21"/>
              <w:lang w:val="en-GB"/>
            </w:rPr>
            <w:t>1. 直到护罩关上及锁住前，机械的危险动作无法操作。</w:t>
          </w:r>
          <w:r>
            <w:tab/>
          </w:r>
          <w:r>
            <w:fldChar w:fldCharType="begin"/>
          </w:r>
          <w:r>
            <w:instrText xml:space="preserve"> PAGEREF _Toc15973 \h </w:instrText>
          </w:r>
          <w:r>
            <w:fldChar w:fldCharType="separate"/>
          </w:r>
          <w:r>
            <w:t>19</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_Toc6453 </w:instrText>
          </w:r>
          <w:r>
            <w:rPr>
              <w:rFonts w:hint="eastAsia" w:ascii="华文细黑" w:hAnsi="华文细黑" w:eastAsia="华文细黑"/>
            </w:rPr>
            <w:fldChar w:fldCharType="separate"/>
          </w:r>
          <w:r>
            <w:rPr>
              <w:rFonts w:ascii="华文细黑" w:hAnsi="华文细黑" w:eastAsia="华文细黑"/>
              <w:kern w:val="0"/>
              <w:szCs w:val="21"/>
              <w:lang w:val="en-GB"/>
            </w:rPr>
            <w:t>2. 于危险动作停止前，护罩都须关上及锁上。</w:t>
          </w:r>
          <w:r>
            <w:tab/>
          </w:r>
          <w:r>
            <w:fldChar w:fldCharType="begin"/>
          </w:r>
          <w:r>
            <w:instrText xml:space="preserve"> PAGEREF _Toc6453 \h </w:instrText>
          </w:r>
          <w:r>
            <w:fldChar w:fldCharType="separate"/>
          </w:r>
          <w:r>
            <w:t>19</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_Toc30064 </w:instrText>
          </w:r>
          <w:r>
            <w:rPr>
              <w:rFonts w:hint="eastAsia" w:ascii="华文细黑" w:hAnsi="华文细黑" w:eastAsia="华文细黑"/>
            </w:rPr>
            <w:fldChar w:fldCharType="separate"/>
          </w:r>
          <w:r>
            <w:rPr>
              <w:rFonts w:ascii="华文细黑" w:hAnsi="华文细黑" w:eastAsia="华文细黑"/>
              <w:kern w:val="0"/>
              <w:szCs w:val="21"/>
              <w:lang w:val="en-GB"/>
            </w:rPr>
            <w:t>3. 关上护罩后及锁住不可以自行开始操作机械</w:t>
          </w:r>
          <w:r>
            <w:tab/>
          </w:r>
          <w:r>
            <w:fldChar w:fldCharType="begin"/>
          </w:r>
          <w:r>
            <w:instrText xml:space="preserve"> PAGEREF _Toc30064 \h </w:instrText>
          </w:r>
          <w:r>
            <w:fldChar w:fldCharType="separate"/>
          </w:r>
          <w:r>
            <w:t>19</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_Toc18474 </w:instrText>
          </w:r>
          <w:r>
            <w:rPr>
              <w:rFonts w:hint="eastAsia" w:ascii="华文细黑" w:hAnsi="华文细黑" w:eastAsia="华文细黑"/>
            </w:rPr>
            <w:fldChar w:fldCharType="separate"/>
          </w:r>
          <w:r>
            <w:rPr>
              <w:rFonts w:hint="eastAsia"/>
              <w:lang w:val="en-GB"/>
            </w:rPr>
            <w:t>安全联锁装置</w:t>
          </w:r>
          <w:r>
            <w:tab/>
          </w:r>
          <w:r>
            <w:fldChar w:fldCharType="begin"/>
          </w:r>
          <w:r>
            <w:instrText xml:space="preserve"> PAGEREF _Toc18474 \h </w:instrText>
          </w:r>
          <w:r>
            <w:fldChar w:fldCharType="separate"/>
          </w:r>
          <w:r>
            <w:t>19</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_Toc20845 </w:instrText>
          </w:r>
          <w:r>
            <w:rPr>
              <w:rFonts w:hint="eastAsia" w:ascii="华文细黑" w:hAnsi="华文细黑" w:eastAsia="华文细黑"/>
            </w:rPr>
            <w:fldChar w:fldCharType="separate"/>
          </w:r>
          <w:r>
            <w:rPr>
              <w:rFonts w:hint="eastAsia"/>
              <w:lang w:val="en-GB"/>
            </w:rPr>
            <w:t>光电保护装置</w:t>
          </w:r>
          <w:r>
            <w:tab/>
          </w:r>
          <w:r>
            <w:fldChar w:fldCharType="begin"/>
          </w:r>
          <w:r>
            <w:instrText xml:space="preserve"> PAGEREF _Toc20845 \h </w:instrText>
          </w:r>
          <w:r>
            <w:fldChar w:fldCharType="separate"/>
          </w:r>
          <w:r>
            <w:t>20</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_Toc19009 </w:instrText>
          </w:r>
          <w:r>
            <w:rPr>
              <w:rFonts w:hint="eastAsia" w:ascii="华文细黑" w:hAnsi="华文细黑" w:eastAsia="华文细黑"/>
            </w:rPr>
            <w:fldChar w:fldCharType="separate"/>
          </w:r>
          <w:r>
            <w:rPr>
              <w:lang w:val="en-GB"/>
            </w:rPr>
            <w:t>Muting功能</w:t>
          </w:r>
          <w:r>
            <w:tab/>
          </w:r>
          <w:r>
            <w:fldChar w:fldCharType="begin"/>
          </w:r>
          <w:r>
            <w:instrText xml:space="preserve"> PAGEREF _Toc19009 \h </w:instrText>
          </w:r>
          <w:r>
            <w:fldChar w:fldCharType="separate"/>
          </w:r>
          <w:r>
            <w:t>20</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_Toc5922 </w:instrText>
          </w:r>
          <w:r>
            <w:rPr>
              <w:rFonts w:hint="eastAsia" w:ascii="华文细黑" w:hAnsi="华文细黑" w:eastAsia="华文细黑"/>
            </w:rPr>
            <w:fldChar w:fldCharType="separate"/>
          </w:r>
          <w:r>
            <w:rPr>
              <w:rFonts w:hint="eastAsia"/>
              <w:lang w:val="en-GB"/>
            </w:rPr>
            <w:t>电气安全</w:t>
          </w:r>
          <w:r>
            <w:tab/>
          </w:r>
          <w:r>
            <w:fldChar w:fldCharType="begin"/>
          </w:r>
          <w:r>
            <w:instrText xml:space="preserve"> PAGEREF _Toc5922 \h </w:instrText>
          </w:r>
          <w:r>
            <w:fldChar w:fldCharType="separate"/>
          </w:r>
          <w:r>
            <w:t>21</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_Toc27351 </w:instrText>
          </w:r>
          <w:r>
            <w:rPr>
              <w:rFonts w:hint="eastAsia" w:ascii="华文细黑" w:hAnsi="华文细黑" w:eastAsia="华文细黑"/>
            </w:rPr>
            <w:fldChar w:fldCharType="separate"/>
          </w:r>
          <w:r>
            <w:rPr>
              <w:rFonts w:hint="eastAsia"/>
              <w:lang w:val="en-GB"/>
            </w:rPr>
            <w:t>液压和气动</w:t>
          </w:r>
          <w:r>
            <w:tab/>
          </w:r>
          <w:r>
            <w:fldChar w:fldCharType="begin"/>
          </w:r>
          <w:r>
            <w:instrText xml:space="preserve"> PAGEREF _Toc27351 \h </w:instrText>
          </w:r>
          <w:r>
            <w:fldChar w:fldCharType="separate"/>
          </w:r>
          <w:r>
            <w:t>22</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_Toc24416 </w:instrText>
          </w:r>
          <w:r>
            <w:rPr>
              <w:rFonts w:hint="eastAsia" w:ascii="华文细黑" w:hAnsi="华文细黑" w:eastAsia="华文细黑"/>
            </w:rPr>
            <w:fldChar w:fldCharType="separate"/>
          </w:r>
          <w:r>
            <w:rPr>
              <w:rFonts w:hint="eastAsia"/>
              <w:lang w:val="en-GB"/>
            </w:rPr>
            <w:t>E</w:t>
          </w:r>
          <w:r>
            <w:rPr>
              <w:lang w:val="en-GB"/>
            </w:rPr>
            <w:t>HS</w:t>
          </w:r>
          <w:r>
            <w:rPr>
              <w:rFonts w:hint="eastAsia"/>
              <w:lang w:val="en-GB"/>
            </w:rPr>
            <w:t>信息化：</w:t>
          </w:r>
          <w:r>
            <w:tab/>
          </w:r>
          <w:r>
            <w:fldChar w:fldCharType="begin"/>
          </w:r>
          <w:r>
            <w:instrText xml:space="preserve"> PAGEREF _Toc24416 \h </w:instrText>
          </w:r>
          <w:r>
            <w:fldChar w:fldCharType="separate"/>
          </w:r>
          <w:r>
            <w:t>22</w:t>
          </w:r>
          <w:r>
            <w:fldChar w:fldCharType="end"/>
          </w:r>
          <w:r>
            <w:rPr>
              <w:rFonts w:hint="eastAsia" w:ascii="华文细黑" w:hAnsi="华文细黑" w:eastAsia="华文细黑"/>
            </w:rPr>
            <w:fldChar w:fldCharType="end"/>
          </w:r>
        </w:p>
        <w:p>
          <w:pPr>
            <w:pStyle w:val="62"/>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_Toc5819 </w:instrText>
          </w:r>
          <w:r>
            <w:rPr>
              <w:rFonts w:hint="eastAsia" w:ascii="华文细黑" w:hAnsi="华文细黑" w:eastAsia="华文细黑"/>
            </w:rPr>
            <w:fldChar w:fldCharType="separate"/>
          </w:r>
          <w:r>
            <w:rPr>
              <w:rFonts w:hint="eastAsia"/>
              <w:lang w:val="en-GB"/>
            </w:rPr>
            <w:t>其他</w:t>
          </w:r>
          <w:r>
            <w:tab/>
          </w:r>
          <w:r>
            <w:fldChar w:fldCharType="begin"/>
          </w:r>
          <w:r>
            <w:instrText xml:space="preserve"> PAGEREF _Toc5819 \h </w:instrText>
          </w:r>
          <w:r>
            <w:fldChar w:fldCharType="separate"/>
          </w:r>
          <w:r>
            <w:t>22</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_Toc17908 </w:instrText>
          </w:r>
          <w:r>
            <w:rPr>
              <w:rFonts w:hint="eastAsia" w:ascii="华文细黑" w:hAnsi="华文细黑" w:eastAsia="华文细黑"/>
            </w:rPr>
            <w:fldChar w:fldCharType="separate"/>
          </w:r>
          <w:r>
            <w:rPr>
              <w:rFonts w:hint="eastAsia"/>
              <w:lang w:val="en-GB"/>
            </w:rPr>
            <w:t>专项要求</w:t>
          </w:r>
          <w:r>
            <w:tab/>
          </w:r>
          <w:r>
            <w:fldChar w:fldCharType="begin"/>
          </w:r>
          <w:r>
            <w:instrText xml:space="preserve"> PAGEREF _Toc17908 \h </w:instrText>
          </w:r>
          <w:r>
            <w:fldChar w:fldCharType="separate"/>
          </w:r>
          <w:r>
            <w:t>23</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_Toc15324 </w:instrText>
          </w:r>
          <w:r>
            <w:rPr>
              <w:rFonts w:hint="eastAsia" w:ascii="华文细黑" w:hAnsi="华文细黑" w:eastAsia="华文细黑"/>
            </w:rPr>
            <w:fldChar w:fldCharType="separate"/>
          </w:r>
          <w:r>
            <w:rPr>
              <w:rFonts w:hint="eastAsia"/>
              <w:lang w:val="en-GB"/>
            </w:rPr>
            <w:t>施工要求</w:t>
          </w:r>
          <w:r>
            <w:tab/>
          </w:r>
          <w:r>
            <w:fldChar w:fldCharType="begin"/>
          </w:r>
          <w:r>
            <w:instrText xml:space="preserve"> PAGEREF _Toc15324 \h </w:instrText>
          </w:r>
          <w:r>
            <w:fldChar w:fldCharType="separate"/>
          </w:r>
          <w:r>
            <w:t>23</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_Toc1310 </w:instrText>
          </w:r>
          <w:r>
            <w:rPr>
              <w:rFonts w:hint="eastAsia" w:ascii="华文细黑" w:hAnsi="华文细黑" w:eastAsia="华文细黑"/>
            </w:rPr>
            <w:fldChar w:fldCharType="separate"/>
          </w:r>
          <w:r>
            <w:rPr>
              <w:rFonts w:hint="eastAsia" w:ascii="华文细黑" w:hAnsi="华文细黑" w:eastAsia="华文细黑"/>
            </w:rPr>
            <w:t>设备安装调试</w:t>
          </w:r>
          <w:r>
            <w:tab/>
          </w:r>
          <w:r>
            <w:fldChar w:fldCharType="begin"/>
          </w:r>
          <w:r>
            <w:instrText xml:space="preserve"> PAGEREF _Toc1310 \h </w:instrText>
          </w:r>
          <w:r>
            <w:fldChar w:fldCharType="separate"/>
          </w:r>
          <w:r>
            <w:t>23</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_Toc18262 </w:instrText>
          </w:r>
          <w:r>
            <w:rPr>
              <w:rFonts w:hint="eastAsia" w:ascii="华文细黑" w:hAnsi="华文细黑" w:eastAsia="华文细黑"/>
            </w:rPr>
            <w:fldChar w:fldCharType="separate"/>
          </w:r>
          <w:r>
            <w:rPr>
              <w:rFonts w:hint="eastAsia" w:ascii="华文细黑" w:hAnsi="华文细黑" w:eastAsia="华文细黑"/>
            </w:rPr>
            <w:t>文件资料</w:t>
          </w:r>
          <w:r>
            <w:tab/>
          </w:r>
          <w:r>
            <w:fldChar w:fldCharType="begin"/>
          </w:r>
          <w:r>
            <w:instrText xml:space="preserve"> PAGEREF _Toc18262 \h </w:instrText>
          </w:r>
          <w:r>
            <w:fldChar w:fldCharType="separate"/>
          </w:r>
          <w:r>
            <w:t>24</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_Toc2530 </w:instrText>
          </w:r>
          <w:r>
            <w:rPr>
              <w:rFonts w:hint="eastAsia" w:ascii="华文细黑" w:hAnsi="华文细黑" w:eastAsia="华文细黑"/>
            </w:rPr>
            <w:fldChar w:fldCharType="separate"/>
          </w:r>
          <w:r>
            <w:rPr>
              <w:rFonts w:ascii="华文细黑" w:hAnsi="华文细黑" w:eastAsia="华文细黑"/>
              <w:szCs w:val="21"/>
            </w:rPr>
            <w:t xml:space="preserve">1. </w:t>
          </w:r>
          <w:r>
            <w:rPr>
              <w:rFonts w:hint="eastAsia" w:ascii="华文细黑" w:hAnsi="华文细黑" w:eastAsia="华文细黑"/>
              <w:szCs w:val="21"/>
            </w:rPr>
            <w:t>设备操作手册；</w:t>
          </w:r>
          <w:r>
            <w:tab/>
          </w:r>
          <w:r>
            <w:fldChar w:fldCharType="begin"/>
          </w:r>
          <w:r>
            <w:instrText xml:space="preserve"> PAGEREF _Toc2530 \h </w:instrText>
          </w:r>
          <w:r>
            <w:fldChar w:fldCharType="separate"/>
          </w:r>
          <w:r>
            <w:t>24</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_Toc15637 </w:instrText>
          </w:r>
          <w:r>
            <w:rPr>
              <w:rFonts w:hint="eastAsia" w:ascii="华文细黑" w:hAnsi="华文细黑" w:eastAsia="华文细黑"/>
            </w:rPr>
            <w:fldChar w:fldCharType="separate"/>
          </w:r>
          <w:r>
            <w:rPr>
              <w:rFonts w:ascii="华文细黑" w:hAnsi="华文细黑" w:eastAsia="华文细黑"/>
              <w:szCs w:val="21"/>
            </w:rPr>
            <w:t xml:space="preserve">2. </w:t>
          </w:r>
          <w:r>
            <w:rPr>
              <w:rFonts w:hint="eastAsia" w:ascii="华文细黑" w:hAnsi="华文细黑" w:eastAsia="华文细黑"/>
              <w:szCs w:val="21"/>
            </w:rPr>
            <w:t>电气原理图/接线图/电缆图（现场实物与电气原理图标号对应）；</w:t>
          </w:r>
          <w:r>
            <w:tab/>
          </w:r>
          <w:r>
            <w:fldChar w:fldCharType="begin"/>
          </w:r>
          <w:r>
            <w:instrText xml:space="preserve"> PAGEREF _Toc15637 \h </w:instrText>
          </w:r>
          <w:r>
            <w:fldChar w:fldCharType="separate"/>
          </w:r>
          <w:r>
            <w:t>24</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_Toc12197 </w:instrText>
          </w:r>
          <w:r>
            <w:rPr>
              <w:rFonts w:hint="eastAsia" w:ascii="华文细黑" w:hAnsi="华文细黑" w:eastAsia="华文细黑"/>
            </w:rPr>
            <w:fldChar w:fldCharType="separate"/>
          </w:r>
          <w:r>
            <w:rPr>
              <w:rFonts w:ascii="华文细黑" w:hAnsi="华文细黑" w:eastAsia="华文细黑"/>
              <w:szCs w:val="21"/>
            </w:rPr>
            <w:t xml:space="preserve">3. </w:t>
          </w:r>
          <w:r>
            <w:rPr>
              <w:rFonts w:hint="eastAsia" w:ascii="华文细黑" w:hAnsi="华文细黑" w:eastAsia="华文细黑"/>
              <w:szCs w:val="21"/>
            </w:rPr>
            <w:t>备品备件明细表（包括专机所有部件，明细中应列出零部件的型号、规格、产地）；</w:t>
          </w:r>
          <w:r>
            <w:tab/>
          </w:r>
          <w:r>
            <w:fldChar w:fldCharType="begin"/>
          </w:r>
          <w:r>
            <w:instrText xml:space="preserve"> PAGEREF _Toc12197 \h </w:instrText>
          </w:r>
          <w:r>
            <w:fldChar w:fldCharType="separate"/>
          </w:r>
          <w:r>
            <w:t>24</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_Toc32103 </w:instrText>
          </w:r>
          <w:r>
            <w:rPr>
              <w:rFonts w:hint="eastAsia" w:ascii="华文细黑" w:hAnsi="华文细黑" w:eastAsia="华文细黑"/>
            </w:rPr>
            <w:fldChar w:fldCharType="separate"/>
          </w:r>
          <w:r>
            <w:rPr>
              <w:rFonts w:ascii="华文细黑" w:hAnsi="华文细黑" w:eastAsia="华文细黑"/>
              <w:szCs w:val="21"/>
            </w:rPr>
            <w:t>4. PLC</w:t>
          </w:r>
          <w:r>
            <w:rPr>
              <w:rFonts w:hint="eastAsia" w:ascii="华文细黑" w:hAnsi="华文细黑" w:eastAsia="华文细黑"/>
              <w:szCs w:val="21"/>
            </w:rPr>
            <w:t>控制程序或上位机程序（所有程序中的所有指令必须带有中文注释）；</w:t>
          </w:r>
          <w:r>
            <w:tab/>
          </w:r>
          <w:r>
            <w:fldChar w:fldCharType="begin"/>
          </w:r>
          <w:r>
            <w:instrText xml:space="preserve"> PAGEREF _Toc32103 \h </w:instrText>
          </w:r>
          <w:r>
            <w:fldChar w:fldCharType="separate"/>
          </w:r>
          <w:r>
            <w:t>24</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_Toc1529 </w:instrText>
          </w:r>
          <w:r>
            <w:rPr>
              <w:rFonts w:hint="eastAsia" w:ascii="华文细黑" w:hAnsi="华文细黑" w:eastAsia="华文细黑"/>
            </w:rPr>
            <w:fldChar w:fldCharType="separate"/>
          </w:r>
          <w:r>
            <w:rPr>
              <w:rFonts w:ascii="华文细黑" w:hAnsi="华文细黑" w:eastAsia="华文细黑"/>
              <w:szCs w:val="21"/>
            </w:rPr>
            <w:t xml:space="preserve">5. </w:t>
          </w:r>
          <w:r>
            <w:rPr>
              <w:rFonts w:hint="eastAsia" w:ascii="华文细黑" w:hAnsi="华文细黑" w:eastAsia="华文细黑"/>
              <w:szCs w:val="21"/>
            </w:rPr>
            <w:t>主要设备元器件的型号、品牌明细表；</w:t>
          </w:r>
          <w:r>
            <w:tab/>
          </w:r>
          <w:r>
            <w:fldChar w:fldCharType="begin"/>
          </w:r>
          <w:r>
            <w:instrText xml:space="preserve"> PAGEREF _Toc1529 \h </w:instrText>
          </w:r>
          <w:r>
            <w:fldChar w:fldCharType="separate"/>
          </w:r>
          <w:r>
            <w:t>24</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_Toc12333 </w:instrText>
          </w:r>
          <w:r>
            <w:rPr>
              <w:rFonts w:hint="eastAsia" w:ascii="华文细黑" w:hAnsi="华文细黑" w:eastAsia="华文细黑"/>
            </w:rPr>
            <w:fldChar w:fldCharType="separate"/>
          </w:r>
          <w:r>
            <w:rPr>
              <w:rFonts w:ascii="华文细黑" w:hAnsi="华文细黑" w:eastAsia="华文细黑"/>
              <w:szCs w:val="21"/>
            </w:rPr>
            <w:t xml:space="preserve">6. </w:t>
          </w:r>
          <w:r>
            <w:rPr>
              <w:rFonts w:hint="eastAsia" w:ascii="华文细黑" w:hAnsi="华文细黑" w:eastAsia="华文细黑"/>
              <w:szCs w:val="21"/>
            </w:rPr>
            <w:t>易损机构件图纸</w:t>
          </w:r>
          <w:r>
            <w:rPr>
              <w:rFonts w:ascii="华文细黑" w:hAnsi="华文细黑" w:eastAsia="华文细黑"/>
              <w:szCs w:val="21"/>
            </w:rPr>
            <w:t>,</w:t>
          </w:r>
          <w:r>
            <w:rPr>
              <w:rFonts w:hint="eastAsia" w:ascii="华文细黑" w:hAnsi="华文细黑" w:eastAsia="华文细黑"/>
              <w:szCs w:val="21"/>
            </w:rPr>
            <w:t>小车2D/</w:t>
          </w:r>
          <w:r>
            <w:rPr>
              <w:rFonts w:ascii="华文细黑" w:hAnsi="华文细黑" w:eastAsia="华文细黑"/>
              <w:szCs w:val="21"/>
            </w:rPr>
            <w:t xml:space="preserve">3D </w:t>
          </w:r>
          <w:r>
            <w:rPr>
              <w:rFonts w:hint="eastAsia" w:ascii="华文细黑" w:hAnsi="华文细黑" w:eastAsia="华文细黑"/>
              <w:szCs w:val="21"/>
            </w:rPr>
            <w:t>图；</w:t>
          </w:r>
          <w:r>
            <w:tab/>
          </w:r>
          <w:r>
            <w:fldChar w:fldCharType="begin"/>
          </w:r>
          <w:r>
            <w:instrText xml:space="preserve"> PAGEREF _Toc12333 \h </w:instrText>
          </w:r>
          <w:r>
            <w:fldChar w:fldCharType="separate"/>
          </w:r>
          <w:r>
            <w:t>24</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_Toc22917 </w:instrText>
          </w:r>
          <w:r>
            <w:rPr>
              <w:rFonts w:hint="eastAsia" w:ascii="华文细黑" w:hAnsi="华文细黑" w:eastAsia="华文细黑"/>
            </w:rPr>
            <w:fldChar w:fldCharType="separate"/>
          </w:r>
          <w:r>
            <w:rPr>
              <w:rFonts w:hint="eastAsia" w:ascii="华文细黑" w:hAnsi="华文细黑" w:eastAsia="华文细黑"/>
            </w:rPr>
            <w:t>售后服务及培训</w:t>
          </w:r>
          <w:r>
            <w:tab/>
          </w:r>
          <w:r>
            <w:fldChar w:fldCharType="begin"/>
          </w:r>
          <w:r>
            <w:instrText xml:space="preserve"> PAGEREF _Toc22917 \h </w:instrText>
          </w:r>
          <w:r>
            <w:fldChar w:fldCharType="separate"/>
          </w:r>
          <w:r>
            <w:t>24</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_Toc19087 </w:instrText>
          </w:r>
          <w:r>
            <w:rPr>
              <w:rFonts w:hint="eastAsia" w:ascii="华文细黑" w:hAnsi="华文细黑" w:eastAsia="华文细黑"/>
            </w:rPr>
            <w:fldChar w:fldCharType="separate"/>
          </w:r>
          <w:r>
            <w:rPr>
              <w:rFonts w:ascii="华文细黑" w:hAnsi="华文细黑" w:eastAsia="华文细黑"/>
              <w:szCs w:val="21"/>
            </w:rPr>
            <w:t xml:space="preserve">1. </w:t>
          </w:r>
          <w:r>
            <w:rPr>
              <w:rFonts w:hint="eastAsia" w:ascii="华文细黑" w:hAnsi="华文细黑" w:eastAsia="华文细黑"/>
              <w:szCs w:val="21"/>
            </w:rPr>
            <w:t>定期检查设备（每</w:t>
          </w:r>
          <w:r>
            <w:rPr>
              <w:rFonts w:ascii="华文细黑" w:hAnsi="华文细黑" w:eastAsia="华文细黑"/>
              <w:szCs w:val="21"/>
            </w:rPr>
            <w:t>3</w:t>
          </w:r>
          <w:r>
            <w:rPr>
              <w:rFonts w:hint="eastAsia" w:ascii="华文细黑" w:hAnsi="华文细黑" w:eastAsia="华文细黑"/>
              <w:szCs w:val="21"/>
            </w:rPr>
            <w:t>个月一次），实施保养措施；</w:t>
          </w:r>
          <w:r>
            <w:tab/>
          </w:r>
          <w:r>
            <w:fldChar w:fldCharType="begin"/>
          </w:r>
          <w:r>
            <w:instrText xml:space="preserve"> PAGEREF _Toc19087 \h </w:instrText>
          </w:r>
          <w:r>
            <w:fldChar w:fldCharType="separate"/>
          </w:r>
          <w:r>
            <w:t>24</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_Toc16746 </w:instrText>
          </w:r>
          <w:r>
            <w:rPr>
              <w:rFonts w:hint="eastAsia" w:ascii="华文细黑" w:hAnsi="华文细黑" w:eastAsia="华文细黑"/>
            </w:rPr>
            <w:fldChar w:fldCharType="separate"/>
          </w:r>
          <w:r>
            <w:rPr>
              <w:rFonts w:ascii="华文细黑" w:hAnsi="华文细黑" w:eastAsia="华文细黑"/>
              <w:szCs w:val="21"/>
            </w:rPr>
            <w:t xml:space="preserve">2. </w:t>
          </w:r>
          <w:r>
            <w:rPr>
              <w:rFonts w:hint="eastAsia" w:ascii="华文细黑" w:hAnsi="华文细黑" w:eastAsia="华文细黑"/>
              <w:szCs w:val="21"/>
            </w:rPr>
            <w:t>培训操作人员，解答并解决使用中有关设备的疑难问题；</w:t>
          </w:r>
          <w:r>
            <w:tab/>
          </w:r>
          <w:r>
            <w:fldChar w:fldCharType="begin"/>
          </w:r>
          <w:r>
            <w:instrText xml:space="preserve"> PAGEREF _Toc16746 \h </w:instrText>
          </w:r>
          <w:r>
            <w:fldChar w:fldCharType="separate"/>
          </w:r>
          <w:r>
            <w:t>24</w:t>
          </w:r>
          <w:r>
            <w:fldChar w:fldCharType="end"/>
          </w:r>
          <w:r>
            <w:rPr>
              <w:rFonts w:hint="eastAsia" w:ascii="华文细黑" w:hAnsi="华文细黑" w:eastAsia="华文细黑"/>
            </w:rPr>
            <w:fldChar w:fldCharType="end"/>
          </w:r>
        </w:p>
        <w:p>
          <w:pPr>
            <w:pStyle w:val="61"/>
            <w:keepNext w:val="0"/>
            <w:keepLines w:val="0"/>
            <w:pageBreakBefore w:val="0"/>
            <w:widowControl/>
            <w:tabs>
              <w:tab w:val="right" w:leader="dot" w:pos="9639"/>
            </w:tabs>
            <w:kinsoku/>
            <w:wordWrap/>
            <w:overflowPunct/>
            <w:topLinePunct w:val="0"/>
            <w:autoSpaceDE/>
            <w:autoSpaceDN/>
            <w:bidi w:val="0"/>
            <w:adjustRightInd/>
            <w:snapToGrid/>
            <w:spacing w:line="264" w:lineRule="auto"/>
            <w:ind w:leftChars="0"/>
            <w:textAlignment w:val="auto"/>
          </w:pPr>
          <w:r>
            <w:rPr>
              <w:rFonts w:hint="eastAsia" w:ascii="华文细黑" w:hAnsi="华文细黑" w:eastAsia="华文细黑"/>
            </w:rPr>
            <w:fldChar w:fldCharType="begin"/>
          </w:r>
          <w:r>
            <w:rPr>
              <w:rFonts w:hint="eastAsia" w:ascii="华文细黑" w:hAnsi="华文细黑" w:eastAsia="华文细黑"/>
            </w:rPr>
            <w:instrText xml:space="preserve"> HYPERLINK \l _Toc2914 </w:instrText>
          </w:r>
          <w:r>
            <w:rPr>
              <w:rFonts w:hint="eastAsia" w:ascii="华文细黑" w:hAnsi="华文细黑" w:eastAsia="华文细黑"/>
            </w:rPr>
            <w:fldChar w:fldCharType="separate"/>
          </w:r>
          <w:r>
            <w:rPr>
              <w:rFonts w:ascii="华文细黑" w:hAnsi="华文细黑" w:eastAsia="华文细黑"/>
              <w:szCs w:val="21"/>
            </w:rPr>
            <w:t xml:space="preserve">3. </w:t>
          </w:r>
          <w:r>
            <w:rPr>
              <w:rFonts w:hint="eastAsia" w:ascii="华文细黑" w:hAnsi="华文细黑" w:eastAsia="华文细黑"/>
              <w:szCs w:val="21"/>
            </w:rPr>
            <w:t>检查零备件的使用储备情况，提出订购建议；</w:t>
          </w:r>
          <w:r>
            <w:tab/>
          </w:r>
          <w:r>
            <w:fldChar w:fldCharType="begin"/>
          </w:r>
          <w:r>
            <w:instrText xml:space="preserve"> PAGEREF _Toc2914 \h </w:instrText>
          </w:r>
          <w:r>
            <w:fldChar w:fldCharType="separate"/>
          </w:r>
          <w:r>
            <w:t>24</w:t>
          </w:r>
          <w:r>
            <w:fldChar w:fldCharType="end"/>
          </w:r>
          <w:r>
            <w:rPr>
              <w:rFonts w:hint="eastAsia" w:ascii="华文细黑" w:hAnsi="华文细黑" w:eastAsia="华文细黑"/>
            </w:rPr>
            <w:fldChar w:fldCharType="end"/>
          </w:r>
        </w:p>
        <w:p>
          <w:pPr>
            <w:pStyle w:val="2"/>
            <w:keepNext/>
            <w:keepLines/>
            <w:pageBreakBefore w:val="0"/>
            <w:widowControl/>
            <w:kinsoku/>
            <w:wordWrap/>
            <w:overflowPunct/>
            <w:topLinePunct w:val="0"/>
            <w:autoSpaceDE/>
            <w:autoSpaceDN/>
            <w:bidi w:val="0"/>
            <w:adjustRightInd/>
            <w:snapToGrid w:val="0"/>
            <w:spacing w:before="0" w:after="0" w:line="240" w:lineRule="auto"/>
            <w:textAlignment w:val="auto"/>
            <w:outlineLvl w:val="9"/>
          </w:pPr>
          <w:r>
            <w:rPr>
              <w:rFonts w:hint="eastAsia" w:ascii="华文细黑" w:hAnsi="华文细黑" w:eastAsia="华文细黑"/>
            </w:rPr>
            <w:fldChar w:fldCharType="end"/>
          </w:r>
          <w:bookmarkStart w:id="0" w:name="_Toc13537"/>
        </w:p>
      </w:sdtContent>
    </w:sdt>
    <w:p>
      <w:pPr>
        <w:pStyle w:val="2"/>
        <w:keepNext/>
        <w:keepLines/>
        <w:pageBreakBefore w:val="0"/>
        <w:widowControl/>
        <w:kinsoku/>
        <w:wordWrap/>
        <w:overflowPunct/>
        <w:topLinePunct w:val="0"/>
        <w:autoSpaceDE/>
        <w:autoSpaceDN/>
        <w:bidi w:val="0"/>
        <w:adjustRightInd/>
        <w:snapToGrid w:val="0"/>
        <w:spacing w:before="0" w:after="0" w:line="240" w:lineRule="auto"/>
        <w:textAlignment w:val="auto"/>
        <w:outlineLvl w:val="9"/>
        <w:rPr>
          <w:rFonts w:ascii="华文细黑" w:hAnsi="华文细黑" w:eastAsia="华文细黑"/>
        </w:rPr>
      </w:pPr>
      <w:r>
        <w:rPr>
          <w:rFonts w:hint="eastAsia" w:ascii="华文细黑" w:hAnsi="华文细黑" w:eastAsia="华文细黑"/>
        </w:rPr>
        <w:t>项目背景</w:t>
      </w:r>
      <w:bookmarkEnd w:id="0"/>
    </w:p>
    <w:p>
      <w:pPr>
        <w:pStyle w:val="3"/>
        <w:pageBreakBefore w:val="0"/>
        <w:kinsoku/>
        <w:wordWrap/>
        <w:overflowPunct/>
        <w:topLinePunct w:val="0"/>
        <w:autoSpaceDE/>
        <w:autoSpaceDN/>
        <w:bidi w:val="0"/>
        <w:snapToGrid w:val="0"/>
        <w:spacing w:line="240" w:lineRule="auto"/>
        <w:textAlignment w:val="auto"/>
        <w:rPr>
          <w:rFonts w:ascii="华文细黑" w:hAnsi="华文细黑" w:eastAsia="华文细黑"/>
        </w:rPr>
      </w:pPr>
      <w:bookmarkStart w:id="1" w:name="_Toc23319"/>
      <w:r>
        <w:rPr>
          <w:rFonts w:hint="eastAsia" w:ascii="华文细黑" w:hAnsi="华文细黑" w:eastAsia="华文细黑"/>
        </w:rPr>
        <w:t>背景</w:t>
      </w:r>
      <w:bookmarkEnd w:id="1"/>
    </w:p>
    <w:p>
      <w:pPr>
        <w:pageBreakBefore w:val="0"/>
        <w:kinsoku/>
        <w:wordWrap/>
        <w:overflowPunct/>
        <w:topLinePunct w:val="0"/>
        <w:autoSpaceDE/>
        <w:autoSpaceDN/>
        <w:bidi w:val="0"/>
        <w:snapToGrid w:val="0"/>
        <w:ind w:firstLine="440" w:firstLineChars="200"/>
        <w:textAlignment w:val="auto"/>
        <w:rPr>
          <w:rFonts w:hint="eastAsia" w:ascii="华文细黑" w:hAnsi="华文细黑" w:eastAsia="华文细黑"/>
          <w:sz w:val="22"/>
        </w:rPr>
      </w:pPr>
      <w:r>
        <w:rPr>
          <w:rFonts w:hint="eastAsia" w:ascii="华文细黑" w:hAnsi="华文细黑" w:eastAsia="华文细黑"/>
          <w:sz w:val="22"/>
        </w:rPr>
        <w:t>为了优化宝通环保公司的人员规模，降低企业成本，对宝通全厂进行智能装备升级。目标是将需要人员参与的岗位进行机器换人。</w:t>
      </w:r>
    </w:p>
    <w:p>
      <w:pPr>
        <w:pageBreakBefore w:val="0"/>
        <w:kinsoku/>
        <w:wordWrap/>
        <w:overflowPunct/>
        <w:topLinePunct w:val="0"/>
        <w:autoSpaceDE/>
        <w:autoSpaceDN/>
        <w:bidi w:val="0"/>
        <w:snapToGrid w:val="0"/>
        <w:ind w:firstLine="440" w:firstLineChars="200"/>
        <w:textAlignment w:val="auto"/>
        <w:rPr>
          <w:rFonts w:hint="default" w:ascii="华文细黑" w:hAnsi="华文细黑" w:eastAsia="华文细黑"/>
          <w:color w:val="FF0000"/>
          <w:sz w:val="22"/>
          <w:lang w:val="en-US" w:eastAsia="zh-CN"/>
        </w:rPr>
      </w:pPr>
      <w:r>
        <w:rPr>
          <w:rFonts w:hint="eastAsia" w:ascii="华文细黑" w:hAnsi="华文细黑" w:eastAsia="华文细黑"/>
          <w:color w:val="FF0000"/>
          <w:sz w:val="22"/>
          <w:lang w:val="en-US" w:eastAsia="zh-CN"/>
        </w:rPr>
        <w:t>增加设备一体化管理</w:t>
      </w:r>
    </w:p>
    <w:p>
      <w:pPr>
        <w:pStyle w:val="3"/>
        <w:pageBreakBefore w:val="0"/>
        <w:kinsoku/>
        <w:wordWrap/>
        <w:overflowPunct/>
        <w:topLinePunct w:val="0"/>
        <w:autoSpaceDE/>
        <w:autoSpaceDN/>
        <w:bidi w:val="0"/>
        <w:snapToGrid w:val="0"/>
        <w:spacing w:line="240" w:lineRule="auto"/>
        <w:textAlignment w:val="auto"/>
        <w:rPr>
          <w:rFonts w:hint="eastAsia" w:ascii="华文细黑" w:hAnsi="华文细黑" w:eastAsia="华文细黑"/>
          <w:sz w:val="24"/>
        </w:rPr>
      </w:pPr>
      <w:bookmarkStart w:id="2" w:name="_Toc12131"/>
      <w:r>
        <w:rPr>
          <w:rFonts w:hint="eastAsia" w:ascii="华文细黑" w:hAnsi="华文细黑" w:eastAsia="华文细黑"/>
        </w:rPr>
        <w:t>甲方给定条件</w:t>
      </w:r>
      <w:bookmarkEnd w:id="2"/>
    </w:p>
    <w:tbl>
      <w:tblPr>
        <w:tblStyle w:val="59"/>
        <w:tblW w:w="5000"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913"/>
        <w:gridCol w:w="1841"/>
        <w:gridCol w:w="4878"/>
        <w:gridCol w:w="222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 w:hRule="atLeast"/>
        </w:trPr>
        <w:tc>
          <w:tcPr>
            <w:tcW w:w="463" w:type="pct"/>
          </w:tcPr>
          <w:p>
            <w:pPr>
              <w:rPr>
                <w:rFonts w:ascii="华文细黑" w:hAnsi="华文细黑" w:eastAsia="华文细黑"/>
                <w:szCs w:val="21"/>
              </w:rPr>
            </w:pPr>
            <w:r>
              <w:rPr>
                <w:rFonts w:hint="eastAsia" w:ascii="华文细黑" w:hAnsi="华文细黑" w:eastAsia="华文细黑"/>
                <w:szCs w:val="21"/>
              </w:rPr>
              <w:t>序号</w:t>
            </w:r>
          </w:p>
        </w:tc>
        <w:tc>
          <w:tcPr>
            <w:tcW w:w="3409" w:type="pct"/>
            <w:gridSpan w:val="2"/>
          </w:tcPr>
          <w:p>
            <w:pPr>
              <w:rPr>
                <w:rFonts w:ascii="华文细黑" w:hAnsi="华文细黑" w:eastAsia="华文细黑"/>
                <w:szCs w:val="21"/>
              </w:rPr>
            </w:pPr>
            <w:r>
              <w:rPr>
                <w:rFonts w:hint="eastAsia" w:ascii="华文细黑" w:hAnsi="华文细黑" w:eastAsia="华文细黑"/>
                <w:szCs w:val="21"/>
              </w:rPr>
              <w:t>使用条件</w:t>
            </w:r>
          </w:p>
        </w:tc>
        <w:tc>
          <w:tcPr>
            <w:tcW w:w="1128" w:type="pct"/>
          </w:tcPr>
          <w:p>
            <w:pPr>
              <w:rPr>
                <w:rFonts w:ascii="华文细黑" w:hAnsi="华文细黑" w:eastAsia="华文细黑"/>
                <w:szCs w:val="21"/>
              </w:rPr>
            </w:pPr>
            <w:r>
              <w:rPr>
                <w:rFonts w:hint="eastAsia" w:ascii="华文细黑" w:hAnsi="华文细黑" w:eastAsia="华文细黑"/>
                <w:szCs w:val="21"/>
              </w:rPr>
              <w:t>备注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 w:hRule="atLeast"/>
        </w:trPr>
        <w:tc>
          <w:tcPr>
            <w:tcW w:w="463" w:type="pct"/>
          </w:tcPr>
          <w:p>
            <w:pPr>
              <w:rPr>
                <w:rFonts w:ascii="华文细黑" w:hAnsi="华文细黑" w:eastAsia="华文细黑"/>
                <w:sz w:val="22"/>
                <w:szCs w:val="22"/>
              </w:rPr>
            </w:pPr>
            <w:r>
              <w:rPr>
                <w:rFonts w:hint="eastAsia" w:ascii="华文细黑" w:hAnsi="华文细黑" w:eastAsia="华文细黑"/>
                <w:sz w:val="22"/>
                <w:szCs w:val="22"/>
              </w:rPr>
              <w:t>1</w:t>
            </w:r>
          </w:p>
        </w:tc>
        <w:tc>
          <w:tcPr>
            <w:tcW w:w="934" w:type="pct"/>
          </w:tcPr>
          <w:p>
            <w:pPr>
              <w:rPr>
                <w:rFonts w:ascii="华文细黑" w:hAnsi="华文细黑" w:eastAsia="华文细黑"/>
                <w:sz w:val="22"/>
                <w:szCs w:val="22"/>
              </w:rPr>
            </w:pPr>
            <w:r>
              <w:rPr>
                <w:rFonts w:hint="eastAsia" w:ascii="华文细黑" w:hAnsi="华文细黑" w:eastAsia="华文细黑"/>
                <w:sz w:val="22"/>
                <w:szCs w:val="22"/>
              </w:rPr>
              <w:t>工作时间</w:t>
            </w:r>
          </w:p>
        </w:tc>
        <w:tc>
          <w:tcPr>
            <w:tcW w:w="2475" w:type="pct"/>
          </w:tcPr>
          <w:p>
            <w:pPr>
              <w:rPr>
                <w:rFonts w:ascii="华文细黑" w:hAnsi="华文细黑" w:eastAsia="华文细黑"/>
                <w:sz w:val="22"/>
                <w:szCs w:val="22"/>
              </w:rPr>
            </w:pPr>
            <w:r>
              <w:rPr>
                <w:rFonts w:hint="eastAsia" w:ascii="华文细黑" w:hAnsi="华文细黑" w:eastAsia="华文细黑"/>
                <w:sz w:val="22"/>
                <w:szCs w:val="22"/>
              </w:rPr>
              <w:t>每天24小时，每年360天；</w:t>
            </w:r>
          </w:p>
        </w:tc>
        <w:tc>
          <w:tcPr>
            <w:tcW w:w="1128" w:type="pct"/>
          </w:tcPr>
          <w:p>
            <w:pPr>
              <w:rPr>
                <w:rFonts w:ascii="华文细黑" w:hAnsi="华文细黑" w:eastAsia="华文细黑"/>
                <w:sz w:val="22"/>
                <w:szCs w:val="22"/>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0" w:hRule="atLeast"/>
        </w:trPr>
        <w:tc>
          <w:tcPr>
            <w:tcW w:w="463" w:type="pct"/>
          </w:tcPr>
          <w:p>
            <w:pPr>
              <w:rPr>
                <w:rFonts w:ascii="华文细黑" w:hAnsi="华文细黑" w:eastAsia="华文细黑"/>
                <w:sz w:val="22"/>
                <w:szCs w:val="22"/>
              </w:rPr>
            </w:pPr>
            <w:r>
              <w:rPr>
                <w:rFonts w:hint="eastAsia" w:ascii="华文细黑" w:hAnsi="华文细黑" w:eastAsia="华文细黑"/>
                <w:sz w:val="22"/>
                <w:szCs w:val="22"/>
              </w:rPr>
              <w:t>2</w:t>
            </w:r>
          </w:p>
        </w:tc>
        <w:tc>
          <w:tcPr>
            <w:tcW w:w="934" w:type="pct"/>
          </w:tcPr>
          <w:p>
            <w:pPr>
              <w:rPr>
                <w:rFonts w:ascii="华文细黑" w:hAnsi="华文细黑" w:eastAsia="华文细黑"/>
                <w:sz w:val="22"/>
                <w:szCs w:val="22"/>
              </w:rPr>
            </w:pPr>
            <w:r>
              <w:rPr>
                <w:rFonts w:hint="eastAsia" w:ascii="华文细黑" w:hAnsi="华文细黑" w:eastAsia="华文细黑"/>
                <w:sz w:val="22"/>
                <w:szCs w:val="22"/>
              </w:rPr>
              <w:t>环境温度</w:t>
            </w:r>
          </w:p>
        </w:tc>
        <w:tc>
          <w:tcPr>
            <w:tcW w:w="2475" w:type="pct"/>
          </w:tcPr>
          <w:p>
            <w:pPr>
              <w:rPr>
                <w:rFonts w:ascii="华文细黑" w:hAnsi="华文细黑" w:eastAsia="华文细黑"/>
                <w:sz w:val="22"/>
                <w:szCs w:val="22"/>
              </w:rPr>
            </w:pPr>
            <w:r>
              <w:rPr>
                <w:rFonts w:hint="eastAsia" w:ascii="华文细黑" w:hAnsi="华文细黑" w:eastAsia="华文细黑"/>
                <w:sz w:val="22"/>
                <w:szCs w:val="22"/>
              </w:rPr>
              <w:t>-</w:t>
            </w:r>
            <w:r>
              <w:rPr>
                <w:rFonts w:ascii="华文细黑" w:hAnsi="华文细黑" w:eastAsia="华文细黑"/>
                <w:sz w:val="22"/>
                <w:szCs w:val="22"/>
              </w:rPr>
              <w:t>10</w:t>
            </w:r>
            <w:r>
              <w:rPr>
                <w:rFonts w:hint="eastAsia" w:ascii="华文细黑" w:hAnsi="华文细黑" w:eastAsia="华文细黑"/>
                <w:sz w:val="22"/>
                <w:szCs w:val="22"/>
              </w:rPr>
              <w:t>℃ 至 48℃</w:t>
            </w:r>
          </w:p>
        </w:tc>
        <w:tc>
          <w:tcPr>
            <w:tcW w:w="1128" w:type="pct"/>
          </w:tcPr>
          <w:p>
            <w:pPr>
              <w:rPr>
                <w:rFonts w:ascii="华文细黑" w:hAnsi="华文细黑" w:eastAsia="华文细黑"/>
                <w:sz w:val="22"/>
                <w:szCs w:val="22"/>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 w:hRule="atLeast"/>
        </w:trPr>
        <w:tc>
          <w:tcPr>
            <w:tcW w:w="463" w:type="pct"/>
          </w:tcPr>
          <w:p>
            <w:pPr>
              <w:rPr>
                <w:rFonts w:ascii="华文细黑" w:hAnsi="华文细黑" w:eastAsia="华文细黑"/>
                <w:sz w:val="22"/>
                <w:szCs w:val="22"/>
              </w:rPr>
            </w:pPr>
            <w:r>
              <w:rPr>
                <w:rFonts w:hint="eastAsia" w:ascii="华文细黑" w:hAnsi="华文细黑" w:eastAsia="华文细黑"/>
                <w:sz w:val="22"/>
                <w:szCs w:val="22"/>
              </w:rPr>
              <w:t>3</w:t>
            </w:r>
          </w:p>
        </w:tc>
        <w:tc>
          <w:tcPr>
            <w:tcW w:w="934" w:type="pct"/>
          </w:tcPr>
          <w:p>
            <w:pPr>
              <w:rPr>
                <w:rFonts w:ascii="华文细黑" w:hAnsi="华文细黑" w:eastAsia="华文细黑"/>
                <w:sz w:val="22"/>
                <w:szCs w:val="22"/>
              </w:rPr>
            </w:pPr>
            <w:r>
              <w:rPr>
                <w:rFonts w:hint="eastAsia" w:ascii="华文细黑" w:hAnsi="华文细黑" w:eastAsia="华文细黑"/>
                <w:sz w:val="22"/>
                <w:szCs w:val="22"/>
              </w:rPr>
              <w:t>供给电源</w:t>
            </w:r>
          </w:p>
        </w:tc>
        <w:tc>
          <w:tcPr>
            <w:tcW w:w="2475" w:type="pct"/>
          </w:tcPr>
          <w:p>
            <w:pPr>
              <w:rPr>
                <w:rFonts w:ascii="华文细黑" w:hAnsi="华文细黑" w:eastAsia="华文细黑"/>
                <w:sz w:val="22"/>
                <w:szCs w:val="22"/>
              </w:rPr>
            </w:pPr>
            <w:r>
              <w:rPr>
                <w:rFonts w:hint="eastAsia" w:ascii="华文细黑" w:hAnsi="华文细黑" w:eastAsia="华文细黑"/>
                <w:sz w:val="22"/>
                <w:szCs w:val="22"/>
              </w:rPr>
              <w:t>三相五线制：380V±15%，50Hz±2%</w:t>
            </w:r>
          </w:p>
          <w:p>
            <w:pPr>
              <w:rPr>
                <w:rFonts w:ascii="华文细黑" w:hAnsi="华文细黑" w:eastAsia="华文细黑"/>
                <w:sz w:val="22"/>
                <w:szCs w:val="22"/>
              </w:rPr>
            </w:pPr>
            <w:r>
              <w:rPr>
                <w:rFonts w:hint="eastAsia" w:ascii="华文细黑" w:hAnsi="华文细黑" w:eastAsia="华文细黑"/>
                <w:sz w:val="22"/>
                <w:szCs w:val="22"/>
              </w:rPr>
              <w:t xml:space="preserve"> 单 相 电：</w:t>
            </w:r>
            <w:r>
              <w:rPr>
                <w:rFonts w:ascii="华文细黑" w:hAnsi="华文细黑" w:eastAsia="华文细黑"/>
                <w:sz w:val="22"/>
                <w:szCs w:val="22"/>
              </w:rPr>
              <w:t>220</w:t>
            </w:r>
            <w:r>
              <w:rPr>
                <w:rFonts w:hint="eastAsia" w:ascii="华文细黑" w:hAnsi="华文细黑" w:eastAsia="华文细黑"/>
                <w:sz w:val="22"/>
                <w:szCs w:val="22"/>
              </w:rPr>
              <w:t>V±15%，50Hz±2%</w:t>
            </w:r>
          </w:p>
        </w:tc>
        <w:tc>
          <w:tcPr>
            <w:tcW w:w="1128" w:type="pct"/>
          </w:tcPr>
          <w:p>
            <w:pPr>
              <w:rPr>
                <w:rFonts w:ascii="华文细黑" w:hAnsi="华文细黑" w:eastAsia="华文细黑"/>
                <w:sz w:val="22"/>
                <w:szCs w:val="22"/>
              </w:rPr>
            </w:pPr>
            <w:r>
              <w:rPr>
                <w:rFonts w:hint="eastAsia" w:ascii="华文细黑" w:hAnsi="华文细黑" w:eastAsia="华文细黑"/>
                <w:sz w:val="22"/>
                <w:szCs w:val="22"/>
              </w:rPr>
              <w:t>只提供电源接口</w:t>
            </w:r>
          </w:p>
        </w:tc>
      </w:tr>
    </w:tbl>
    <w:p>
      <w:pPr>
        <w:pStyle w:val="2"/>
        <w:spacing w:line="240" w:lineRule="auto"/>
        <w:rPr>
          <w:rFonts w:ascii="华文细黑" w:hAnsi="华文细黑" w:eastAsia="华文细黑"/>
          <w:kern w:val="0"/>
          <w:sz w:val="28"/>
          <w:szCs w:val="28"/>
        </w:rPr>
      </w:pPr>
      <w:bookmarkStart w:id="3" w:name="_Toc19620"/>
      <w:r>
        <w:rPr>
          <w:rFonts w:hint="eastAsia" w:ascii="华文细黑" w:hAnsi="华文细黑" w:eastAsia="华文细黑"/>
        </w:rPr>
        <w:t>标准规范</w:t>
      </w:r>
      <w:bookmarkEnd w:id="3"/>
    </w:p>
    <w:p>
      <w:pPr>
        <w:ind w:firstLine="420" w:firstLineChars="200"/>
        <w:rPr>
          <w:rFonts w:ascii="华文细黑" w:hAnsi="华文细黑" w:eastAsia="华文细黑"/>
          <w:kern w:val="0"/>
        </w:rPr>
      </w:pPr>
      <w:r>
        <w:rPr>
          <w:rFonts w:hint="eastAsia" w:ascii="华文细黑" w:hAnsi="华文细黑" w:eastAsia="华文细黑"/>
          <w:kern w:val="0"/>
        </w:rPr>
        <w:t>可靠性要求：符合设计与使用要求；</w:t>
      </w:r>
    </w:p>
    <w:p>
      <w:pPr>
        <w:ind w:firstLine="420" w:firstLineChars="200"/>
        <w:rPr>
          <w:rFonts w:ascii="华文细黑" w:hAnsi="华文细黑" w:eastAsia="华文细黑"/>
          <w:kern w:val="0"/>
        </w:rPr>
      </w:pPr>
      <w:r>
        <w:rPr>
          <w:rFonts w:hint="eastAsia" w:ascii="华文细黑" w:hAnsi="华文细黑" w:eastAsia="华文细黑"/>
          <w:kern w:val="0"/>
        </w:rPr>
        <w:t>安全性要求：符合技术要求，通过安全审查；</w:t>
      </w:r>
    </w:p>
    <w:p>
      <w:pPr>
        <w:ind w:firstLine="420" w:firstLineChars="200"/>
        <w:rPr>
          <w:rFonts w:ascii="华文细黑" w:hAnsi="华文细黑" w:eastAsia="华文细黑"/>
          <w:kern w:val="0"/>
        </w:rPr>
      </w:pPr>
      <w:r>
        <w:rPr>
          <w:rFonts w:hint="eastAsia" w:ascii="华文细黑" w:hAnsi="华文细黑" w:eastAsia="华文细黑"/>
          <w:kern w:val="0"/>
        </w:rPr>
        <w:t>衔接性要求：满足甲方生产线的要求和进度；</w:t>
      </w:r>
    </w:p>
    <w:p>
      <w:pPr>
        <w:ind w:firstLine="420" w:firstLineChars="200"/>
        <w:rPr>
          <w:rFonts w:ascii="华文细黑" w:hAnsi="华文细黑" w:eastAsia="华文细黑"/>
          <w:kern w:val="0"/>
        </w:rPr>
      </w:pPr>
      <w:r>
        <w:rPr>
          <w:rFonts w:hint="eastAsia" w:ascii="华文细黑" w:hAnsi="华文细黑" w:eastAsia="华文细黑"/>
          <w:kern w:val="0"/>
        </w:rPr>
        <w:t>其他要求：合理布局、美观大方、层次清晰、造价合理；</w:t>
      </w:r>
    </w:p>
    <w:p>
      <w:pPr>
        <w:ind w:firstLine="420" w:firstLineChars="200"/>
        <w:rPr>
          <w:rFonts w:ascii="华文细黑" w:hAnsi="华文细黑" w:eastAsia="华文细黑"/>
          <w:kern w:val="0"/>
        </w:rPr>
      </w:pPr>
      <w:r>
        <w:rPr>
          <w:rFonts w:hint="eastAsia" w:ascii="华文细黑" w:hAnsi="华文细黑" w:eastAsia="华文细黑"/>
          <w:kern w:val="0"/>
        </w:rPr>
        <w:t>设备所有零部件和各种仪表的计量单位全部采用国际标准；</w:t>
      </w:r>
    </w:p>
    <w:tbl>
      <w:tblPr>
        <w:tblStyle w:val="59"/>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76"/>
        <w:gridCol w:w="1325"/>
        <w:gridCol w:w="5253"/>
        <w:gridCol w:w="270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类别</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标准号</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标准名称</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对应的ISO或欧洲标准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A</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30174</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术语</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3"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A</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33000</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企业安全生产标准化基本规范</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A</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35076</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机械安全生产设备安全通则</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A</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GB50034</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建筑照明设计标准</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6"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A</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GB5083</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生产设备安全卫生设计总则</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A</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GBT30574</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机械安全安全防护的实施准则</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 xml:space="preserve">A </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 xml:space="preserve"> GB/T 1</w:t>
            </w:r>
            <w:r>
              <w:rPr>
                <w:rFonts w:hint="eastAsia" w:ascii="华文细黑" w:hAnsi="华文细黑" w:eastAsia="华文细黑" w:cs="宋体"/>
                <w:color w:val="FF0000"/>
                <w:kern w:val="0"/>
                <w:sz w:val="18"/>
                <w:szCs w:val="18"/>
              </w:rPr>
              <w:t>5706</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机械安全设计通则风险评估与风险减小</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12100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 xml:space="preserve">A </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w:t>
            </w:r>
            <w:r>
              <w:rPr>
                <w:rFonts w:hint="eastAsia" w:ascii="华文细黑" w:hAnsi="华文细黑" w:eastAsia="华文细黑" w:cs="宋体"/>
                <w:color w:val="FF0000"/>
                <w:kern w:val="0"/>
                <w:sz w:val="18"/>
                <w:szCs w:val="18"/>
              </w:rPr>
              <w:t>/T 16856</w:t>
            </w:r>
            <w:r>
              <w:rPr>
                <w:rFonts w:hint="eastAsia" w:ascii="华文细黑" w:hAnsi="华文细黑" w:eastAsia="华文细黑" w:cs="宋体"/>
                <w:kern w:val="0"/>
                <w:sz w:val="18"/>
                <w:szCs w:val="18"/>
              </w:rPr>
              <w:t>.2</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机械安全风险评估实施指南和方法举例</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/TR 14121-2:2012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 12265.3</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机械安全避免人体各部位挤压的最小间距</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 xml:space="preserve">ISO 13854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 17888.4</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进入机械的固定设施 第四部分：固定式直梯</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14122-4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 25631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机械振动 手持式和手导式机械振动评价规则</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20643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 5226.1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机械电气安全 机械电气设备第1部分：通用技术条件</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IEC60204-1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1251.2</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人类工效学 险情视觉信号 一般要求 设计和检验</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11428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1251.3</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人类工效学 险情和非险情声光信号体系</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11429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15969.8</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可编程序控制器 第8部分：编程语言的应用和实现导则</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IEC 61131-8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16251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工作系统设计的人类工效学原则</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6385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16754</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机械安全急停设计原则</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 xml:space="preserve">ISO 13850:2006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16855.1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控制系统有关安全部件第1部分：设计通则</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13849-1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2"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16855.2</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控制系统有关安全部件第2部分：确认</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13849-2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00"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17454.1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压敏保护装置 第1部分 压敏垫和压敏地板的设计和试验通则</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13856-1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18569.1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减小由机械排放的危害性物质对健康的风险 第1部分 用于机械制造商的原则和规范</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14123-1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76"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18569.2</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减小由机械排放的危害性物质对健康的风险 第2部分 用于机械制造商的原则和规范</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14123-2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18831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带防护装置的联锁装置设计和选择原则</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14119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19436.1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机械电气安全 电敏保护设备 第1部分：一般要求和试验</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IEC 61496-1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19670</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防止意外启动</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14118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19671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双手操纵装置 功能状况及设计原则</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13851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19876</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与人体部位接近速度相关的安全防护装置的定位</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13855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26483</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机械压力机噪声限值</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28780</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机器的整体照明</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EN1837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30574</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安全防护的实施准则</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33579</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危险能量控制 上锁挂牌</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3766</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液压系统通用技术条件</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4413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7932</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气动系统通用技术条件</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4414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3"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8196</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防护装置固定式和活动式防护装置设计与一般要求</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14120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0"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GB/T15969.1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可编程序控制器 第1部分：通用信息</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IEC61131-1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GB/T50087</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工业企业噪声控制设计规范</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GB12265.3</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避免人体各部位挤压的最小间距</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ISO13854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9"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GB16655</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集成制造系统基本要求</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ISO11161:2007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8"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GB17888.1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进入机械的固定设施 第一部分：进入两级平面之间的固定设施的选择</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ISO14122-1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7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GB17888.2</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进入机械的固定设施 第二部分：工作平台和通道</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ISO14122-2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GB17888.3</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进入机械的固定设施 第三部分：楼梯、阶梯和护栏</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ISO14122-3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GB19891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机械设计的卫生要求</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14159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3"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GB23821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防止上下肢触及危险区的安全距离</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ISO 13857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GB2893</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安全色</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0"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GB2894</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安全标志及其使用导则</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GB5226.1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机械安全 机械电气设备第1部分 通用技术条件</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B</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GBT35077</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局部排气通风系统安全要求</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7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 11291.1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工业环境用机器人安全要求第1部分:机器人</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 xml:space="preserve"> ISO 10218-1:2006及ISO 10218-1/Cor.1:2007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 11291.2</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机器人与机器人装备工业机器人的安全要求第2部分:机器人系统 与集成</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 xml:space="preserve">ISO 10218-2:2011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 11341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悬挂输送机安全规程</w:t>
            </w:r>
          </w:p>
        </w:tc>
        <w:tc>
          <w:tcPr>
            <w:tcW w:w="2701" w:type="dxa"/>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 22530</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橡胶塑料注射成型机安全要求</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 27607</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 xml:space="preserve">机械压力机安全技术要求  </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47"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 28243</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 xml:space="preserve">液压板料折弯机安全技术要求  </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 4674</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磨削机械安全规程</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 37392</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冲压机器人通用技术条件</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GB/T10933</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闭式双点压力机精度</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GB17120</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锻压机械安全技术条件</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GB27607</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机械压力机安全技术要求</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GB4584</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压力机用光电保护装置技术条件</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GB5091</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压力机用安全防护装置技术要求</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GB5092</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压力机用感应式安全装置技术条件</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GB6077</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剪切机械操作规程</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JB/T9964</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闭式压力机技术条件</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5" w:hRule="atLeast"/>
        </w:trPr>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C</w:t>
            </w:r>
          </w:p>
        </w:tc>
        <w:tc>
          <w:tcPr>
            <w:tcW w:w="0" w:type="auto"/>
            <w:noWrap/>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JB3915</w:t>
            </w:r>
          </w:p>
        </w:tc>
        <w:tc>
          <w:tcPr>
            <w:tcW w:w="0" w:type="auto"/>
          </w:tcPr>
          <w:p>
            <w:pPr>
              <w:rPr>
                <w:rFonts w:ascii="华文细黑" w:hAnsi="华文细黑" w:eastAsia="华文细黑" w:cs="宋体"/>
                <w:kern w:val="0"/>
                <w:sz w:val="18"/>
                <w:szCs w:val="18"/>
              </w:rPr>
            </w:pPr>
            <w:r>
              <w:rPr>
                <w:rFonts w:hint="eastAsia" w:ascii="华文细黑" w:hAnsi="华文细黑" w:eastAsia="华文细黑" w:cs="宋体"/>
                <w:kern w:val="0"/>
                <w:sz w:val="18"/>
                <w:szCs w:val="18"/>
              </w:rPr>
              <w:t>液压机安全技术条件</w:t>
            </w:r>
          </w:p>
        </w:tc>
        <w:tc>
          <w:tcPr>
            <w:tcW w:w="2701" w:type="dxa"/>
          </w:tcPr>
          <w:p>
            <w:pPr>
              <w:rPr>
                <w:rFonts w:ascii="华文细黑" w:hAnsi="华文细黑" w:eastAsia="华文细黑"/>
              </w:rPr>
            </w:pPr>
            <w:r>
              <w:rPr>
                <w:rFonts w:hint="eastAsia" w:ascii="华文细黑" w:hAnsi="华文细黑" w:eastAsia="华文细黑" w:cs="宋体"/>
                <w:kern w:val="0"/>
                <w:sz w:val="18"/>
                <w:szCs w:val="18"/>
              </w:rPr>
              <w:t>/</w:t>
            </w:r>
          </w:p>
        </w:tc>
      </w:tr>
    </w:tbl>
    <w:p>
      <w:pPr>
        <w:rPr>
          <w:rFonts w:ascii="华文细黑" w:hAnsi="华文细黑" w:eastAsia="华文细黑"/>
          <w:kern w:val="0"/>
        </w:rPr>
      </w:pPr>
    </w:p>
    <w:p>
      <w:pPr>
        <w:pStyle w:val="2"/>
        <w:spacing w:line="240" w:lineRule="auto"/>
        <w:rPr>
          <w:rFonts w:ascii="华文细黑" w:hAnsi="华文细黑" w:eastAsia="华文细黑"/>
        </w:rPr>
      </w:pPr>
      <w:bookmarkStart w:id="4" w:name="_Toc6567"/>
      <w:r>
        <w:rPr>
          <w:rFonts w:hint="eastAsia" w:ascii="华文细黑" w:hAnsi="华文细黑" w:eastAsia="华文细黑"/>
        </w:rPr>
        <w:t>功能要求：</w:t>
      </w:r>
      <w:bookmarkEnd w:id="4"/>
    </w:p>
    <w:p>
      <w:pPr>
        <w:pStyle w:val="3"/>
      </w:pPr>
      <w:bookmarkStart w:id="5" w:name="_Toc10938"/>
      <w:r>
        <w:rPr>
          <w:rFonts w:hint="eastAsia"/>
        </w:rPr>
        <w:t>主要设备</w:t>
      </w:r>
      <w:bookmarkEnd w:id="5"/>
    </w:p>
    <w:p>
      <w:pPr>
        <w:ind w:firstLine="440" w:firstLineChars="200"/>
        <w:rPr>
          <w:rFonts w:ascii="华文细黑" w:hAnsi="华文细黑" w:eastAsia="华文细黑"/>
          <w:sz w:val="22"/>
        </w:rPr>
      </w:pPr>
      <w:r>
        <w:rPr>
          <w:rFonts w:hint="eastAsia" w:ascii="华文细黑" w:hAnsi="华文细黑" w:eastAsia="华文细黑"/>
          <w:sz w:val="22"/>
        </w:rPr>
        <w:t>针对宝通现有需要人工进行操作作业的流程进行智能装备的替换。</w:t>
      </w:r>
    </w:p>
    <w:p>
      <w:pPr>
        <w:pStyle w:val="24"/>
        <w:numPr>
          <w:ilvl w:val="0"/>
          <w:numId w:val="2"/>
        </w:numPr>
        <w:ind w:firstLineChars="0"/>
        <w:outlineLvl w:val="1"/>
        <w:rPr>
          <w:rFonts w:ascii="华文细黑" w:hAnsi="华文细黑" w:eastAsia="华文细黑"/>
          <w:sz w:val="22"/>
        </w:rPr>
      </w:pPr>
      <w:bookmarkStart w:id="6" w:name="_Toc7133"/>
      <w:r>
        <w:rPr>
          <w:rFonts w:hint="eastAsia" w:ascii="华文细黑" w:hAnsi="华文细黑" w:eastAsia="华文细黑"/>
          <w:sz w:val="22"/>
        </w:rPr>
        <w:t>加液控制</w:t>
      </w:r>
      <w:bookmarkEnd w:id="6"/>
    </w:p>
    <w:p>
      <w:pPr>
        <w:pStyle w:val="24"/>
        <w:numPr>
          <w:ilvl w:val="0"/>
          <w:numId w:val="2"/>
        </w:numPr>
        <w:ind w:firstLineChars="0"/>
        <w:outlineLvl w:val="1"/>
        <w:rPr>
          <w:rFonts w:ascii="华文细黑" w:hAnsi="华文细黑" w:eastAsia="华文细黑"/>
          <w:sz w:val="22"/>
        </w:rPr>
      </w:pPr>
      <w:bookmarkStart w:id="7" w:name="_Toc30028"/>
      <w:r>
        <w:rPr>
          <w:rFonts w:hint="eastAsia" w:ascii="华文细黑" w:hAnsi="华文细黑" w:eastAsia="华文细黑"/>
          <w:sz w:val="22"/>
        </w:rPr>
        <w:t>叠螺污泥脱水机</w:t>
      </w:r>
      <w:bookmarkEnd w:id="7"/>
    </w:p>
    <w:p>
      <w:pPr>
        <w:pStyle w:val="24"/>
        <w:numPr>
          <w:ilvl w:val="0"/>
          <w:numId w:val="2"/>
        </w:numPr>
        <w:ind w:firstLineChars="0"/>
        <w:outlineLvl w:val="1"/>
        <w:rPr>
          <w:rFonts w:hint="eastAsia" w:ascii="华文细黑" w:hAnsi="华文细黑" w:eastAsia="华文细黑"/>
          <w:color w:val="FF0000"/>
          <w:sz w:val="22"/>
        </w:rPr>
      </w:pPr>
      <w:bookmarkStart w:id="8" w:name="_Toc21676"/>
      <w:r>
        <w:rPr>
          <w:rFonts w:hint="eastAsia" w:ascii="华文细黑" w:hAnsi="华文细黑" w:eastAsia="华文细黑"/>
          <w:color w:val="FF0000"/>
          <w:sz w:val="22"/>
        </w:rPr>
        <w:t>其他</w:t>
      </w:r>
      <w:bookmarkEnd w:id="8"/>
    </w:p>
    <w:p>
      <w:pPr>
        <w:pStyle w:val="4"/>
        <w:ind w:left="420"/>
      </w:pPr>
      <w:bookmarkStart w:id="9" w:name="_Toc23800"/>
      <w:r>
        <w:rPr>
          <w:rFonts w:hint="eastAsia"/>
        </w:rPr>
        <w:t>加液控制</w:t>
      </w:r>
      <w:bookmarkEnd w:id="9"/>
    </w:p>
    <w:p>
      <w:pPr>
        <w:outlineLvl w:val="2"/>
        <w:rPr>
          <w:rFonts w:ascii="华文细黑" w:hAnsi="华文细黑" w:eastAsia="华文细黑"/>
          <w:b/>
          <w:bCs/>
        </w:rPr>
      </w:pPr>
      <w:r>
        <w:rPr>
          <w:rFonts w:hint="eastAsia" w:ascii="华文细黑" w:hAnsi="华文细黑" w:eastAsia="华文细黑"/>
        </w:rPr>
        <w:t xml:space="preserve"> </w:t>
      </w:r>
      <w:r>
        <w:rPr>
          <w:rFonts w:ascii="华文细黑" w:hAnsi="华文细黑" w:eastAsia="华文细黑"/>
        </w:rPr>
        <w:t xml:space="preserve">   </w:t>
      </w:r>
      <w:bookmarkStart w:id="10" w:name="_Toc21629"/>
      <w:r>
        <w:rPr>
          <w:rFonts w:hint="eastAsia" w:ascii="华文细黑" w:hAnsi="华文细黑" w:eastAsia="华文细黑"/>
          <w:b/>
          <w:bCs/>
        </w:rPr>
        <w:t>除臭系统</w:t>
      </w:r>
      <w:bookmarkEnd w:id="10"/>
    </w:p>
    <w:p>
      <w:pPr>
        <w:rPr>
          <w:rFonts w:ascii="华文细黑" w:hAnsi="华文细黑" w:eastAsia="华文细黑"/>
        </w:rPr>
      </w:pPr>
      <w:r>
        <w:rPr>
          <w:rFonts w:ascii="华文细黑" w:hAnsi="华文细黑" w:eastAsia="华文细黑"/>
        </w:rPr>
        <w:tab/>
      </w:r>
      <w:r>
        <w:rPr>
          <w:rFonts w:hint="eastAsia" w:ascii="华文细黑" w:hAnsi="华文细黑" w:eastAsia="华文细黑"/>
        </w:rPr>
        <w:t>除臭系统采用2种工艺模式：喷淋除臭和集气除臭，主要实现自动加药提醒功能，拟加入耗材药剂库存量数据，跟电子商务采购平台，物流信息平台打通，为后续耗材控制提供大数据分析。</w:t>
      </w:r>
    </w:p>
    <w:p>
      <w:pPr>
        <w:rPr>
          <w:rFonts w:ascii="华文细黑" w:hAnsi="华文细黑" w:eastAsia="华文细黑"/>
        </w:rPr>
      </w:pPr>
      <w:r>
        <w:rPr>
          <w:rFonts w:hint="eastAsia" w:ascii="华文细黑" w:hAnsi="华文细黑" w:eastAsia="华文细黑"/>
        </w:rPr>
        <w:t>控制类型：</w:t>
      </w:r>
    </w:p>
    <w:p>
      <w:pPr>
        <w:ind w:firstLine="420" w:firstLineChars="200"/>
        <w:rPr>
          <w:rFonts w:ascii="华文细黑" w:hAnsi="华文细黑" w:eastAsia="华文细黑"/>
        </w:rPr>
      </w:pPr>
      <w:r>
        <w:rPr>
          <w:rFonts w:hint="eastAsia" w:ascii="华文细黑" w:hAnsi="华文细黑" w:eastAsia="华文细黑"/>
        </w:rPr>
        <w:t>新增P</w:t>
      </w:r>
      <w:r>
        <w:rPr>
          <w:rFonts w:ascii="华文细黑" w:hAnsi="华文细黑" w:eastAsia="华文细黑"/>
        </w:rPr>
        <w:t>LC</w:t>
      </w:r>
      <w:r>
        <w:rPr>
          <w:rFonts w:hint="eastAsia" w:ascii="华文细黑" w:hAnsi="华文细黑" w:eastAsia="华文细黑"/>
        </w:rPr>
        <w:t>环路控制箱，并接入D</w:t>
      </w:r>
      <w:r>
        <w:rPr>
          <w:rFonts w:ascii="华文细黑" w:hAnsi="华文细黑" w:eastAsia="华文细黑"/>
        </w:rPr>
        <w:t>CS</w:t>
      </w:r>
      <w:r>
        <w:rPr>
          <w:rFonts w:hint="eastAsia" w:ascii="华文细黑" w:hAnsi="华文细黑" w:eastAsia="华文细黑"/>
        </w:rPr>
        <w:t>系统。</w:t>
      </w:r>
    </w:p>
    <w:p>
      <w:pPr>
        <w:ind w:firstLine="420" w:firstLineChars="200"/>
        <w:outlineLvl w:val="2"/>
        <w:rPr>
          <w:rFonts w:ascii="华文细黑" w:hAnsi="华文细黑" w:eastAsia="华文细黑"/>
          <w:b/>
          <w:bCs/>
        </w:rPr>
      </w:pPr>
      <w:bookmarkStart w:id="11" w:name="_Toc29091"/>
      <w:r>
        <w:rPr>
          <w:rFonts w:hint="eastAsia" w:ascii="华文细黑" w:hAnsi="华文细黑" w:eastAsia="华文细黑"/>
          <w:b/>
          <w:bCs/>
        </w:rPr>
        <w:t>喷淋除臭</w:t>
      </w:r>
      <w:bookmarkEnd w:id="11"/>
    </w:p>
    <w:p>
      <w:pPr>
        <w:rPr>
          <w:rFonts w:ascii="华文细黑" w:hAnsi="华文细黑" w:eastAsia="华文细黑"/>
        </w:rPr>
      </w:pPr>
      <w:r>
        <w:rPr>
          <w:rFonts w:hint="eastAsia" w:ascii="华文细黑" w:hAnsi="华文细黑" w:eastAsia="华文细黑"/>
        </w:rPr>
        <w:t>目前单独设置手工控制柜，控制柜内有P</w:t>
      </w:r>
      <w:r>
        <w:rPr>
          <w:rFonts w:ascii="华文细黑" w:hAnsi="华文细黑" w:eastAsia="华文细黑"/>
        </w:rPr>
        <w:t>LC</w:t>
      </w:r>
      <w:r>
        <w:rPr>
          <w:rFonts w:hint="eastAsia" w:ascii="华文细黑" w:hAnsi="华文细黑" w:eastAsia="华文细黑"/>
        </w:rPr>
        <w:t>系统，内置小药剂箱，药剂箱通人工添加药剂，没有大型药剂存储箱。</w:t>
      </w:r>
    </w:p>
    <w:p>
      <w:pPr>
        <w:ind w:firstLine="420" w:firstLineChars="200"/>
        <w:rPr>
          <w:rFonts w:ascii="华文细黑" w:hAnsi="华文细黑" w:eastAsia="华文细黑"/>
        </w:rPr>
      </w:pPr>
      <w:r>
        <w:rPr>
          <w:rFonts w:hint="eastAsia" w:ascii="华文细黑" w:hAnsi="华文细黑" w:eastAsia="华文细黑"/>
          <w:b/>
          <w:bCs/>
        </w:rPr>
        <w:t>解决方案</w:t>
      </w:r>
      <w:r>
        <w:rPr>
          <w:rFonts w:hint="eastAsia" w:ascii="华文细黑" w:hAnsi="华文细黑" w:eastAsia="华文细黑"/>
        </w:rPr>
        <w:t>：</w:t>
      </w:r>
    </w:p>
    <w:p>
      <w:pPr>
        <w:ind w:firstLine="420" w:firstLineChars="200"/>
        <w:rPr>
          <w:rFonts w:ascii="华文细黑" w:hAnsi="华文细黑" w:eastAsia="华文细黑"/>
        </w:rPr>
      </w:pPr>
      <w:r>
        <w:rPr>
          <w:rFonts w:hint="eastAsia" w:ascii="华文细黑" w:hAnsi="华文细黑" w:eastAsia="华文细黑"/>
        </w:rPr>
        <w:t>1、通过P</w:t>
      </w:r>
      <w:r>
        <w:rPr>
          <w:rFonts w:ascii="华文细黑" w:hAnsi="华文细黑" w:eastAsia="华文细黑"/>
        </w:rPr>
        <w:t>LC</w:t>
      </w:r>
      <w:r>
        <w:rPr>
          <w:rFonts w:hint="eastAsia" w:ascii="华文细黑" w:hAnsi="华文细黑" w:eastAsia="华文细黑"/>
        </w:rPr>
        <w:t>系统接入D</w:t>
      </w:r>
      <w:r>
        <w:rPr>
          <w:rFonts w:ascii="华文细黑" w:hAnsi="华文细黑" w:eastAsia="华文细黑"/>
        </w:rPr>
        <w:t>CS</w:t>
      </w:r>
      <w:r>
        <w:rPr>
          <w:rFonts w:hint="eastAsia" w:ascii="华文细黑" w:hAnsi="华文细黑" w:eastAsia="华文细黑"/>
        </w:rPr>
        <w:t>控制系统。施工将控制线缆接入就地控制柜，实现启动/关闭喷淋。</w:t>
      </w:r>
    </w:p>
    <w:p>
      <w:pPr>
        <w:ind w:firstLine="420" w:firstLineChars="200"/>
        <w:rPr>
          <w:rFonts w:ascii="华文细黑" w:hAnsi="华文细黑" w:eastAsia="华文细黑"/>
        </w:rPr>
      </w:pPr>
      <w:r>
        <w:rPr>
          <w:rFonts w:hint="eastAsia" w:ascii="华文细黑" w:hAnsi="华文细黑" w:eastAsia="华文细黑"/>
        </w:rPr>
        <w:t>2、小药剂箱内置浮球液位计，检测液位。如果需要针对其进行自动加药剂，并实现库存药剂管理，需要增加大型药剂箱（含药剂抽取泵，液位测量仪表），实现备料自动注入小药剂箱，或者直通药剂输入口。</w:t>
      </w:r>
    </w:p>
    <w:p>
      <w:pPr>
        <w:ind w:firstLine="420" w:firstLineChars="200"/>
        <w:rPr>
          <w:rFonts w:ascii="华文细黑" w:hAnsi="华文细黑" w:eastAsia="华文细黑"/>
        </w:rPr>
      </w:pPr>
      <w:r>
        <w:rPr>
          <w:rFonts w:hint="eastAsia" w:ascii="华文细黑" w:hAnsi="华文细黑" w:eastAsia="华文细黑"/>
        </w:rPr>
        <w:t>预计新增D</w:t>
      </w:r>
      <w:r>
        <w:rPr>
          <w:rFonts w:ascii="华文细黑" w:hAnsi="华文细黑" w:eastAsia="华文细黑"/>
        </w:rPr>
        <w:t>O</w:t>
      </w:r>
      <w:r>
        <w:rPr>
          <w:rFonts w:hint="eastAsia" w:ascii="华文细黑" w:hAnsi="华文细黑" w:eastAsia="华文细黑"/>
        </w:rPr>
        <w:t>控制点2个（开/关），</w:t>
      </w:r>
      <w:r>
        <w:rPr>
          <w:rFonts w:ascii="华文细黑" w:hAnsi="华文细黑" w:eastAsia="华文细黑"/>
        </w:rPr>
        <w:t>DI</w:t>
      </w:r>
      <w:r>
        <w:rPr>
          <w:rFonts w:hint="eastAsia" w:ascii="华文细黑" w:hAnsi="华文细黑" w:eastAsia="华文细黑"/>
        </w:rPr>
        <w:t>控制点1个（液位告警），A</w:t>
      </w:r>
      <w:r>
        <w:rPr>
          <w:rFonts w:ascii="华文细黑" w:hAnsi="华文细黑" w:eastAsia="华文细黑"/>
        </w:rPr>
        <w:t>I</w:t>
      </w:r>
      <w:r>
        <w:rPr>
          <w:rFonts w:hint="eastAsia" w:ascii="华文细黑" w:hAnsi="华文细黑" w:eastAsia="华文细黑"/>
        </w:rPr>
        <w:t>控制点1个（药箱液位）。</w:t>
      </w:r>
    </w:p>
    <w:p>
      <w:pPr>
        <w:ind w:firstLine="420" w:firstLineChars="200"/>
        <w:outlineLvl w:val="2"/>
        <w:rPr>
          <w:rFonts w:ascii="华文细黑" w:hAnsi="华文细黑" w:eastAsia="华文细黑"/>
          <w:b/>
          <w:bCs/>
        </w:rPr>
      </w:pPr>
      <w:bookmarkStart w:id="12" w:name="_Toc12350"/>
      <w:r>
        <w:rPr>
          <w:rFonts w:hint="eastAsia" w:ascii="华文细黑" w:hAnsi="华文细黑" w:eastAsia="华文细黑"/>
          <w:b/>
          <w:bCs/>
        </w:rPr>
        <w:t>集气除臭</w:t>
      </w:r>
      <w:bookmarkEnd w:id="12"/>
    </w:p>
    <w:p>
      <w:pPr>
        <w:ind w:firstLine="420" w:firstLineChars="200"/>
        <w:rPr>
          <w:rFonts w:ascii="华文细黑" w:hAnsi="华文细黑" w:eastAsia="华文细黑"/>
        </w:rPr>
      </w:pPr>
      <w:r>
        <w:rPr>
          <w:rFonts w:hint="eastAsia" w:ascii="华文细黑" w:hAnsi="华文细黑" w:eastAsia="华文细黑"/>
        </w:rPr>
        <w:t>药剂有酸性药剂，碱性药剂，外采购加入2个存储罐，通过手工控制注入2个调配小存储罐。其中酸需要兑水8</w:t>
      </w:r>
      <w:r>
        <w:rPr>
          <w:rFonts w:ascii="华文细黑" w:hAnsi="华文细黑" w:eastAsia="华文细黑"/>
        </w:rPr>
        <w:t>:1</w:t>
      </w:r>
      <w:r>
        <w:rPr>
          <w:rFonts w:hint="eastAsia" w:ascii="华文细黑" w:hAnsi="华文细黑" w:eastAsia="华文细黑"/>
        </w:rPr>
        <w:t>调节。</w:t>
      </w:r>
    </w:p>
    <w:p>
      <w:pPr>
        <w:ind w:firstLine="420" w:firstLineChars="200"/>
        <w:rPr>
          <w:rFonts w:ascii="华文细黑" w:hAnsi="华文细黑" w:eastAsia="华文细黑"/>
        </w:rPr>
      </w:pPr>
      <w:r>
        <w:rPr>
          <w:rFonts w:hint="eastAsia" w:ascii="华文细黑" w:hAnsi="华文细黑" w:eastAsia="华文细黑"/>
        </w:rPr>
        <w:t>目前工作现状是</w:t>
      </w:r>
      <w:r>
        <w:rPr>
          <w:rFonts w:ascii="华文细黑" w:hAnsi="华文细黑" w:eastAsia="华文细黑"/>
        </w:rPr>
        <w:t>2</w:t>
      </w:r>
      <w:r>
        <w:rPr>
          <w:rFonts w:hint="eastAsia" w:ascii="华文细黑" w:hAnsi="华文细黑" w:eastAsia="华文细黑"/>
        </w:rPr>
        <w:t>个人，1个人在库存房间里面操作抽取泵抽送到现场小存储罐。1个人在现场盯着小存储管的液位刻度计，2人配合注满小存储罐。</w:t>
      </w:r>
    </w:p>
    <w:p>
      <w:pPr>
        <w:ind w:firstLine="420" w:firstLineChars="200"/>
        <w:rPr>
          <w:rFonts w:ascii="华文细黑" w:hAnsi="华文细黑" w:eastAsia="华文细黑"/>
        </w:rPr>
      </w:pPr>
      <w:r>
        <w:rPr>
          <w:rFonts w:hint="eastAsia" w:ascii="华文细黑" w:hAnsi="华文细黑" w:eastAsia="华文细黑"/>
          <w:b/>
          <w:bCs/>
        </w:rPr>
        <w:t>解决方案</w:t>
      </w:r>
      <w:r>
        <w:rPr>
          <w:rFonts w:hint="eastAsia" w:ascii="华文细黑" w:hAnsi="华文细黑" w:eastAsia="华文细黑"/>
        </w:rPr>
        <w:t>：</w:t>
      </w:r>
    </w:p>
    <w:p>
      <w:pPr>
        <w:numPr>
          <w:ilvl w:val="0"/>
          <w:numId w:val="3"/>
        </w:numPr>
        <w:rPr>
          <w:rFonts w:ascii="华文细黑" w:hAnsi="华文细黑" w:eastAsia="华文细黑"/>
        </w:rPr>
      </w:pPr>
      <w:r>
        <w:rPr>
          <w:rFonts w:hint="eastAsia" w:ascii="华文细黑" w:hAnsi="华文细黑" w:eastAsia="华文细黑"/>
        </w:rPr>
        <w:t>酸性存储罐新增液位传感器，实时反馈酸性溶液罐体液位高度。</w:t>
      </w:r>
    </w:p>
    <w:p>
      <w:pPr>
        <w:numPr>
          <w:ilvl w:val="0"/>
          <w:numId w:val="3"/>
        </w:numPr>
        <w:rPr>
          <w:rFonts w:ascii="华文细黑" w:hAnsi="华文细黑" w:eastAsia="华文细黑"/>
        </w:rPr>
      </w:pPr>
      <w:r>
        <w:rPr>
          <w:rFonts w:hint="eastAsia" w:ascii="华文细黑" w:hAnsi="华文细黑" w:eastAsia="华文细黑"/>
        </w:rPr>
        <w:t>新增自来水控制泵/阀门，实现往酸性溶剂注入水。</w:t>
      </w:r>
    </w:p>
    <w:p>
      <w:pPr>
        <w:numPr>
          <w:ilvl w:val="0"/>
          <w:numId w:val="3"/>
        </w:numPr>
        <w:rPr>
          <w:rFonts w:ascii="华文细黑" w:hAnsi="华文细黑" w:eastAsia="华文细黑"/>
        </w:rPr>
      </w:pPr>
      <w:r>
        <w:rPr>
          <w:rFonts w:hint="eastAsia" w:ascii="华文细黑" w:hAnsi="华文细黑" w:eastAsia="华文细黑"/>
        </w:rPr>
        <w:t>碱性存储罐新增液位传感器，实时反馈碱性存储管。</w:t>
      </w:r>
    </w:p>
    <w:p>
      <w:pPr>
        <w:numPr>
          <w:ilvl w:val="0"/>
          <w:numId w:val="3"/>
        </w:numPr>
        <w:rPr>
          <w:rFonts w:ascii="华文细黑" w:hAnsi="华文细黑" w:eastAsia="华文细黑"/>
        </w:rPr>
      </w:pPr>
      <w:r>
        <w:rPr>
          <w:rFonts w:hint="eastAsia" w:ascii="华文细黑" w:hAnsi="华文细黑" w:eastAsia="华文细黑"/>
        </w:rPr>
        <w:t>改造库房2个大型存储罐控制柜，实现远程控制。</w:t>
      </w:r>
    </w:p>
    <w:p>
      <w:pPr>
        <w:numPr>
          <w:ilvl w:val="0"/>
          <w:numId w:val="3"/>
        </w:numPr>
        <w:rPr>
          <w:rFonts w:ascii="华文细黑" w:hAnsi="华文细黑" w:eastAsia="华文细黑"/>
        </w:rPr>
      </w:pPr>
      <w:r>
        <w:rPr>
          <w:rFonts w:hint="eastAsia" w:ascii="华文细黑" w:hAnsi="华文细黑" w:eastAsia="华文细黑"/>
        </w:rPr>
        <w:t>集气除臭控制柜接入D</w:t>
      </w:r>
      <w:r>
        <w:rPr>
          <w:rFonts w:ascii="华文细黑" w:hAnsi="华文细黑" w:eastAsia="华文细黑"/>
        </w:rPr>
        <w:t>CS</w:t>
      </w:r>
      <w:r>
        <w:rPr>
          <w:rFonts w:hint="eastAsia" w:ascii="华文细黑" w:hAnsi="华文细黑" w:eastAsia="华文细黑"/>
        </w:rPr>
        <w:t>系统。</w:t>
      </w:r>
    </w:p>
    <w:p>
      <w:pPr>
        <w:ind w:firstLine="420" w:firstLineChars="200"/>
        <w:rPr>
          <w:rFonts w:ascii="华文细黑" w:hAnsi="华文细黑" w:eastAsia="华文细黑"/>
        </w:rPr>
      </w:pPr>
      <w:r>
        <w:rPr>
          <w:rFonts w:hint="eastAsia" w:ascii="华文细黑" w:hAnsi="华文细黑" w:eastAsia="华文细黑"/>
        </w:rPr>
        <w:t>碱性加注过程：当碱性液位传感器低于设定值启动碱性药剂抽取泵，当碱性液位达到设定值时停止加注。</w:t>
      </w:r>
    </w:p>
    <w:p>
      <w:pPr>
        <w:ind w:firstLine="420" w:firstLineChars="200"/>
        <w:rPr>
          <w:rFonts w:ascii="华文细黑" w:hAnsi="华文细黑" w:eastAsia="华文细黑"/>
        </w:rPr>
      </w:pPr>
      <w:r>
        <w:rPr>
          <w:rFonts w:hint="eastAsia" w:ascii="华文细黑" w:hAnsi="华文细黑" w:eastAsia="华文细黑"/>
        </w:rPr>
        <w:t>酸性加注过程：当酸性液位传感器低于设定值时，控制自来水泵注入4</w:t>
      </w:r>
      <w:r>
        <w:rPr>
          <w:rFonts w:ascii="华文细黑" w:hAnsi="华文细黑" w:eastAsia="华文细黑"/>
        </w:rPr>
        <w:t>00L</w:t>
      </w:r>
      <w:r>
        <w:rPr>
          <w:rFonts w:hint="eastAsia" w:ascii="华文细黑" w:hAnsi="华文细黑" w:eastAsia="华文细黑"/>
        </w:rPr>
        <w:t>自来水，然后再控制酸性抽取泵，注入酸性药剂，直到液位达到特定的高度，然后控制搅拌泵实现搅拌特定时间。</w:t>
      </w:r>
    </w:p>
    <w:p>
      <w:pPr>
        <w:ind w:firstLine="420" w:firstLineChars="200"/>
        <w:rPr>
          <w:rFonts w:ascii="华文细黑" w:hAnsi="华文细黑" w:eastAsia="华文细黑"/>
        </w:rPr>
      </w:pPr>
      <w:r>
        <w:rPr>
          <w:rFonts w:hint="eastAsia" w:ascii="华文细黑" w:hAnsi="华文细黑" w:eastAsia="华文细黑"/>
        </w:rPr>
        <w:t>预计新增控制点如下</w:t>
      </w:r>
    </w:p>
    <w:tbl>
      <w:tblPr>
        <w:tblStyle w:val="59"/>
        <w:tblW w:w="5000"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464"/>
        <w:gridCol w:w="1393"/>
        <w:gridCol w:w="4721"/>
        <w:gridCol w:w="227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43" w:type="pct"/>
          </w:tcPr>
          <w:p>
            <w:pPr>
              <w:rPr>
                <w:rFonts w:ascii="华文细黑" w:hAnsi="华文细黑" w:eastAsia="华文细黑"/>
              </w:rPr>
            </w:pPr>
            <w:r>
              <w:rPr>
                <w:rFonts w:hint="eastAsia" w:ascii="华文细黑" w:hAnsi="华文细黑" w:eastAsia="华文细黑"/>
              </w:rPr>
              <w:t>序号</w:t>
            </w:r>
          </w:p>
        </w:tc>
        <w:tc>
          <w:tcPr>
            <w:tcW w:w="707" w:type="pct"/>
          </w:tcPr>
          <w:p>
            <w:pPr>
              <w:rPr>
                <w:rFonts w:ascii="华文细黑" w:hAnsi="华文细黑" w:eastAsia="华文细黑"/>
              </w:rPr>
            </w:pPr>
            <w:r>
              <w:rPr>
                <w:rFonts w:hint="eastAsia" w:ascii="华文细黑" w:hAnsi="华文细黑" w:eastAsia="华文细黑"/>
              </w:rPr>
              <w:t>种类</w:t>
            </w:r>
          </w:p>
        </w:tc>
        <w:tc>
          <w:tcPr>
            <w:tcW w:w="2395" w:type="pct"/>
          </w:tcPr>
          <w:p>
            <w:pPr>
              <w:rPr>
                <w:rFonts w:ascii="华文细黑" w:hAnsi="华文细黑" w:eastAsia="华文细黑"/>
              </w:rPr>
            </w:pPr>
            <w:r>
              <w:rPr>
                <w:rFonts w:hint="eastAsia" w:ascii="华文细黑" w:hAnsi="华文细黑" w:eastAsia="华文细黑"/>
              </w:rPr>
              <w:t>位置</w:t>
            </w:r>
          </w:p>
        </w:tc>
        <w:tc>
          <w:tcPr>
            <w:tcW w:w="1156" w:type="pct"/>
          </w:tcPr>
          <w:p>
            <w:pPr>
              <w:rPr>
                <w:rFonts w:ascii="华文细黑" w:hAnsi="华文细黑" w:eastAsia="华文细黑"/>
              </w:rPr>
            </w:pPr>
            <w:r>
              <w:rPr>
                <w:rFonts w:hint="eastAsia" w:ascii="华文细黑" w:hAnsi="华文细黑" w:eastAsia="华文细黑"/>
              </w:rPr>
              <w:t>用途</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43" w:type="pct"/>
          </w:tcPr>
          <w:p>
            <w:pPr>
              <w:rPr>
                <w:rFonts w:ascii="华文细黑" w:hAnsi="华文细黑" w:eastAsia="华文细黑"/>
              </w:rPr>
            </w:pPr>
            <w:r>
              <w:rPr>
                <w:rFonts w:hint="eastAsia" w:ascii="华文细黑" w:hAnsi="华文细黑" w:eastAsia="华文细黑"/>
              </w:rPr>
              <w:t>1</w:t>
            </w:r>
          </w:p>
        </w:tc>
        <w:tc>
          <w:tcPr>
            <w:tcW w:w="707" w:type="pct"/>
          </w:tcPr>
          <w:p>
            <w:pPr>
              <w:rPr>
                <w:rFonts w:ascii="华文细黑" w:hAnsi="华文细黑" w:eastAsia="华文细黑"/>
              </w:rPr>
            </w:pPr>
            <w:r>
              <w:rPr>
                <w:rFonts w:hint="eastAsia" w:ascii="华文细黑" w:hAnsi="华文细黑" w:eastAsia="华文细黑"/>
              </w:rPr>
              <w:t>D</w:t>
            </w:r>
            <w:r>
              <w:rPr>
                <w:rFonts w:ascii="华文细黑" w:hAnsi="华文细黑" w:eastAsia="华文细黑"/>
              </w:rPr>
              <w:t>0</w:t>
            </w:r>
          </w:p>
        </w:tc>
        <w:tc>
          <w:tcPr>
            <w:tcW w:w="2395" w:type="pct"/>
          </w:tcPr>
          <w:p>
            <w:pPr>
              <w:rPr>
                <w:rFonts w:ascii="华文细黑" w:hAnsi="华文细黑" w:eastAsia="华文细黑"/>
              </w:rPr>
            </w:pPr>
            <w:r>
              <w:rPr>
                <w:rFonts w:hint="eastAsia" w:ascii="华文细黑" w:hAnsi="华文细黑" w:eastAsia="华文细黑"/>
              </w:rPr>
              <w:t>库房酸性药剂抽取泵</w:t>
            </w:r>
          </w:p>
        </w:tc>
        <w:tc>
          <w:tcPr>
            <w:tcW w:w="1156" w:type="pct"/>
          </w:tcPr>
          <w:p>
            <w:pPr>
              <w:rPr>
                <w:rFonts w:ascii="华文细黑" w:hAnsi="华文细黑" w:eastAsia="华文细黑"/>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43" w:type="pct"/>
          </w:tcPr>
          <w:p>
            <w:pPr>
              <w:rPr>
                <w:rFonts w:ascii="华文细黑" w:hAnsi="华文细黑" w:eastAsia="华文细黑"/>
              </w:rPr>
            </w:pPr>
            <w:r>
              <w:rPr>
                <w:rFonts w:hint="eastAsia" w:ascii="华文细黑" w:hAnsi="华文细黑" w:eastAsia="华文细黑"/>
              </w:rPr>
              <w:t>2</w:t>
            </w:r>
          </w:p>
        </w:tc>
        <w:tc>
          <w:tcPr>
            <w:tcW w:w="707" w:type="pct"/>
          </w:tcPr>
          <w:p>
            <w:pPr>
              <w:rPr>
                <w:rFonts w:ascii="华文细黑" w:hAnsi="华文细黑" w:eastAsia="华文细黑"/>
              </w:rPr>
            </w:pPr>
            <w:r>
              <w:rPr>
                <w:rFonts w:hint="eastAsia" w:ascii="华文细黑" w:hAnsi="华文细黑" w:eastAsia="华文细黑"/>
              </w:rPr>
              <w:t>D</w:t>
            </w:r>
            <w:r>
              <w:rPr>
                <w:rFonts w:ascii="华文细黑" w:hAnsi="华文细黑" w:eastAsia="华文细黑"/>
              </w:rPr>
              <w:t>0</w:t>
            </w:r>
          </w:p>
        </w:tc>
        <w:tc>
          <w:tcPr>
            <w:tcW w:w="2395" w:type="pct"/>
          </w:tcPr>
          <w:p>
            <w:pPr>
              <w:rPr>
                <w:rFonts w:ascii="华文细黑" w:hAnsi="华文细黑" w:eastAsia="华文细黑"/>
              </w:rPr>
            </w:pPr>
            <w:r>
              <w:rPr>
                <w:rFonts w:hint="eastAsia" w:ascii="华文细黑" w:hAnsi="华文细黑" w:eastAsia="华文细黑"/>
              </w:rPr>
              <w:t>库房碱性药剂抽取泵</w:t>
            </w:r>
          </w:p>
        </w:tc>
        <w:tc>
          <w:tcPr>
            <w:tcW w:w="1156" w:type="pct"/>
          </w:tcPr>
          <w:p>
            <w:pPr>
              <w:rPr>
                <w:rFonts w:ascii="华文细黑" w:hAnsi="华文细黑" w:eastAsia="华文细黑"/>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43" w:type="pct"/>
          </w:tcPr>
          <w:p>
            <w:pPr>
              <w:rPr>
                <w:rFonts w:ascii="华文细黑" w:hAnsi="华文细黑" w:eastAsia="华文细黑"/>
              </w:rPr>
            </w:pPr>
            <w:r>
              <w:rPr>
                <w:rFonts w:hint="eastAsia" w:ascii="华文细黑" w:hAnsi="华文细黑" w:eastAsia="华文细黑"/>
              </w:rPr>
              <w:t>3</w:t>
            </w:r>
          </w:p>
        </w:tc>
        <w:tc>
          <w:tcPr>
            <w:tcW w:w="707" w:type="pct"/>
          </w:tcPr>
          <w:p>
            <w:pPr>
              <w:rPr>
                <w:rFonts w:ascii="华文细黑" w:hAnsi="华文细黑" w:eastAsia="华文细黑"/>
              </w:rPr>
            </w:pPr>
            <w:r>
              <w:rPr>
                <w:rFonts w:hint="eastAsia" w:ascii="华文细黑" w:hAnsi="华文细黑" w:eastAsia="华文细黑"/>
              </w:rPr>
              <w:t>A</w:t>
            </w:r>
            <w:r>
              <w:rPr>
                <w:rFonts w:ascii="华文细黑" w:hAnsi="华文细黑" w:eastAsia="华文细黑"/>
              </w:rPr>
              <w:t>I</w:t>
            </w:r>
          </w:p>
        </w:tc>
        <w:tc>
          <w:tcPr>
            <w:tcW w:w="2395" w:type="pct"/>
          </w:tcPr>
          <w:p>
            <w:pPr>
              <w:rPr>
                <w:rFonts w:ascii="华文细黑" w:hAnsi="华文细黑" w:eastAsia="华文细黑"/>
              </w:rPr>
            </w:pPr>
            <w:r>
              <w:rPr>
                <w:rFonts w:hint="eastAsia" w:ascii="华文细黑" w:hAnsi="华文细黑" w:eastAsia="华文细黑"/>
              </w:rPr>
              <w:t>库房酸性药剂容量检测</w:t>
            </w:r>
          </w:p>
        </w:tc>
        <w:tc>
          <w:tcPr>
            <w:tcW w:w="1156" w:type="pct"/>
          </w:tcPr>
          <w:p>
            <w:pPr>
              <w:rPr>
                <w:rFonts w:ascii="华文细黑" w:hAnsi="华文细黑" w:eastAsia="华文细黑"/>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43" w:type="pct"/>
          </w:tcPr>
          <w:p>
            <w:pPr>
              <w:rPr>
                <w:rFonts w:ascii="华文细黑" w:hAnsi="华文细黑" w:eastAsia="华文细黑"/>
              </w:rPr>
            </w:pPr>
            <w:r>
              <w:rPr>
                <w:rFonts w:hint="eastAsia" w:ascii="华文细黑" w:hAnsi="华文细黑" w:eastAsia="华文细黑"/>
              </w:rPr>
              <w:t>4</w:t>
            </w:r>
          </w:p>
        </w:tc>
        <w:tc>
          <w:tcPr>
            <w:tcW w:w="707" w:type="pct"/>
          </w:tcPr>
          <w:p>
            <w:pPr>
              <w:rPr>
                <w:rFonts w:ascii="华文细黑" w:hAnsi="华文细黑" w:eastAsia="华文细黑"/>
              </w:rPr>
            </w:pPr>
            <w:r>
              <w:rPr>
                <w:rFonts w:hint="eastAsia" w:ascii="华文细黑" w:hAnsi="华文细黑" w:eastAsia="华文细黑"/>
              </w:rPr>
              <w:t>A</w:t>
            </w:r>
            <w:r>
              <w:rPr>
                <w:rFonts w:ascii="华文细黑" w:hAnsi="华文细黑" w:eastAsia="华文细黑"/>
              </w:rPr>
              <w:t>I</w:t>
            </w:r>
          </w:p>
        </w:tc>
        <w:tc>
          <w:tcPr>
            <w:tcW w:w="2395" w:type="pct"/>
          </w:tcPr>
          <w:p>
            <w:pPr>
              <w:rPr>
                <w:rFonts w:ascii="华文细黑" w:hAnsi="华文细黑" w:eastAsia="华文细黑"/>
              </w:rPr>
            </w:pPr>
            <w:r>
              <w:rPr>
                <w:rFonts w:hint="eastAsia" w:ascii="华文细黑" w:hAnsi="华文细黑" w:eastAsia="华文细黑"/>
              </w:rPr>
              <w:t>库房碱性溶剂容量检测</w:t>
            </w:r>
          </w:p>
        </w:tc>
        <w:tc>
          <w:tcPr>
            <w:tcW w:w="1156" w:type="pct"/>
          </w:tcPr>
          <w:p>
            <w:pPr>
              <w:rPr>
                <w:rFonts w:ascii="华文细黑" w:hAnsi="华文细黑" w:eastAsia="华文细黑"/>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43" w:type="pct"/>
          </w:tcPr>
          <w:p>
            <w:pPr>
              <w:rPr>
                <w:rFonts w:ascii="华文细黑" w:hAnsi="华文细黑" w:eastAsia="华文细黑"/>
              </w:rPr>
            </w:pPr>
            <w:r>
              <w:rPr>
                <w:rFonts w:hint="eastAsia" w:ascii="华文细黑" w:hAnsi="华文细黑" w:eastAsia="华文细黑"/>
              </w:rPr>
              <w:t>5</w:t>
            </w:r>
          </w:p>
        </w:tc>
        <w:tc>
          <w:tcPr>
            <w:tcW w:w="707" w:type="pct"/>
          </w:tcPr>
          <w:p>
            <w:pPr>
              <w:rPr>
                <w:rFonts w:ascii="华文细黑" w:hAnsi="华文细黑" w:eastAsia="华文细黑"/>
              </w:rPr>
            </w:pPr>
            <w:r>
              <w:rPr>
                <w:rFonts w:hint="eastAsia" w:ascii="华文细黑" w:hAnsi="华文细黑" w:eastAsia="华文细黑"/>
              </w:rPr>
              <w:t>A</w:t>
            </w:r>
            <w:r>
              <w:rPr>
                <w:rFonts w:ascii="华文细黑" w:hAnsi="华文细黑" w:eastAsia="华文细黑"/>
              </w:rPr>
              <w:t>I/DI</w:t>
            </w:r>
          </w:p>
        </w:tc>
        <w:tc>
          <w:tcPr>
            <w:tcW w:w="2395" w:type="pct"/>
          </w:tcPr>
          <w:p>
            <w:pPr>
              <w:rPr>
                <w:rFonts w:ascii="华文细黑" w:hAnsi="华文细黑" w:eastAsia="华文细黑"/>
              </w:rPr>
            </w:pPr>
            <w:r>
              <w:rPr>
                <w:rFonts w:hint="eastAsia" w:ascii="华文细黑" w:hAnsi="华文细黑" w:eastAsia="华文细黑"/>
              </w:rPr>
              <w:t>小存储酸性罐体液位检测</w:t>
            </w:r>
          </w:p>
        </w:tc>
        <w:tc>
          <w:tcPr>
            <w:tcW w:w="1156" w:type="pct"/>
          </w:tcPr>
          <w:p>
            <w:pPr>
              <w:rPr>
                <w:rFonts w:ascii="华文细黑" w:hAnsi="华文细黑" w:eastAsia="华文细黑"/>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43" w:type="pct"/>
          </w:tcPr>
          <w:p>
            <w:pPr>
              <w:rPr>
                <w:rFonts w:ascii="华文细黑" w:hAnsi="华文细黑" w:eastAsia="华文细黑"/>
              </w:rPr>
            </w:pPr>
            <w:r>
              <w:rPr>
                <w:rFonts w:hint="eastAsia" w:ascii="华文细黑" w:hAnsi="华文细黑" w:eastAsia="华文细黑"/>
              </w:rPr>
              <w:t>6</w:t>
            </w:r>
          </w:p>
        </w:tc>
        <w:tc>
          <w:tcPr>
            <w:tcW w:w="707" w:type="pct"/>
          </w:tcPr>
          <w:p>
            <w:pPr>
              <w:rPr>
                <w:rFonts w:ascii="华文细黑" w:hAnsi="华文细黑" w:eastAsia="华文细黑"/>
              </w:rPr>
            </w:pPr>
            <w:r>
              <w:rPr>
                <w:rFonts w:hint="eastAsia" w:ascii="华文细黑" w:hAnsi="华文细黑" w:eastAsia="华文细黑"/>
              </w:rPr>
              <w:t>A</w:t>
            </w:r>
            <w:r>
              <w:rPr>
                <w:rFonts w:ascii="华文细黑" w:hAnsi="华文细黑" w:eastAsia="华文细黑"/>
              </w:rPr>
              <w:t>I/DI</w:t>
            </w:r>
          </w:p>
        </w:tc>
        <w:tc>
          <w:tcPr>
            <w:tcW w:w="2395" w:type="pct"/>
          </w:tcPr>
          <w:p>
            <w:pPr>
              <w:rPr>
                <w:rFonts w:ascii="华文细黑" w:hAnsi="华文细黑" w:eastAsia="华文细黑"/>
              </w:rPr>
            </w:pPr>
            <w:r>
              <w:rPr>
                <w:rFonts w:hint="eastAsia" w:ascii="华文细黑" w:hAnsi="华文细黑" w:eastAsia="华文细黑"/>
              </w:rPr>
              <w:t>小存储碱性罐体液位检测</w:t>
            </w:r>
          </w:p>
        </w:tc>
        <w:tc>
          <w:tcPr>
            <w:tcW w:w="1156" w:type="pct"/>
          </w:tcPr>
          <w:p>
            <w:pPr>
              <w:rPr>
                <w:rFonts w:ascii="华文细黑" w:hAnsi="华文细黑" w:eastAsia="华文细黑"/>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43" w:type="pct"/>
          </w:tcPr>
          <w:p>
            <w:pPr>
              <w:rPr>
                <w:rFonts w:ascii="华文细黑" w:hAnsi="华文细黑" w:eastAsia="华文细黑"/>
              </w:rPr>
            </w:pPr>
            <w:r>
              <w:rPr>
                <w:rFonts w:hint="eastAsia" w:ascii="华文细黑" w:hAnsi="华文细黑" w:eastAsia="华文细黑"/>
              </w:rPr>
              <w:t>7</w:t>
            </w:r>
          </w:p>
        </w:tc>
        <w:tc>
          <w:tcPr>
            <w:tcW w:w="707" w:type="pct"/>
          </w:tcPr>
          <w:p>
            <w:pPr>
              <w:rPr>
                <w:rFonts w:ascii="华文细黑" w:hAnsi="华文细黑" w:eastAsia="华文细黑"/>
              </w:rPr>
            </w:pPr>
            <w:r>
              <w:rPr>
                <w:rFonts w:ascii="华文细黑" w:hAnsi="华文细黑" w:eastAsia="华文细黑"/>
              </w:rPr>
              <w:t>DO</w:t>
            </w:r>
          </w:p>
        </w:tc>
        <w:tc>
          <w:tcPr>
            <w:tcW w:w="2395" w:type="pct"/>
          </w:tcPr>
          <w:p>
            <w:pPr>
              <w:rPr>
                <w:rFonts w:ascii="华文细黑" w:hAnsi="华文细黑" w:eastAsia="华文细黑"/>
              </w:rPr>
            </w:pPr>
            <w:r>
              <w:rPr>
                <w:rFonts w:hint="eastAsia" w:ascii="华文细黑" w:hAnsi="华文细黑" w:eastAsia="华文细黑"/>
              </w:rPr>
              <w:t>酸性混合自来水泵控制</w:t>
            </w:r>
          </w:p>
        </w:tc>
        <w:tc>
          <w:tcPr>
            <w:tcW w:w="1156" w:type="pct"/>
          </w:tcPr>
          <w:p>
            <w:pPr>
              <w:rPr>
                <w:rFonts w:ascii="华文细黑" w:hAnsi="华文细黑" w:eastAsia="华文细黑"/>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43" w:type="pct"/>
          </w:tcPr>
          <w:p>
            <w:pPr>
              <w:rPr>
                <w:rFonts w:ascii="华文细黑" w:hAnsi="华文细黑" w:eastAsia="华文细黑"/>
              </w:rPr>
            </w:pPr>
            <w:r>
              <w:rPr>
                <w:rFonts w:hint="eastAsia" w:ascii="华文细黑" w:hAnsi="华文细黑" w:eastAsia="华文细黑"/>
              </w:rPr>
              <w:t>8</w:t>
            </w:r>
          </w:p>
        </w:tc>
        <w:tc>
          <w:tcPr>
            <w:tcW w:w="707" w:type="pct"/>
          </w:tcPr>
          <w:p>
            <w:pPr>
              <w:rPr>
                <w:rFonts w:ascii="华文细黑" w:hAnsi="华文细黑" w:eastAsia="华文细黑"/>
              </w:rPr>
            </w:pPr>
            <w:r>
              <w:rPr>
                <w:rFonts w:ascii="华文细黑" w:hAnsi="华文细黑" w:eastAsia="华文细黑"/>
              </w:rPr>
              <w:t>DO</w:t>
            </w:r>
          </w:p>
        </w:tc>
        <w:tc>
          <w:tcPr>
            <w:tcW w:w="2395" w:type="pct"/>
          </w:tcPr>
          <w:p>
            <w:pPr>
              <w:rPr>
                <w:rFonts w:ascii="华文细黑" w:hAnsi="华文细黑" w:eastAsia="华文细黑"/>
              </w:rPr>
            </w:pPr>
            <w:r>
              <w:rPr>
                <w:rFonts w:hint="eastAsia" w:ascii="华文细黑" w:hAnsi="华文细黑" w:eastAsia="华文细黑"/>
              </w:rPr>
              <w:t>酸性混合搅拌控制</w:t>
            </w:r>
          </w:p>
        </w:tc>
        <w:tc>
          <w:tcPr>
            <w:tcW w:w="1156" w:type="pct"/>
          </w:tcPr>
          <w:p>
            <w:pPr>
              <w:rPr>
                <w:rFonts w:ascii="华文细黑" w:hAnsi="华文细黑" w:eastAsia="华文细黑"/>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43" w:type="pct"/>
          </w:tcPr>
          <w:p>
            <w:pPr>
              <w:rPr>
                <w:rFonts w:ascii="华文细黑" w:hAnsi="华文细黑" w:eastAsia="华文细黑"/>
              </w:rPr>
            </w:pPr>
            <w:r>
              <w:rPr>
                <w:rFonts w:hint="eastAsia" w:ascii="华文细黑" w:hAnsi="华文细黑" w:eastAsia="华文细黑"/>
              </w:rPr>
              <w:t>9</w:t>
            </w:r>
          </w:p>
        </w:tc>
        <w:tc>
          <w:tcPr>
            <w:tcW w:w="707" w:type="pct"/>
          </w:tcPr>
          <w:p>
            <w:pPr>
              <w:rPr>
                <w:rFonts w:ascii="华文细黑" w:hAnsi="华文细黑" w:eastAsia="华文细黑"/>
              </w:rPr>
            </w:pPr>
            <w:r>
              <w:rPr>
                <w:rFonts w:ascii="华文细黑" w:hAnsi="华文细黑" w:eastAsia="华文细黑"/>
              </w:rPr>
              <w:t>DO</w:t>
            </w:r>
          </w:p>
        </w:tc>
        <w:tc>
          <w:tcPr>
            <w:tcW w:w="2395" w:type="pct"/>
          </w:tcPr>
          <w:p>
            <w:pPr>
              <w:rPr>
                <w:rFonts w:ascii="华文细黑" w:hAnsi="华文细黑" w:eastAsia="华文细黑"/>
              </w:rPr>
            </w:pPr>
            <w:r>
              <w:rPr>
                <w:rFonts w:hint="eastAsia" w:ascii="华文细黑" w:hAnsi="华文细黑" w:eastAsia="华文细黑"/>
              </w:rPr>
              <w:t>碱性搅拌控制</w:t>
            </w:r>
          </w:p>
        </w:tc>
        <w:tc>
          <w:tcPr>
            <w:tcW w:w="1156" w:type="pct"/>
          </w:tcPr>
          <w:p>
            <w:pPr>
              <w:rPr>
                <w:rFonts w:ascii="华文细黑" w:hAnsi="华文细黑" w:eastAsia="华文细黑"/>
              </w:rPr>
            </w:pPr>
          </w:p>
        </w:tc>
      </w:tr>
    </w:tbl>
    <w:p>
      <w:pPr>
        <w:rPr>
          <w:rFonts w:ascii="华文细黑" w:hAnsi="华文细黑" w:eastAsia="华文细黑"/>
        </w:rPr>
      </w:pPr>
      <w:r>
        <w:rPr>
          <w:rFonts w:hint="eastAsia" w:ascii="华文细黑" w:hAnsi="华文细黑" w:eastAsia="华文细黑"/>
        </w:rPr>
        <w:t>预计新增设备如下：</w:t>
      </w:r>
    </w:p>
    <w:tbl>
      <w:tblPr>
        <w:tblStyle w:val="59"/>
        <w:tblW w:w="5000"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510"/>
        <w:gridCol w:w="2864"/>
        <w:gridCol w:w="548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66" w:type="pct"/>
          </w:tcPr>
          <w:p>
            <w:pPr>
              <w:rPr>
                <w:rFonts w:ascii="华文细黑" w:hAnsi="华文细黑" w:eastAsia="华文细黑"/>
              </w:rPr>
            </w:pPr>
            <w:r>
              <w:rPr>
                <w:rFonts w:hint="eastAsia" w:ascii="华文细黑" w:hAnsi="华文细黑" w:eastAsia="华文细黑"/>
              </w:rPr>
              <w:t>序号</w:t>
            </w:r>
          </w:p>
        </w:tc>
        <w:tc>
          <w:tcPr>
            <w:tcW w:w="1453" w:type="pct"/>
          </w:tcPr>
          <w:p>
            <w:pPr>
              <w:rPr>
                <w:rFonts w:ascii="华文细黑" w:hAnsi="华文细黑" w:eastAsia="华文细黑"/>
              </w:rPr>
            </w:pPr>
            <w:r>
              <w:rPr>
                <w:rFonts w:hint="eastAsia" w:ascii="华文细黑" w:hAnsi="华文细黑" w:eastAsia="华文细黑"/>
              </w:rPr>
              <w:t>类别</w:t>
            </w:r>
          </w:p>
        </w:tc>
        <w:tc>
          <w:tcPr>
            <w:tcW w:w="2781" w:type="pct"/>
          </w:tcPr>
          <w:p>
            <w:pPr>
              <w:rPr>
                <w:rFonts w:ascii="华文细黑" w:hAnsi="华文细黑" w:eastAsia="华文细黑"/>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66" w:type="pct"/>
          </w:tcPr>
          <w:p>
            <w:pPr>
              <w:rPr>
                <w:rFonts w:ascii="华文细黑" w:hAnsi="华文细黑" w:eastAsia="华文细黑"/>
              </w:rPr>
            </w:pPr>
            <w:r>
              <w:rPr>
                <w:rFonts w:hint="eastAsia" w:ascii="华文细黑" w:hAnsi="华文细黑" w:eastAsia="华文细黑"/>
              </w:rPr>
              <w:t>1</w:t>
            </w:r>
          </w:p>
        </w:tc>
        <w:tc>
          <w:tcPr>
            <w:tcW w:w="1453" w:type="pct"/>
          </w:tcPr>
          <w:p>
            <w:pPr>
              <w:rPr>
                <w:rFonts w:ascii="华文细黑" w:hAnsi="华文细黑" w:eastAsia="华文细黑"/>
              </w:rPr>
            </w:pPr>
            <w:r>
              <w:rPr>
                <w:rFonts w:hint="eastAsia" w:ascii="华文细黑" w:hAnsi="华文细黑" w:eastAsia="华文细黑"/>
              </w:rPr>
              <w:t>库房酸性药剂液位传感器</w:t>
            </w:r>
          </w:p>
        </w:tc>
        <w:tc>
          <w:tcPr>
            <w:tcW w:w="2781" w:type="pct"/>
          </w:tcPr>
          <w:p>
            <w:pPr>
              <w:rPr>
                <w:rFonts w:ascii="华文细黑" w:hAnsi="华文细黑" w:eastAsia="华文细黑"/>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66" w:type="pct"/>
          </w:tcPr>
          <w:p>
            <w:pPr>
              <w:rPr>
                <w:rFonts w:ascii="华文细黑" w:hAnsi="华文细黑" w:eastAsia="华文细黑"/>
              </w:rPr>
            </w:pPr>
            <w:r>
              <w:rPr>
                <w:rFonts w:hint="eastAsia" w:ascii="华文细黑" w:hAnsi="华文细黑" w:eastAsia="华文细黑"/>
              </w:rPr>
              <w:t>2</w:t>
            </w:r>
          </w:p>
        </w:tc>
        <w:tc>
          <w:tcPr>
            <w:tcW w:w="1453" w:type="pct"/>
          </w:tcPr>
          <w:p>
            <w:pPr>
              <w:rPr>
                <w:rFonts w:ascii="华文细黑" w:hAnsi="华文细黑" w:eastAsia="华文细黑"/>
              </w:rPr>
            </w:pPr>
            <w:r>
              <w:rPr>
                <w:rFonts w:hint="eastAsia" w:ascii="华文细黑" w:hAnsi="华文细黑" w:eastAsia="华文细黑"/>
              </w:rPr>
              <w:t>库房碱性药剂液位传感器</w:t>
            </w:r>
          </w:p>
        </w:tc>
        <w:tc>
          <w:tcPr>
            <w:tcW w:w="2781" w:type="pct"/>
          </w:tcPr>
          <w:p>
            <w:pPr>
              <w:rPr>
                <w:rFonts w:ascii="华文细黑" w:hAnsi="华文细黑" w:eastAsia="华文细黑"/>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66" w:type="pct"/>
          </w:tcPr>
          <w:p>
            <w:pPr>
              <w:rPr>
                <w:rFonts w:ascii="华文细黑" w:hAnsi="华文细黑" w:eastAsia="华文细黑"/>
              </w:rPr>
            </w:pPr>
            <w:r>
              <w:rPr>
                <w:rFonts w:hint="eastAsia" w:ascii="华文细黑" w:hAnsi="华文细黑" w:eastAsia="华文细黑"/>
              </w:rPr>
              <w:t>3</w:t>
            </w:r>
          </w:p>
        </w:tc>
        <w:tc>
          <w:tcPr>
            <w:tcW w:w="1453" w:type="pct"/>
          </w:tcPr>
          <w:p>
            <w:pPr>
              <w:rPr>
                <w:rFonts w:ascii="华文细黑" w:hAnsi="华文细黑" w:eastAsia="华文细黑"/>
              </w:rPr>
            </w:pPr>
            <w:r>
              <w:rPr>
                <w:rFonts w:hint="eastAsia" w:ascii="华文细黑" w:hAnsi="华文细黑" w:eastAsia="华文细黑"/>
              </w:rPr>
              <w:t>酸性小存储罐液位传感器</w:t>
            </w:r>
          </w:p>
        </w:tc>
        <w:tc>
          <w:tcPr>
            <w:tcW w:w="2781" w:type="pct"/>
          </w:tcPr>
          <w:p>
            <w:pPr>
              <w:rPr>
                <w:rFonts w:ascii="华文细黑" w:hAnsi="华文细黑" w:eastAsia="华文细黑"/>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66" w:type="pct"/>
          </w:tcPr>
          <w:p>
            <w:pPr>
              <w:rPr>
                <w:rFonts w:ascii="华文细黑" w:hAnsi="华文细黑" w:eastAsia="华文细黑"/>
              </w:rPr>
            </w:pPr>
            <w:r>
              <w:rPr>
                <w:rFonts w:hint="eastAsia" w:ascii="华文细黑" w:hAnsi="华文细黑" w:eastAsia="华文细黑"/>
              </w:rPr>
              <w:t>4</w:t>
            </w:r>
          </w:p>
        </w:tc>
        <w:tc>
          <w:tcPr>
            <w:tcW w:w="1453" w:type="pct"/>
          </w:tcPr>
          <w:p>
            <w:pPr>
              <w:rPr>
                <w:rFonts w:ascii="华文细黑" w:hAnsi="华文细黑" w:eastAsia="华文细黑"/>
              </w:rPr>
            </w:pPr>
            <w:r>
              <w:rPr>
                <w:rFonts w:hint="eastAsia" w:ascii="华文细黑" w:hAnsi="华文细黑" w:eastAsia="华文细黑"/>
              </w:rPr>
              <w:t>碱性小存储罐液位传感器</w:t>
            </w:r>
          </w:p>
        </w:tc>
        <w:tc>
          <w:tcPr>
            <w:tcW w:w="2781" w:type="pct"/>
          </w:tcPr>
          <w:p>
            <w:pPr>
              <w:rPr>
                <w:rFonts w:ascii="华文细黑" w:hAnsi="华文细黑" w:eastAsia="华文细黑"/>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66" w:type="pct"/>
          </w:tcPr>
          <w:p>
            <w:pPr>
              <w:rPr>
                <w:rFonts w:ascii="华文细黑" w:hAnsi="华文细黑" w:eastAsia="华文细黑"/>
              </w:rPr>
            </w:pPr>
            <w:r>
              <w:rPr>
                <w:rFonts w:hint="eastAsia" w:ascii="华文细黑" w:hAnsi="华文细黑" w:eastAsia="华文细黑"/>
              </w:rPr>
              <w:t>5</w:t>
            </w:r>
          </w:p>
        </w:tc>
        <w:tc>
          <w:tcPr>
            <w:tcW w:w="1453" w:type="pct"/>
          </w:tcPr>
          <w:p>
            <w:pPr>
              <w:rPr>
                <w:rFonts w:ascii="华文细黑" w:hAnsi="华文细黑" w:eastAsia="华文细黑"/>
              </w:rPr>
            </w:pPr>
            <w:r>
              <w:rPr>
                <w:rFonts w:hint="eastAsia" w:ascii="华文细黑" w:hAnsi="华文细黑" w:eastAsia="华文细黑"/>
              </w:rPr>
              <w:t>自来水抽取泵/阀门</w:t>
            </w:r>
          </w:p>
        </w:tc>
        <w:tc>
          <w:tcPr>
            <w:tcW w:w="2781" w:type="pct"/>
          </w:tcPr>
          <w:p>
            <w:pPr>
              <w:rPr>
                <w:rFonts w:ascii="华文细黑" w:hAnsi="华文细黑" w:eastAsia="华文细黑"/>
              </w:rPr>
            </w:pPr>
          </w:p>
        </w:tc>
      </w:tr>
    </w:tbl>
    <w:p>
      <w:pPr>
        <w:rPr>
          <w:rFonts w:ascii="华文细黑" w:hAnsi="华文细黑" w:eastAsia="华文细黑"/>
        </w:rPr>
      </w:pPr>
    </w:p>
    <w:p>
      <w:pPr>
        <w:pStyle w:val="4"/>
        <w:ind w:left="420"/>
        <w:rPr>
          <w:rFonts w:hint="eastAsia"/>
        </w:rPr>
      </w:pPr>
      <w:bookmarkStart w:id="13" w:name="_Toc3769"/>
      <w:r>
        <w:rPr>
          <w:rFonts w:hint="eastAsia"/>
        </w:rPr>
        <w:t>叠螺污泥脱水机</w:t>
      </w:r>
      <w:bookmarkEnd w:id="13"/>
    </w:p>
    <w:p>
      <w:pPr>
        <w:ind w:firstLine="210" w:firstLineChars="100"/>
        <w:rPr>
          <w:rFonts w:hint="eastAsia" w:ascii="华文细黑" w:hAnsi="华文细黑" w:eastAsia="华文细黑"/>
        </w:rPr>
      </w:pPr>
      <w:r>
        <w:rPr>
          <w:rFonts w:hint="eastAsia" w:ascii="华文细黑" w:hAnsi="华文细黑" w:eastAsia="华文细黑"/>
        </w:rPr>
        <w:t>待定</w:t>
      </w:r>
    </w:p>
    <w:p>
      <w:pPr>
        <w:pStyle w:val="3"/>
        <w:spacing w:before="312" w:after="312" w:line="240" w:lineRule="auto"/>
        <w:rPr>
          <w:rFonts w:ascii="华文细黑" w:hAnsi="华文细黑" w:eastAsia="华文细黑"/>
        </w:rPr>
      </w:pPr>
      <w:bookmarkStart w:id="14" w:name="_Toc20245"/>
      <w:r>
        <w:rPr>
          <w:rFonts w:hint="eastAsia" w:ascii="华文细黑" w:hAnsi="华文细黑" w:eastAsia="华文细黑"/>
        </w:rPr>
        <w:t>设备布局</w:t>
      </w:r>
      <w:r>
        <w:rPr>
          <w:rFonts w:ascii="华文细黑" w:hAnsi="华文细黑" w:eastAsia="华文细黑"/>
        </w:rPr>
        <w:t>.</w:t>
      </w:r>
      <w:bookmarkEnd w:id="14"/>
      <w:r>
        <w:rPr>
          <w:rFonts w:ascii="华文细黑" w:hAnsi="华文细黑" w:eastAsia="华文细黑"/>
        </w:rPr>
        <w:t xml:space="preserve"> </w:t>
      </w:r>
    </w:p>
    <w:p>
      <w:pPr>
        <w:ind w:firstLine="440" w:firstLineChars="200"/>
        <w:rPr>
          <w:rFonts w:hint="eastAsia" w:ascii="华文细黑" w:hAnsi="华文细黑" w:eastAsia="华文细黑"/>
          <w:sz w:val="22"/>
        </w:rPr>
      </w:pPr>
      <w:r>
        <w:rPr>
          <w:rFonts w:hint="eastAsia" w:ascii="华文细黑" w:hAnsi="华文细黑" w:eastAsia="华文细黑"/>
          <w:sz w:val="22"/>
        </w:rPr>
        <w:t>根据现场环境确定</w:t>
      </w:r>
    </w:p>
    <w:p>
      <w:pPr>
        <w:pStyle w:val="3"/>
        <w:spacing w:before="312" w:after="312" w:line="240" w:lineRule="auto"/>
        <w:rPr>
          <w:rFonts w:ascii="华文细黑" w:hAnsi="华文细黑" w:eastAsia="华文细黑"/>
        </w:rPr>
      </w:pPr>
      <w:bookmarkStart w:id="15" w:name="_Toc14980"/>
      <w:r>
        <w:rPr>
          <w:rFonts w:hint="eastAsia" w:ascii="华文细黑" w:hAnsi="华文细黑" w:eastAsia="华文细黑"/>
        </w:rPr>
        <w:t>工程整体要求：</w:t>
      </w:r>
      <w:bookmarkEnd w:id="15"/>
    </w:p>
    <w:p>
      <w:pPr>
        <w:ind w:firstLine="420" w:firstLineChars="200"/>
        <w:rPr>
          <w:rFonts w:ascii="华文细黑" w:hAnsi="华文细黑" w:eastAsia="华文细黑"/>
          <w:sz w:val="22"/>
        </w:rPr>
      </w:pPr>
      <w:r>
        <w:rPr>
          <w:rFonts w:hint="eastAsia" w:ascii="华文细黑" w:hAnsi="华文细黑" w:eastAsia="华文细黑"/>
          <w:szCs w:val="21"/>
        </w:rPr>
        <w:t>在项目开启到验收通过，必须指定一名项目经理同意管理项目</w:t>
      </w:r>
    </w:p>
    <w:p>
      <w:pPr>
        <w:ind w:firstLine="440" w:firstLineChars="200"/>
        <w:rPr>
          <w:rFonts w:ascii="华文细黑" w:hAnsi="华文细黑" w:eastAsia="华文细黑"/>
          <w:sz w:val="22"/>
        </w:rPr>
      </w:pPr>
      <w:r>
        <w:rPr>
          <w:rFonts w:hint="eastAsia" w:ascii="华文细黑" w:hAnsi="华文细黑" w:eastAsia="华文细黑"/>
          <w:sz w:val="22"/>
        </w:rPr>
        <w:t>产品取出过程中，不能有挤压、变形、掉落、撞击等，新机器人整体设备平均故障率&lt;0.2%（计算口径为注塑TPM统计数据）。</w:t>
      </w:r>
    </w:p>
    <w:p>
      <w:pPr>
        <w:pStyle w:val="3"/>
        <w:spacing w:before="312" w:after="312" w:line="240" w:lineRule="auto"/>
        <w:rPr>
          <w:rFonts w:ascii="华文细黑" w:hAnsi="华文细黑" w:eastAsia="华文细黑"/>
        </w:rPr>
      </w:pPr>
      <w:bookmarkStart w:id="16" w:name="_Toc29408"/>
      <w:r>
        <w:rPr>
          <w:rFonts w:hint="eastAsia" w:ascii="华文细黑" w:hAnsi="华文细黑" w:eastAsia="华文细黑"/>
        </w:rPr>
        <w:t>设备技术性能参数详细要求</w:t>
      </w:r>
      <w:bookmarkEnd w:id="16"/>
    </w:p>
    <w:p>
      <w:pPr>
        <w:ind w:firstLine="440" w:firstLineChars="200"/>
        <w:rPr>
          <w:rFonts w:ascii="华文细黑" w:hAnsi="华文细黑" w:eastAsia="华文细黑"/>
          <w:sz w:val="22"/>
        </w:rPr>
      </w:pPr>
      <w:r>
        <w:rPr>
          <w:rFonts w:hint="eastAsia" w:ascii="华文细黑" w:hAnsi="华文细黑" w:eastAsia="华文细黑"/>
          <w:sz w:val="22"/>
        </w:rPr>
        <w:t>见详细方案</w:t>
      </w:r>
    </w:p>
    <w:p>
      <w:pPr>
        <w:pStyle w:val="3"/>
        <w:spacing w:before="312" w:after="312" w:line="240" w:lineRule="auto"/>
        <w:rPr>
          <w:rFonts w:ascii="华文细黑" w:hAnsi="华文细黑" w:eastAsia="华文细黑"/>
        </w:rPr>
      </w:pPr>
      <w:bookmarkStart w:id="17" w:name="_Toc6465"/>
      <w:r>
        <w:rPr>
          <w:rFonts w:hint="eastAsia" w:ascii="华文细黑" w:hAnsi="华文细黑" w:eastAsia="华文细黑"/>
        </w:rPr>
        <w:t>设备外观要求（具体颜色及要求与我司确认后涂装）</w:t>
      </w:r>
      <w:bookmarkEnd w:id="17"/>
    </w:p>
    <w:p>
      <w:pPr>
        <w:ind w:firstLine="420" w:firstLineChars="200"/>
        <w:rPr>
          <w:rFonts w:ascii="华文细黑" w:hAnsi="华文细黑" w:eastAsia="华文细黑" w:cs="Arial"/>
          <w:kern w:val="0"/>
        </w:rPr>
      </w:pPr>
      <w:r>
        <w:rPr>
          <w:rFonts w:hint="eastAsia" w:ascii="华文细黑" w:hAnsi="华文细黑" w:eastAsia="华文细黑" w:cs="Arial"/>
          <w:kern w:val="0"/>
        </w:rPr>
        <w:t>设备设计合理，安全可靠，具有足够强度、刚性，满载运行后不得产生变形、运行平稳，造型美观，制作精细，设计以节能、环保、高效、安全为原则；</w:t>
      </w:r>
    </w:p>
    <w:p>
      <w:pPr>
        <w:ind w:firstLine="420" w:firstLineChars="200"/>
        <w:rPr>
          <w:rFonts w:ascii="华文细黑" w:hAnsi="华文细黑" w:eastAsia="华文细黑" w:cs="Arial"/>
          <w:kern w:val="0"/>
        </w:rPr>
      </w:pPr>
      <w:r>
        <w:rPr>
          <w:rFonts w:hint="eastAsia" w:ascii="华文细黑" w:hAnsi="华文细黑" w:eastAsia="华文细黑" w:cs="Arial"/>
          <w:kern w:val="0"/>
        </w:rPr>
        <w:t>设备的外表面不应有图样未规定的凸起、凹陷、粗糙不平、碰伤和锈痕、脱皮现象，外露管线排列整齐，外露部分防护得当。</w:t>
      </w:r>
    </w:p>
    <w:p>
      <w:pPr>
        <w:ind w:firstLine="420" w:firstLineChars="200"/>
        <w:rPr>
          <w:rFonts w:ascii="华文细黑" w:hAnsi="华文细黑" w:eastAsia="华文细黑" w:cs="Arial"/>
          <w:kern w:val="0"/>
        </w:rPr>
      </w:pPr>
      <w:r>
        <w:rPr>
          <w:rFonts w:hint="eastAsia" w:ascii="华文细黑" w:hAnsi="华文细黑" w:eastAsia="华文细黑" w:cs="Arial"/>
          <w:kern w:val="0"/>
        </w:rPr>
        <w:t>水气管路/设备/管路颜色统一要求</w:t>
      </w:r>
    </w:p>
    <w:tbl>
      <w:tblPr>
        <w:tblStyle w:val="59"/>
        <w:tblW w:w="9498"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276"/>
        <w:gridCol w:w="2269"/>
        <w:gridCol w:w="1700"/>
        <w:gridCol w:w="2260"/>
        <w:gridCol w:w="199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00" w:hRule="atLeast"/>
          <w:jc w:val="center"/>
        </w:trPr>
        <w:tc>
          <w:tcPr>
            <w:tcW w:w="1276" w:type="dxa"/>
          </w:tcPr>
          <w:p>
            <w:pPr>
              <w:rPr>
                <w:rFonts w:ascii="华文细黑" w:hAnsi="华文细黑" w:eastAsia="华文细黑"/>
              </w:rPr>
            </w:pPr>
            <w:r>
              <w:rPr>
                <w:rFonts w:hint="eastAsia" w:ascii="华文细黑" w:hAnsi="华文细黑" w:eastAsia="华文细黑"/>
              </w:rPr>
              <w:t>序号</w:t>
            </w:r>
          </w:p>
        </w:tc>
        <w:tc>
          <w:tcPr>
            <w:tcW w:w="2269" w:type="dxa"/>
          </w:tcPr>
          <w:p>
            <w:pPr>
              <w:rPr>
                <w:rFonts w:ascii="华文细黑" w:hAnsi="华文细黑" w:eastAsia="华文细黑"/>
              </w:rPr>
            </w:pPr>
            <w:r>
              <w:rPr>
                <w:rFonts w:hint="eastAsia" w:ascii="华文细黑" w:hAnsi="华文细黑" w:eastAsia="华文细黑"/>
              </w:rPr>
              <w:t>名称</w:t>
            </w:r>
          </w:p>
        </w:tc>
        <w:tc>
          <w:tcPr>
            <w:tcW w:w="1700" w:type="dxa"/>
          </w:tcPr>
          <w:p>
            <w:pPr>
              <w:rPr>
                <w:rFonts w:ascii="华文细黑" w:hAnsi="华文细黑" w:eastAsia="华文细黑"/>
              </w:rPr>
            </w:pPr>
            <w:r>
              <w:rPr>
                <w:rFonts w:hint="eastAsia" w:ascii="华文细黑" w:hAnsi="华文细黑" w:eastAsia="华文细黑"/>
              </w:rPr>
              <w:t>表面色</w:t>
            </w:r>
          </w:p>
        </w:tc>
        <w:tc>
          <w:tcPr>
            <w:tcW w:w="2260" w:type="dxa"/>
          </w:tcPr>
          <w:p>
            <w:pPr>
              <w:rPr>
                <w:rFonts w:ascii="华文细黑" w:hAnsi="华文细黑" w:eastAsia="华文细黑"/>
              </w:rPr>
            </w:pPr>
            <w:r>
              <w:rPr>
                <w:rFonts w:hint="eastAsia" w:ascii="华文细黑" w:hAnsi="华文细黑" w:eastAsia="华文细黑"/>
              </w:rPr>
              <w:t>色卡代号</w:t>
            </w:r>
          </w:p>
        </w:tc>
        <w:tc>
          <w:tcPr>
            <w:tcW w:w="1993" w:type="dxa"/>
          </w:tcPr>
          <w:p>
            <w:pPr>
              <w:rPr>
                <w:rFonts w:ascii="华文细黑" w:hAnsi="华文细黑" w:eastAsia="华文细黑"/>
              </w:rPr>
            </w:pPr>
            <w:r>
              <w:rPr>
                <w:rFonts w:hint="eastAsia" w:ascii="华文细黑" w:hAnsi="华文细黑" w:eastAsia="华文细黑"/>
              </w:rPr>
              <w:t>图片样品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9" w:hRule="atLeast"/>
          <w:jc w:val="center"/>
        </w:trPr>
        <w:tc>
          <w:tcPr>
            <w:tcW w:w="1276" w:type="dxa"/>
          </w:tcPr>
          <w:p>
            <w:pPr>
              <w:rPr>
                <w:rFonts w:ascii="华文细黑" w:hAnsi="华文细黑" w:eastAsia="华文细黑"/>
              </w:rPr>
            </w:pPr>
            <w:r>
              <w:rPr>
                <w:rFonts w:hint="eastAsia" w:ascii="华文细黑" w:hAnsi="华文细黑" w:eastAsia="华文细黑"/>
              </w:rPr>
              <w:t>1</w:t>
            </w:r>
          </w:p>
        </w:tc>
        <w:tc>
          <w:tcPr>
            <w:tcW w:w="2269" w:type="dxa"/>
          </w:tcPr>
          <w:p>
            <w:pPr>
              <w:rPr>
                <w:rFonts w:ascii="华文细黑" w:hAnsi="华文细黑" w:eastAsia="华文细黑"/>
              </w:rPr>
            </w:pPr>
            <w:r>
              <w:rPr>
                <w:rFonts w:hint="eastAsia" w:ascii="华文细黑" w:hAnsi="华文细黑" w:eastAsia="华文细黑"/>
              </w:rPr>
              <w:t>压缩空气</w:t>
            </w:r>
          </w:p>
        </w:tc>
        <w:tc>
          <w:tcPr>
            <w:tcW w:w="1700" w:type="dxa"/>
          </w:tcPr>
          <w:p>
            <w:pPr>
              <w:rPr>
                <w:rFonts w:ascii="华文细黑" w:hAnsi="华文细黑" w:eastAsia="华文细黑"/>
              </w:rPr>
            </w:pPr>
            <w:r>
              <w:rPr>
                <w:rFonts w:hint="eastAsia" w:ascii="华文细黑" w:hAnsi="华文细黑" w:eastAsia="华文细黑"/>
              </w:rPr>
              <w:t>淡灰</w:t>
            </w:r>
          </w:p>
        </w:tc>
        <w:tc>
          <w:tcPr>
            <w:tcW w:w="2260" w:type="dxa"/>
          </w:tcPr>
          <w:p>
            <w:pPr>
              <w:rPr>
                <w:rFonts w:ascii="华文细黑" w:hAnsi="华文细黑" w:eastAsia="华文细黑"/>
              </w:rPr>
            </w:pPr>
            <w:r>
              <w:rPr>
                <w:rFonts w:hint="eastAsia" w:ascii="华文细黑" w:hAnsi="华文细黑" w:eastAsia="华文细黑"/>
              </w:rPr>
              <w:t>B03</w:t>
            </w:r>
          </w:p>
        </w:tc>
        <w:tc>
          <w:tcPr>
            <w:tcW w:w="1993" w:type="dxa"/>
          </w:tcPr>
          <w:p>
            <w:pPr>
              <w:rPr>
                <w:rFonts w:ascii="华文细黑" w:hAnsi="华文细黑" w:eastAsia="华文细黑"/>
              </w:rPr>
            </w:pPr>
            <w:r>
              <w:rPr>
                <w:rFonts w:ascii="华文细黑" w:hAnsi="华文细黑" w:eastAsia="华文细黑"/>
              </w:rPr>
              <w:drawing>
                <wp:inline distT="0" distB="0" distL="0" distR="0">
                  <wp:extent cx="905510" cy="42227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904938" cy="422304"/>
                          </a:xfrm>
                          <a:prstGeom prst="rect">
                            <a:avLst/>
                          </a:prstGeom>
                        </pic:spPr>
                      </pic:pic>
                    </a:graphicData>
                  </a:graphic>
                </wp:inline>
              </w:drawing>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54" w:hRule="atLeast"/>
          <w:jc w:val="center"/>
        </w:trPr>
        <w:tc>
          <w:tcPr>
            <w:tcW w:w="1276" w:type="dxa"/>
          </w:tcPr>
          <w:p>
            <w:pPr>
              <w:rPr>
                <w:rFonts w:ascii="华文细黑" w:hAnsi="华文细黑" w:eastAsia="华文细黑"/>
              </w:rPr>
            </w:pPr>
            <w:r>
              <w:rPr>
                <w:rFonts w:ascii="华文细黑" w:hAnsi="华文细黑" w:eastAsia="华文细黑"/>
              </w:rPr>
              <w:t>2</w:t>
            </w:r>
          </w:p>
        </w:tc>
        <w:tc>
          <w:tcPr>
            <w:tcW w:w="2269" w:type="dxa"/>
          </w:tcPr>
          <w:p>
            <w:pPr>
              <w:rPr>
                <w:rFonts w:ascii="华文细黑" w:hAnsi="华文细黑" w:eastAsia="华文细黑"/>
              </w:rPr>
            </w:pPr>
            <w:r>
              <w:rPr>
                <w:rFonts w:hint="eastAsia" w:ascii="华文细黑" w:hAnsi="华文细黑" w:eastAsia="华文细黑"/>
              </w:rPr>
              <w:t>流水线体</w:t>
            </w:r>
          </w:p>
        </w:tc>
        <w:tc>
          <w:tcPr>
            <w:tcW w:w="1700" w:type="dxa"/>
          </w:tcPr>
          <w:p>
            <w:pPr>
              <w:rPr>
                <w:rFonts w:ascii="华文细黑" w:hAnsi="华文细黑" w:eastAsia="华文细黑"/>
              </w:rPr>
            </w:pPr>
            <w:r>
              <w:rPr>
                <w:rFonts w:hint="eastAsia" w:ascii="华文细黑" w:hAnsi="华文细黑" w:eastAsia="华文细黑"/>
              </w:rPr>
              <w:t>豆蔻绿</w:t>
            </w:r>
          </w:p>
        </w:tc>
        <w:tc>
          <w:tcPr>
            <w:tcW w:w="2260" w:type="dxa"/>
          </w:tcPr>
          <w:p>
            <w:pPr>
              <w:rPr>
                <w:rFonts w:ascii="华文细黑" w:hAnsi="华文细黑" w:eastAsia="华文细黑"/>
              </w:rPr>
            </w:pPr>
            <w:r>
              <w:rPr>
                <w:rFonts w:hint="eastAsia" w:ascii="华文细黑" w:hAnsi="华文细黑" w:eastAsia="华文细黑"/>
              </w:rPr>
              <w:t>GY07</w:t>
            </w:r>
          </w:p>
        </w:tc>
        <w:tc>
          <w:tcPr>
            <w:tcW w:w="1993" w:type="dxa"/>
          </w:tcPr>
          <w:p>
            <w:pPr>
              <w:rPr>
                <w:rFonts w:ascii="华文细黑" w:hAnsi="华文细黑" w:eastAsia="华文细黑"/>
              </w:rPr>
            </w:pPr>
            <w:r>
              <w:rPr>
                <w:rFonts w:ascii="华文细黑" w:hAnsi="华文细黑" w:eastAsia="华文细黑"/>
              </w:rPr>
              <w:drawing>
                <wp:inline distT="0" distB="0" distL="0" distR="0">
                  <wp:extent cx="866775" cy="4381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
                            <a:extLst>
                              <a:ext uri="{28A0092B-C50C-407E-A947-70E740481C1C}">
                                <a14:useLocalDpi xmlns:a14="http://schemas.microsoft.com/office/drawing/2010/main" val="0"/>
                              </a:ext>
                            </a:extLst>
                          </a:blip>
                          <a:srcRect l="8287" t="11111" r="41437" b="42424"/>
                          <a:stretch>
                            <a:fillRect/>
                          </a:stretch>
                        </pic:blipFill>
                        <pic:spPr>
                          <a:xfrm>
                            <a:off x="0" y="0"/>
                            <a:ext cx="866775" cy="438150"/>
                          </a:xfrm>
                          <a:prstGeom prst="rect">
                            <a:avLst/>
                          </a:prstGeom>
                          <a:noFill/>
                          <a:ln>
                            <a:noFill/>
                          </a:ln>
                        </pic:spPr>
                      </pic:pic>
                    </a:graphicData>
                  </a:graphic>
                </wp:inline>
              </w:drawing>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54" w:hRule="atLeast"/>
          <w:jc w:val="center"/>
        </w:trPr>
        <w:tc>
          <w:tcPr>
            <w:tcW w:w="1276" w:type="dxa"/>
          </w:tcPr>
          <w:p>
            <w:pPr>
              <w:rPr>
                <w:rFonts w:ascii="华文细黑" w:hAnsi="华文细黑" w:eastAsia="华文细黑"/>
              </w:rPr>
            </w:pPr>
            <w:r>
              <w:rPr>
                <w:rFonts w:ascii="华文细黑" w:hAnsi="华文细黑" w:eastAsia="华文细黑"/>
              </w:rPr>
              <w:t>3</w:t>
            </w:r>
          </w:p>
        </w:tc>
        <w:tc>
          <w:tcPr>
            <w:tcW w:w="2269" w:type="dxa"/>
          </w:tcPr>
          <w:p>
            <w:pPr>
              <w:rPr>
                <w:rFonts w:ascii="华文细黑" w:hAnsi="华文细黑" w:eastAsia="华文细黑"/>
              </w:rPr>
            </w:pPr>
            <w:r>
              <w:rPr>
                <w:rFonts w:hint="eastAsia" w:ascii="华文细黑" w:hAnsi="华文细黑" w:eastAsia="华文细黑"/>
              </w:rPr>
              <w:t>机械设备框架</w:t>
            </w:r>
          </w:p>
        </w:tc>
        <w:tc>
          <w:tcPr>
            <w:tcW w:w="1700" w:type="dxa"/>
          </w:tcPr>
          <w:p>
            <w:pPr>
              <w:rPr>
                <w:rFonts w:ascii="华文细黑" w:hAnsi="华文细黑" w:eastAsia="华文细黑"/>
              </w:rPr>
            </w:pPr>
            <w:r>
              <w:rPr>
                <w:rFonts w:hint="eastAsia" w:ascii="华文细黑" w:hAnsi="华文细黑" w:eastAsia="华文细黑"/>
              </w:rPr>
              <w:t>豆蔻绿</w:t>
            </w:r>
          </w:p>
        </w:tc>
        <w:tc>
          <w:tcPr>
            <w:tcW w:w="2260" w:type="dxa"/>
          </w:tcPr>
          <w:p>
            <w:pPr>
              <w:rPr>
                <w:rFonts w:ascii="华文细黑" w:hAnsi="华文细黑" w:eastAsia="华文细黑"/>
              </w:rPr>
            </w:pPr>
            <w:r>
              <w:rPr>
                <w:rFonts w:hint="eastAsia" w:ascii="华文细黑" w:hAnsi="华文细黑" w:eastAsia="华文细黑"/>
              </w:rPr>
              <w:t>GY07</w:t>
            </w:r>
          </w:p>
        </w:tc>
        <w:tc>
          <w:tcPr>
            <w:tcW w:w="1993" w:type="dxa"/>
          </w:tcPr>
          <w:p>
            <w:pPr>
              <w:rPr>
                <w:rFonts w:ascii="华文细黑" w:hAnsi="华文细黑" w:eastAsia="华文细黑"/>
              </w:rPr>
            </w:pPr>
            <w:r>
              <w:rPr>
                <w:rFonts w:ascii="华文细黑" w:hAnsi="华文细黑" w:eastAsia="华文细黑"/>
              </w:rPr>
              <w:drawing>
                <wp:inline distT="0" distB="0" distL="0" distR="0">
                  <wp:extent cx="866775" cy="4381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7">
                            <a:extLst>
                              <a:ext uri="{28A0092B-C50C-407E-A947-70E740481C1C}">
                                <a14:useLocalDpi xmlns:a14="http://schemas.microsoft.com/office/drawing/2010/main" val="0"/>
                              </a:ext>
                            </a:extLst>
                          </a:blip>
                          <a:srcRect l="8287" t="11111" r="41437" b="42424"/>
                          <a:stretch>
                            <a:fillRect/>
                          </a:stretch>
                        </pic:blipFill>
                        <pic:spPr>
                          <a:xfrm>
                            <a:off x="0" y="0"/>
                            <a:ext cx="866775" cy="438150"/>
                          </a:xfrm>
                          <a:prstGeom prst="rect">
                            <a:avLst/>
                          </a:prstGeom>
                          <a:noFill/>
                          <a:ln>
                            <a:noFill/>
                          </a:ln>
                        </pic:spPr>
                      </pic:pic>
                    </a:graphicData>
                  </a:graphic>
                </wp:inline>
              </w:drawing>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54" w:hRule="atLeast"/>
          <w:jc w:val="center"/>
        </w:trPr>
        <w:tc>
          <w:tcPr>
            <w:tcW w:w="1276" w:type="dxa"/>
          </w:tcPr>
          <w:p>
            <w:pPr>
              <w:rPr>
                <w:rFonts w:ascii="华文细黑" w:hAnsi="华文细黑" w:eastAsia="华文细黑"/>
              </w:rPr>
            </w:pPr>
            <w:r>
              <w:rPr>
                <w:rFonts w:ascii="华文细黑" w:hAnsi="华文细黑" w:eastAsia="华文细黑"/>
              </w:rPr>
              <w:t>4</w:t>
            </w:r>
          </w:p>
        </w:tc>
        <w:tc>
          <w:tcPr>
            <w:tcW w:w="2269" w:type="dxa"/>
          </w:tcPr>
          <w:p>
            <w:pPr>
              <w:rPr>
                <w:rFonts w:ascii="华文细黑" w:hAnsi="华文细黑" w:eastAsia="华文细黑"/>
              </w:rPr>
            </w:pPr>
            <w:r>
              <w:rPr>
                <w:rFonts w:hint="eastAsia" w:ascii="华文细黑" w:hAnsi="华文细黑" w:eastAsia="华文细黑"/>
              </w:rPr>
              <w:t>设备防护装置</w:t>
            </w:r>
          </w:p>
        </w:tc>
        <w:tc>
          <w:tcPr>
            <w:tcW w:w="1700" w:type="dxa"/>
          </w:tcPr>
          <w:p>
            <w:pPr>
              <w:rPr>
                <w:rFonts w:ascii="华文细黑" w:hAnsi="华文细黑" w:eastAsia="华文细黑"/>
              </w:rPr>
            </w:pPr>
            <w:r>
              <w:rPr>
                <w:rFonts w:hint="eastAsia" w:ascii="华文细黑" w:hAnsi="华文细黑" w:eastAsia="华文细黑"/>
              </w:rPr>
              <w:t>中黄</w:t>
            </w:r>
          </w:p>
        </w:tc>
        <w:tc>
          <w:tcPr>
            <w:tcW w:w="2260" w:type="dxa"/>
          </w:tcPr>
          <w:p>
            <w:pPr>
              <w:rPr>
                <w:rFonts w:ascii="华文细黑" w:hAnsi="华文细黑" w:eastAsia="华文细黑"/>
              </w:rPr>
            </w:pPr>
            <w:r>
              <w:rPr>
                <w:rFonts w:hint="eastAsia" w:ascii="华文细黑" w:hAnsi="华文细黑" w:eastAsia="华文细黑"/>
              </w:rPr>
              <w:t>Y07</w:t>
            </w:r>
          </w:p>
        </w:tc>
        <w:tc>
          <w:tcPr>
            <w:tcW w:w="1993" w:type="dxa"/>
          </w:tcPr>
          <w:p>
            <w:pPr>
              <w:rPr>
                <w:rFonts w:ascii="华文细黑" w:hAnsi="华文细黑" w:eastAsia="华文细黑"/>
              </w:rPr>
            </w:pPr>
            <w:r>
              <w:rPr>
                <w:rFonts w:ascii="华文细黑" w:hAnsi="华文细黑" w:eastAsia="华文细黑"/>
              </w:rPr>
              <w:drawing>
                <wp:inline distT="0" distB="0" distL="0" distR="0">
                  <wp:extent cx="836295" cy="428625"/>
                  <wp:effectExtent l="0" t="0" r="190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8">
                            <a:extLst>
                              <a:ext uri="{28A0092B-C50C-407E-A947-70E740481C1C}">
                                <a14:useLocalDpi xmlns:a14="http://schemas.microsoft.com/office/drawing/2010/main" val="0"/>
                              </a:ext>
                            </a:extLst>
                          </a:blip>
                          <a:srcRect l="4546" t="15463" r="14546" b="37114"/>
                          <a:stretch>
                            <a:fillRect/>
                          </a:stretch>
                        </pic:blipFill>
                        <pic:spPr>
                          <a:xfrm>
                            <a:off x="0" y="0"/>
                            <a:ext cx="835932" cy="428625"/>
                          </a:xfrm>
                          <a:prstGeom prst="rect">
                            <a:avLst/>
                          </a:prstGeom>
                          <a:noFill/>
                          <a:ln>
                            <a:noFill/>
                          </a:ln>
                        </pic:spPr>
                      </pic:pic>
                    </a:graphicData>
                  </a:graphic>
                </wp:inline>
              </w:drawing>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54" w:hRule="atLeast"/>
          <w:jc w:val="center"/>
        </w:trPr>
        <w:tc>
          <w:tcPr>
            <w:tcW w:w="1276" w:type="dxa"/>
          </w:tcPr>
          <w:p>
            <w:pPr>
              <w:rPr>
                <w:rFonts w:ascii="华文细黑" w:hAnsi="华文细黑" w:eastAsia="华文细黑"/>
              </w:rPr>
            </w:pPr>
            <w:r>
              <w:rPr>
                <w:rFonts w:hint="eastAsia" w:ascii="华文细黑" w:hAnsi="华文细黑" w:eastAsia="华文细黑"/>
              </w:rPr>
              <w:t>5</w:t>
            </w:r>
          </w:p>
        </w:tc>
        <w:tc>
          <w:tcPr>
            <w:tcW w:w="2269" w:type="dxa"/>
          </w:tcPr>
          <w:p>
            <w:pPr>
              <w:rPr>
                <w:rFonts w:ascii="华文细黑" w:hAnsi="华文细黑" w:eastAsia="华文细黑"/>
              </w:rPr>
            </w:pPr>
            <w:r>
              <w:rPr>
                <w:rFonts w:hint="eastAsia" w:ascii="华文细黑" w:hAnsi="华文细黑" w:eastAsia="华文细黑"/>
              </w:rPr>
              <w:t>冲床滑块部分</w:t>
            </w:r>
          </w:p>
        </w:tc>
        <w:tc>
          <w:tcPr>
            <w:tcW w:w="1700" w:type="dxa"/>
          </w:tcPr>
          <w:p>
            <w:pPr>
              <w:rPr>
                <w:rFonts w:ascii="华文细黑" w:hAnsi="华文细黑" w:eastAsia="华文细黑"/>
              </w:rPr>
            </w:pPr>
            <w:r>
              <w:rPr>
                <w:rFonts w:hint="eastAsia" w:ascii="华文细黑" w:hAnsi="华文细黑" w:eastAsia="华文细黑"/>
              </w:rPr>
              <w:t>中黄</w:t>
            </w:r>
          </w:p>
        </w:tc>
        <w:tc>
          <w:tcPr>
            <w:tcW w:w="2260" w:type="dxa"/>
          </w:tcPr>
          <w:p>
            <w:pPr>
              <w:rPr>
                <w:rFonts w:ascii="华文细黑" w:hAnsi="华文细黑" w:eastAsia="华文细黑"/>
              </w:rPr>
            </w:pPr>
            <w:r>
              <w:rPr>
                <w:rFonts w:hint="eastAsia" w:ascii="华文细黑" w:hAnsi="华文细黑" w:eastAsia="华文细黑"/>
              </w:rPr>
              <w:t>Y07</w:t>
            </w:r>
          </w:p>
        </w:tc>
        <w:tc>
          <w:tcPr>
            <w:tcW w:w="1993" w:type="dxa"/>
          </w:tcPr>
          <w:p>
            <w:pPr>
              <w:rPr>
                <w:rFonts w:ascii="华文细黑" w:hAnsi="华文细黑" w:eastAsia="华文细黑"/>
              </w:rPr>
            </w:pPr>
            <w:r>
              <w:rPr>
                <w:rFonts w:ascii="华文细黑" w:hAnsi="华文细黑" w:eastAsia="华文细黑"/>
              </w:rPr>
              <w:drawing>
                <wp:inline distT="0" distB="0" distL="0" distR="0">
                  <wp:extent cx="836295" cy="428625"/>
                  <wp:effectExtent l="0" t="0" r="190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8">
                            <a:extLst>
                              <a:ext uri="{28A0092B-C50C-407E-A947-70E740481C1C}">
                                <a14:useLocalDpi xmlns:a14="http://schemas.microsoft.com/office/drawing/2010/main" val="0"/>
                              </a:ext>
                            </a:extLst>
                          </a:blip>
                          <a:srcRect l="4546" t="15463" r="14546" b="37114"/>
                          <a:stretch>
                            <a:fillRect/>
                          </a:stretch>
                        </pic:blipFill>
                        <pic:spPr>
                          <a:xfrm>
                            <a:off x="0" y="0"/>
                            <a:ext cx="835932" cy="428625"/>
                          </a:xfrm>
                          <a:prstGeom prst="rect">
                            <a:avLst/>
                          </a:prstGeom>
                          <a:noFill/>
                          <a:ln>
                            <a:noFill/>
                          </a:ln>
                        </pic:spPr>
                      </pic:pic>
                    </a:graphicData>
                  </a:graphic>
                </wp:inline>
              </w:drawing>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54" w:hRule="atLeast"/>
          <w:jc w:val="center"/>
        </w:trPr>
        <w:tc>
          <w:tcPr>
            <w:tcW w:w="1276" w:type="dxa"/>
          </w:tcPr>
          <w:p>
            <w:pPr>
              <w:rPr>
                <w:rFonts w:ascii="华文细黑" w:hAnsi="华文细黑" w:eastAsia="华文细黑"/>
              </w:rPr>
            </w:pPr>
            <w:r>
              <w:rPr>
                <w:rFonts w:ascii="华文细黑" w:hAnsi="华文细黑" w:eastAsia="华文细黑"/>
              </w:rPr>
              <w:t>6</w:t>
            </w:r>
          </w:p>
        </w:tc>
        <w:tc>
          <w:tcPr>
            <w:tcW w:w="2269" w:type="dxa"/>
          </w:tcPr>
          <w:p>
            <w:pPr>
              <w:rPr>
                <w:rFonts w:ascii="华文细黑" w:hAnsi="华文细黑" w:eastAsia="华文细黑"/>
              </w:rPr>
            </w:pPr>
            <w:r>
              <w:rPr>
                <w:rFonts w:hint="eastAsia" w:ascii="华文细黑" w:hAnsi="华文细黑" w:eastAsia="华文细黑"/>
              </w:rPr>
              <w:t>附属压力储罐</w:t>
            </w:r>
          </w:p>
        </w:tc>
        <w:tc>
          <w:tcPr>
            <w:tcW w:w="1700" w:type="dxa"/>
          </w:tcPr>
          <w:p>
            <w:pPr>
              <w:rPr>
                <w:rFonts w:ascii="华文细黑" w:hAnsi="华文细黑" w:eastAsia="华文细黑"/>
              </w:rPr>
            </w:pPr>
            <w:r>
              <w:rPr>
                <w:rFonts w:hint="eastAsia" w:ascii="华文细黑" w:hAnsi="华文细黑" w:eastAsia="华文细黑"/>
              </w:rPr>
              <w:t>中绿灰</w:t>
            </w:r>
          </w:p>
        </w:tc>
        <w:tc>
          <w:tcPr>
            <w:tcW w:w="2260" w:type="dxa"/>
          </w:tcPr>
          <w:p>
            <w:pPr>
              <w:rPr>
                <w:rFonts w:ascii="华文细黑" w:hAnsi="华文细黑" w:eastAsia="华文细黑"/>
              </w:rPr>
            </w:pPr>
            <w:r>
              <w:rPr>
                <w:rFonts w:hint="eastAsia" w:ascii="华文细黑" w:hAnsi="华文细黑" w:eastAsia="华文细黑"/>
              </w:rPr>
              <w:t>BG01</w:t>
            </w:r>
          </w:p>
        </w:tc>
        <w:tc>
          <w:tcPr>
            <w:tcW w:w="1993" w:type="dxa"/>
          </w:tcPr>
          <w:p>
            <w:pPr>
              <w:rPr>
                <w:rFonts w:ascii="华文细黑" w:hAnsi="华文细黑" w:eastAsia="华文细黑"/>
              </w:rPr>
            </w:pPr>
            <w:r>
              <w:rPr>
                <w:rFonts w:ascii="华文细黑" w:hAnsi="华文细黑" w:eastAsia="华文细黑"/>
              </w:rPr>
              <w:drawing>
                <wp:inline distT="0" distB="0" distL="0" distR="0">
                  <wp:extent cx="857250" cy="4667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9">
                            <a:extLst>
                              <a:ext uri="{28A0092B-C50C-407E-A947-70E740481C1C}">
                                <a14:useLocalDpi xmlns:a14="http://schemas.microsoft.com/office/drawing/2010/main" val="0"/>
                              </a:ext>
                            </a:extLst>
                          </a:blip>
                          <a:srcRect l="54512" t="11111" r="11655" b="58643"/>
                          <a:stretch>
                            <a:fillRect/>
                          </a:stretch>
                        </pic:blipFill>
                        <pic:spPr>
                          <a:xfrm>
                            <a:off x="0" y="0"/>
                            <a:ext cx="857250" cy="466725"/>
                          </a:xfrm>
                          <a:prstGeom prst="rect">
                            <a:avLst/>
                          </a:prstGeom>
                          <a:noFill/>
                          <a:ln>
                            <a:noFill/>
                          </a:ln>
                        </pic:spPr>
                      </pic:pic>
                    </a:graphicData>
                  </a:graphic>
                </wp:inline>
              </w:drawing>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54" w:hRule="atLeast"/>
          <w:jc w:val="center"/>
        </w:trPr>
        <w:tc>
          <w:tcPr>
            <w:tcW w:w="1276" w:type="dxa"/>
          </w:tcPr>
          <w:p>
            <w:pPr>
              <w:rPr>
                <w:rFonts w:ascii="华文细黑" w:hAnsi="华文细黑" w:eastAsia="华文细黑"/>
              </w:rPr>
            </w:pPr>
            <w:r>
              <w:rPr>
                <w:rFonts w:ascii="华文细黑" w:hAnsi="华文细黑" w:eastAsia="华文细黑"/>
              </w:rPr>
              <w:t>7</w:t>
            </w:r>
          </w:p>
        </w:tc>
        <w:tc>
          <w:tcPr>
            <w:tcW w:w="2269" w:type="dxa"/>
          </w:tcPr>
          <w:p>
            <w:pPr>
              <w:rPr>
                <w:rFonts w:ascii="华文细黑" w:hAnsi="华文细黑" w:eastAsia="华文细黑"/>
              </w:rPr>
            </w:pPr>
            <w:r>
              <w:rPr>
                <w:rFonts w:hint="eastAsia" w:ascii="华文细黑" w:hAnsi="华文细黑" w:eastAsia="华文细黑"/>
              </w:rPr>
              <w:t>动力柜/配电箱</w:t>
            </w:r>
          </w:p>
        </w:tc>
        <w:tc>
          <w:tcPr>
            <w:tcW w:w="1700" w:type="dxa"/>
          </w:tcPr>
          <w:p>
            <w:pPr>
              <w:rPr>
                <w:rFonts w:ascii="华文细黑" w:hAnsi="华文细黑" w:eastAsia="华文细黑"/>
              </w:rPr>
            </w:pPr>
            <w:r>
              <w:rPr>
                <w:rFonts w:hint="eastAsia" w:ascii="华文细黑" w:hAnsi="华文细黑" w:eastAsia="华文细黑"/>
              </w:rPr>
              <w:t>淡黄灰</w:t>
            </w:r>
          </w:p>
        </w:tc>
        <w:tc>
          <w:tcPr>
            <w:tcW w:w="2260" w:type="dxa"/>
          </w:tcPr>
          <w:p>
            <w:pPr>
              <w:rPr>
                <w:rFonts w:ascii="华文细黑" w:hAnsi="华文细黑" w:eastAsia="华文细黑"/>
              </w:rPr>
            </w:pPr>
            <w:r>
              <w:rPr>
                <w:rFonts w:hint="eastAsia" w:ascii="华文细黑" w:hAnsi="华文细黑" w:eastAsia="华文细黑"/>
              </w:rPr>
              <w:t>Y13</w:t>
            </w:r>
          </w:p>
        </w:tc>
        <w:tc>
          <w:tcPr>
            <w:tcW w:w="1993" w:type="dxa"/>
          </w:tcPr>
          <w:p>
            <w:pPr>
              <w:rPr>
                <w:rFonts w:ascii="华文细黑" w:hAnsi="华文细黑" w:eastAsia="华文细黑"/>
              </w:rPr>
            </w:pPr>
            <w:r>
              <w:rPr>
                <w:rFonts w:ascii="华文细黑" w:hAnsi="华文细黑" w:eastAsia="华文细黑"/>
              </w:rPr>
              <w:drawing>
                <wp:inline distT="0" distB="0" distL="0" distR="0">
                  <wp:extent cx="866775" cy="4762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0">
                            <a:extLst>
                              <a:ext uri="{28A0092B-C50C-407E-A947-70E740481C1C}">
                                <a14:useLocalDpi xmlns:a14="http://schemas.microsoft.com/office/drawing/2010/main" val="0"/>
                              </a:ext>
                            </a:extLst>
                          </a:blip>
                          <a:srcRect t="5128" r="37500" b="52136"/>
                          <a:stretch>
                            <a:fillRect/>
                          </a:stretch>
                        </pic:blipFill>
                        <pic:spPr>
                          <a:xfrm>
                            <a:off x="0" y="0"/>
                            <a:ext cx="866775" cy="476250"/>
                          </a:xfrm>
                          <a:prstGeom prst="rect">
                            <a:avLst/>
                          </a:prstGeom>
                          <a:noFill/>
                          <a:ln>
                            <a:noFill/>
                          </a:ln>
                        </pic:spPr>
                      </pic:pic>
                    </a:graphicData>
                  </a:graphic>
                </wp:inline>
              </w:drawing>
            </w:r>
          </w:p>
        </w:tc>
      </w:tr>
    </w:tbl>
    <w:p>
      <w:pPr>
        <w:rPr>
          <w:rFonts w:ascii="华文细黑" w:hAnsi="华文细黑" w:eastAsia="华文细黑"/>
          <w:sz w:val="22"/>
        </w:rPr>
      </w:pPr>
    </w:p>
    <w:p>
      <w:pPr>
        <w:ind w:firstLine="440" w:firstLineChars="200"/>
        <w:rPr>
          <w:rFonts w:ascii="华文细黑" w:hAnsi="华文细黑" w:eastAsia="华文细黑"/>
          <w:sz w:val="22"/>
        </w:rPr>
      </w:pPr>
      <w:r>
        <w:rPr>
          <w:rFonts w:hint="eastAsia" w:ascii="华文细黑" w:hAnsi="华文细黑" w:eastAsia="华文细黑"/>
          <w:sz w:val="22"/>
        </w:rPr>
        <w:t>备注：以上配置为本项目元器件选型，必需按此执行（其它未指定品牌器件需要向甲方报备）。如不涉及可忽略，如乙方对以上品牌要求有任何疑问或有更优选择，可向甲方以书面形式提出。</w:t>
      </w:r>
    </w:p>
    <w:p>
      <w:pPr>
        <w:rPr>
          <w:rFonts w:ascii="华文细黑" w:hAnsi="华文细黑" w:eastAsia="华文细黑"/>
          <w:sz w:val="22"/>
        </w:rPr>
      </w:pPr>
    </w:p>
    <w:p>
      <w:pPr>
        <w:pStyle w:val="2"/>
        <w:spacing w:line="240" w:lineRule="auto"/>
        <w:rPr>
          <w:rFonts w:ascii="华文细黑" w:hAnsi="华文细黑" w:eastAsia="华文细黑"/>
        </w:rPr>
      </w:pPr>
      <w:bookmarkStart w:id="18" w:name="_Toc14706"/>
      <w:r>
        <w:rPr>
          <w:rFonts w:hint="eastAsia" w:ascii="华文细黑" w:hAnsi="华文细黑" w:eastAsia="华文细黑"/>
        </w:rPr>
        <w:t>品牌要求</w:t>
      </w:r>
      <w:bookmarkEnd w:id="18"/>
    </w:p>
    <w:p>
      <w:pPr>
        <w:rPr>
          <w:rFonts w:ascii="华文细黑" w:hAnsi="华文细黑" w:eastAsia="华文细黑"/>
        </w:rPr>
      </w:pPr>
      <w:r>
        <w:rPr>
          <w:rFonts w:hint="eastAsia" w:ascii="华文细黑" w:hAnsi="华文细黑" w:eastAsia="华文细黑"/>
        </w:rPr>
        <w:t xml:space="preserve"> </w:t>
      </w:r>
      <w:r>
        <w:rPr>
          <w:rFonts w:ascii="华文细黑" w:hAnsi="华文细黑" w:eastAsia="华文细黑"/>
        </w:rPr>
        <w:t xml:space="preserve">  </w:t>
      </w:r>
      <w:r>
        <w:rPr>
          <w:rFonts w:hint="eastAsia" w:ascii="华文细黑" w:hAnsi="华文细黑" w:eastAsia="华文细黑"/>
        </w:rPr>
        <w:t>所有</w:t>
      </w:r>
      <w:r>
        <w:rPr>
          <w:rFonts w:ascii="华文细黑" w:hAnsi="华文细黑" w:eastAsia="华文细黑"/>
        </w:rPr>
        <w:t>PLC</w:t>
      </w:r>
      <w:r>
        <w:rPr>
          <w:rFonts w:hint="eastAsia" w:ascii="华文细黑" w:hAnsi="华文细黑" w:eastAsia="华文细黑"/>
        </w:rPr>
        <w:t>控制器优先考虑西门子、松下等国际大品牌。</w:t>
      </w:r>
    </w:p>
    <w:p>
      <w:pPr>
        <w:pStyle w:val="2"/>
        <w:spacing w:line="240" w:lineRule="auto"/>
        <w:rPr>
          <w:rFonts w:ascii="华文细黑" w:hAnsi="华文细黑" w:eastAsia="华文细黑"/>
        </w:rPr>
      </w:pPr>
      <w:bookmarkStart w:id="19" w:name="_Toc23001"/>
      <w:r>
        <w:rPr>
          <w:rFonts w:hint="eastAsia" w:ascii="华文细黑" w:hAnsi="华文细黑" w:eastAsia="华文细黑"/>
        </w:rPr>
        <w:t>电气控制要求</w:t>
      </w:r>
      <w:bookmarkEnd w:id="19"/>
    </w:p>
    <w:p>
      <w:pPr>
        <w:ind w:firstLine="420" w:firstLineChars="200"/>
        <w:rPr>
          <w:rFonts w:ascii="华文细黑" w:hAnsi="华文细黑" w:eastAsia="华文细黑" w:cs="Arial"/>
          <w:kern w:val="0"/>
          <w:szCs w:val="22"/>
        </w:rPr>
      </w:pPr>
      <w:r>
        <w:rPr>
          <w:rFonts w:hint="eastAsia" w:ascii="华文细黑" w:hAnsi="华文细黑" w:eastAsia="华文细黑" w:cs="Arial"/>
          <w:kern w:val="0"/>
          <w:szCs w:val="22"/>
        </w:rPr>
        <w:t>信号线要求有号码管标识，从设备使用终端至PLC标识唯一性，拒绝中间接头处有转换号码标识现象，并且要求和PLC输入、输出程序上描述的信号与标识一致，同时确保输入输出I/O必须各预留10％备用点，但I/O点最少必须各不少于10个；</w:t>
      </w:r>
    </w:p>
    <w:p>
      <w:pPr>
        <w:ind w:firstLine="420" w:firstLineChars="200"/>
        <w:rPr>
          <w:rFonts w:ascii="华文细黑" w:hAnsi="华文细黑" w:eastAsia="华文细黑" w:cs="Arial"/>
          <w:kern w:val="0"/>
          <w:szCs w:val="22"/>
        </w:rPr>
      </w:pPr>
      <w:r>
        <w:rPr>
          <w:rFonts w:hint="eastAsia" w:ascii="华文细黑" w:hAnsi="华文细黑" w:eastAsia="华文细黑" w:cs="Arial"/>
          <w:kern w:val="0"/>
          <w:szCs w:val="22"/>
        </w:rPr>
        <w:t>PLC程序可以上下载不得限制，禁止设置密码，触摸屏权限，分员工操作和工程师操作权限等级，后续各等级密码必须交于我方设备工程师以及生产设备操作骨干；</w:t>
      </w:r>
    </w:p>
    <w:p>
      <w:pPr>
        <w:ind w:firstLine="420" w:firstLineChars="200"/>
        <w:rPr>
          <w:rFonts w:ascii="华文细黑" w:hAnsi="华文细黑" w:eastAsia="华文细黑" w:cs="Arial"/>
          <w:kern w:val="0"/>
          <w:szCs w:val="22"/>
        </w:rPr>
      </w:pPr>
      <w:r>
        <w:rPr>
          <w:rFonts w:hint="eastAsia" w:ascii="华文细黑" w:hAnsi="华文细黑" w:eastAsia="华文细黑" w:cs="Arial"/>
          <w:kern w:val="0"/>
          <w:szCs w:val="22"/>
        </w:rPr>
        <w:t>严禁PLC输出点直接控制220V线圈的元器件，如果需要必须经过中间继电器转换，中间继电器采用DC24V；所有外部使用传感器、电磁阀、接近开关等均使用DC24V元器件；</w:t>
      </w:r>
    </w:p>
    <w:p>
      <w:pPr>
        <w:ind w:firstLine="420" w:firstLineChars="200"/>
        <w:rPr>
          <w:rFonts w:ascii="华文细黑" w:hAnsi="华文细黑" w:eastAsia="华文细黑" w:cs="Arial"/>
          <w:kern w:val="0"/>
          <w:szCs w:val="22"/>
        </w:rPr>
      </w:pPr>
      <w:r>
        <w:rPr>
          <w:rFonts w:hint="eastAsia" w:ascii="华文细黑" w:hAnsi="华文细黑" w:eastAsia="华文细黑" w:cs="Arial"/>
          <w:kern w:val="0"/>
          <w:szCs w:val="22"/>
        </w:rPr>
        <w:t>具有良好的操作性能，维护、维修方便、较高的安全性和全面的防护措施；</w:t>
      </w:r>
    </w:p>
    <w:p>
      <w:pPr>
        <w:ind w:firstLine="420" w:firstLineChars="200"/>
        <w:rPr>
          <w:rFonts w:ascii="华文细黑" w:hAnsi="华文细黑" w:eastAsia="华文细黑" w:cs="Arial"/>
          <w:kern w:val="0"/>
          <w:szCs w:val="22"/>
        </w:rPr>
      </w:pPr>
      <w:r>
        <w:rPr>
          <w:rFonts w:hint="eastAsia" w:ascii="华文细黑" w:hAnsi="华文细黑" w:eastAsia="华文细黑" w:cs="Arial"/>
          <w:kern w:val="0"/>
          <w:szCs w:val="22"/>
        </w:rPr>
        <w:t>新作设备设置机械过载保护系统和电气过载保护系统，保护设备不受损坏；</w:t>
      </w:r>
    </w:p>
    <w:p>
      <w:pPr>
        <w:ind w:firstLine="420" w:firstLineChars="200"/>
        <w:rPr>
          <w:rFonts w:ascii="华文细黑" w:hAnsi="华文细黑" w:eastAsia="华文细黑" w:cs="Arial"/>
          <w:kern w:val="0"/>
          <w:szCs w:val="22"/>
        </w:rPr>
      </w:pPr>
      <w:r>
        <w:rPr>
          <w:rFonts w:hint="eastAsia" w:ascii="华文细黑" w:hAnsi="华文细黑" w:eastAsia="华文细黑" w:cs="Arial"/>
          <w:kern w:val="0"/>
          <w:szCs w:val="22"/>
        </w:rPr>
        <w:t>在程序设计上采取严密的动作程序互锁，无论手动与自动都具备完善的保护功能；</w:t>
      </w:r>
    </w:p>
    <w:p>
      <w:pPr>
        <w:ind w:firstLine="420" w:firstLineChars="200"/>
        <w:rPr>
          <w:rFonts w:ascii="华文细黑" w:hAnsi="华文细黑" w:eastAsia="华文细黑" w:cs="Arial"/>
          <w:kern w:val="0"/>
          <w:szCs w:val="22"/>
        </w:rPr>
      </w:pPr>
      <w:r>
        <w:rPr>
          <w:rFonts w:hint="eastAsia" w:ascii="华文细黑" w:hAnsi="华文细黑" w:eastAsia="华文细黑" w:cs="Arial"/>
          <w:kern w:val="0"/>
          <w:szCs w:val="22"/>
        </w:rPr>
        <w:t>具有故障报警及故障部位显示功能，操作者或维修人员一目了然。</w:t>
      </w:r>
    </w:p>
    <w:p>
      <w:pPr>
        <w:ind w:firstLine="420" w:firstLineChars="200"/>
        <w:rPr>
          <w:rFonts w:ascii="华文细黑" w:hAnsi="华文细黑" w:eastAsia="华文细黑" w:cs="Arial"/>
          <w:kern w:val="0"/>
          <w:szCs w:val="22"/>
        </w:rPr>
      </w:pPr>
      <w:r>
        <w:rPr>
          <w:rFonts w:ascii="华文细黑" w:hAnsi="华文细黑" w:eastAsia="华文细黑"/>
        </w:rPr>
        <w:t>设</w:t>
      </w:r>
      <w:r>
        <w:rPr>
          <w:rFonts w:ascii="华文细黑" w:hAnsi="华文细黑" w:eastAsia="华文细黑" w:cs="Arial"/>
          <w:kern w:val="0"/>
          <w:szCs w:val="22"/>
        </w:rPr>
        <w:t xml:space="preserve">备接地：需按库卡标准配置接地系统，相关电缆使用16平地线 </w:t>
      </w:r>
    </w:p>
    <w:p>
      <w:pPr>
        <w:ind w:firstLine="420" w:firstLineChars="200"/>
        <w:rPr>
          <w:rFonts w:ascii="华文细黑" w:hAnsi="华文细黑" w:eastAsia="华文细黑" w:cs="Arial"/>
          <w:kern w:val="0"/>
          <w:szCs w:val="22"/>
        </w:rPr>
      </w:pPr>
      <w:r>
        <w:rPr>
          <w:rFonts w:ascii="华文细黑" w:hAnsi="华文细黑" w:eastAsia="华文细黑" w:cs="Arial"/>
          <w:kern w:val="0"/>
          <w:szCs w:val="22"/>
        </w:rPr>
        <w:t xml:space="preserve">设计需符合KUKA相关设计规范，包含不限于以下规范 </w:t>
      </w:r>
    </w:p>
    <w:p>
      <w:pPr>
        <w:ind w:firstLine="420" w:firstLineChars="200"/>
        <w:rPr>
          <w:rFonts w:ascii="华文细黑" w:hAnsi="华文细黑" w:eastAsia="华文细黑" w:cs="Arial"/>
          <w:kern w:val="0"/>
          <w:szCs w:val="22"/>
        </w:rPr>
      </w:pPr>
      <w:r>
        <w:rPr>
          <w:rFonts w:ascii="华文细黑" w:hAnsi="华文细黑" w:eastAsia="华文细黑" w:cs="Arial"/>
          <w:kern w:val="0"/>
          <w:szCs w:val="22"/>
        </w:rPr>
        <w:t xml:space="preserve">《工业自动化顺德程序/触摸屏框架》 </w:t>
      </w:r>
    </w:p>
    <w:p>
      <w:pPr>
        <w:ind w:firstLine="420" w:firstLineChars="200"/>
        <w:rPr>
          <w:rFonts w:ascii="华文细黑" w:hAnsi="华文细黑" w:eastAsia="华文细黑" w:cs="Arial"/>
          <w:kern w:val="0"/>
          <w:szCs w:val="22"/>
        </w:rPr>
      </w:pPr>
      <w:r>
        <w:rPr>
          <w:rFonts w:ascii="华文细黑" w:hAnsi="华文细黑" w:eastAsia="华文细黑" w:cs="Arial"/>
          <w:kern w:val="0"/>
          <w:szCs w:val="22"/>
        </w:rPr>
        <w:t xml:space="preserve">《工业自动化顺德标识走线规范》 </w:t>
      </w:r>
    </w:p>
    <w:p>
      <w:pPr>
        <w:ind w:firstLine="420" w:firstLineChars="200"/>
        <w:rPr>
          <w:rFonts w:ascii="华文细黑" w:hAnsi="华文细黑" w:eastAsia="华文细黑" w:cs="Arial"/>
          <w:kern w:val="0"/>
          <w:szCs w:val="22"/>
        </w:rPr>
      </w:pPr>
      <w:r>
        <w:rPr>
          <w:rFonts w:ascii="华文细黑" w:hAnsi="华文细黑" w:eastAsia="华文细黑" w:cs="Arial"/>
          <w:kern w:val="0"/>
          <w:szCs w:val="22"/>
        </w:rPr>
        <w:t xml:space="preserve">《工业自动化开发软件版本》 </w:t>
      </w:r>
    </w:p>
    <w:p>
      <w:pPr>
        <w:ind w:firstLine="420" w:firstLineChars="200"/>
        <w:rPr>
          <w:rFonts w:ascii="华文细黑" w:hAnsi="华文细黑" w:eastAsia="华文细黑"/>
        </w:rPr>
      </w:pPr>
      <w:r>
        <w:rPr>
          <w:rFonts w:hint="eastAsia" w:ascii="华文细黑" w:hAnsi="华文细黑" w:eastAsia="华文细黑"/>
        </w:rPr>
        <w:t>项目需要使用机器人的，需合理设立防撞参数并配置安全交互信号。如未按以上安全要求执行，机器人碰撞产生的维修费用由乙方负责。</w:t>
      </w:r>
    </w:p>
    <w:p>
      <w:pPr>
        <w:pStyle w:val="2"/>
        <w:spacing w:line="240" w:lineRule="auto"/>
        <w:rPr>
          <w:rFonts w:ascii="华文细黑" w:hAnsi="华文细黑" w:eastAsia="华文细黑"/>
        </w:rPr>
      </w:pPr>
      <w:bookmarkStart w:id="20" w:name="_Toc1253"/>
      <w:r>
        <w:rPr>
          <w:rFonts w:hint="eastAsia" w:ascii="华文细黑" w:hAnsi="华文细黑" w:eastAsia="华文细黑"/>
        </w:rPr>
        <w:t>信息化要求</w:t>
      </w:r>
      <w:bookmarkEnd w:id="20"/>
    </w:p>
    <w:p>
      <w:pPr>
        <w:pStyle w:val="3"/>
        <w:spacing w:before="312" w:after="312" w:line="240" w:lineRule="auto"/>
      </w:pPr>
      <w:bookmarkStart w:id="21" w:name="_Toc29034"/>
      <w:r>
        <w:rPr>
          <w:rFonts w:hint="eastAsia"/>
        </w:rPr>
        <w:t>网络接口及要求</w:t>
      </w:r>
      <w:bookmarkEnd w:id="21"/>
    </w:p>
    <w:p>
      <w:pPr>
        <w:ind w:firstLine="420" w:firstLineChars="200"/>
        <w:rPr>
          <w:rFonts w:ascii="华文细黑" w:hAnsi="华文细黑" w:eastAsia="华文细黑"/>
          <w:szCs w:val="21"/>
        </w:rPr>
      </w:pPr>
      <w:r>
        <w:rPr>
          <w:rFonts w:hint="eastAsia" w:ascii="华文细黑" w:hAnsi="华文细黑" w:eastAsia="华文细黑"/>
          <w:szCs w:val="21"/>
        </w:rPr>
        <w:t>提供独立1个网口，可按照要求配置固定的</w:t>
      </w:r>
      <w:r>
        <w:rPr>
          <w:rFonts w:ascii="华文细黑" w:hAnsi="华文细黑" w:eastAsia="华文细黑"/>
          <w:szCs w:val="21"/>
        </w:rPr>
        <w:t>IP地址</w:t>
      </w:r>
      <w:r>
        <w:rPr>
          <w:rFonts w:hint="eastAsia" w:ascii="华文细黑" w:hAnsi="华文细黑" w:eastAsia="华文细黑"/>
          <w:szCs w:val="21"/>
        </w:rPr>
        <w:t>与子网掩码</w:t>
      </w:r>
      <w:r>
        <w:rPr>
          <w:rFonts w:ascii="华文细黑" w:hAnsi="华文细黑" w:eastAsia="华文细黑"/>
          <w:szCs w:val="21"/>
        </w:rPr>
        <w:t>，</w:t>
      </w:r>
      <w:r>
        <w:rPr>
          <w:rFonts w:hint="eastAsia" w:ascii="华文细黑" w:hAnsi="华文细黑" w:eastAsia="华文细黑"/>
          <w:szCs w:val="21"/>
        </w:rPr>
        <w:t>设备支持</w:t>
      </w:r>
      <w:r>
        <w:rPr>
          <w:rFonts w:ascii="华文细黑" w:hAnsi="华文细黑" w:eastAsia="华文细黑"/>
          <w:szCs w:val="21"/>
        </w:rPr>
        <w:t>IEEE802.3系列标准的以太网接口，</w:t>
      </w:r>
      <w:r>
        <w:rPr>
          <w:rFonts w:hint="eastAsia" w:ascii="华文细黑" w:hAnsi="华文细黑" w:eastAsia="华文细黑"/>
          <w:szCs w:val="21"/>
        </w:rPr>
        <w:t>扩展网口</w:t>
      </w:r>
      <w:r>
        <w:rPr>
          <w:rFonts w:ascii="华文细黑" w:hAnsi="华文细黑" w:eastAsia="华文细黑"/>
          <w:szCs w:val="21"/>
        </w:rPr>
        <w:t>数量预留2个及以上。</w:t>
      </w:r>
    </w:p>
    <w:p>
      <w:pPr>
        <w:pStyle w:val="3"/>
        <w:spacing w:before="312" w:after="312" w:line="240" w:lineRule="auto"/>
      </w:pPr>
      <w:bookmarkStart w:id="22" w:name="_Toc27533"/>
      <w:r>
        <w:rPr>
          <w:rFonts w:hint="eastAsia"/>
        </w:rPr>
        <w:t>控制器要求</w:t>
      </w:r>
      <w:bookmarkEnd w:id="22"/>
    </w:p>
    <w:p>
      <w:pPr>
        <w:ind w:firstLine="420" w:firstLineChars="200"/>
        <w:rPr>
          <w:rFonts w:ascii="华文细黑" w:hAnsi="华文细黑" w:eastAsia="华文细黑"/>
          <w:szCs w:val="21"/>
        </w:rPr>
      </w:pPr>
      <w:r>
        <w:rPr>
          <w:rFonts w:hint="eastAsia" w:ascii="华文细黑" w:hAnsi="华文细黑" w:eastAsia="华文细黑"/>
          <w:szCs w:val="21"/>
        </w:rPr>
        <w:t>被数据采集的</w:t>
      </w:r>
      <w:r>
        <w:rPr>
          <w:rFonts w:ascii="华文细黑" w:hAnsi="华文细黑" w:eastAsia="华文细黑"/>
          <w:szCs w:val="21"/>
        </w:rPr>
        <w:t>设备必须有通信协议，并开通。</w:t>
      </w:r>
      <w:r>
        <w:rPr>
          <w:rFonts w:hint="eastAsia" w:ascii="华文细黑" w:hAnsi="华文细黑" w:eastAsia="华文细黑"/>
          <w:szCs w:val="21"/>
        </w:rPr>
        <w:t>必须</w:t>
      </w:r>
      <w:r>
        <w:rPr>
          <w:rFonts w:ascii="华文细黑" w:hAnsi="华文细黑" w:eastAsia="华文细黑"/>
          <w:szCs w:val="21"/>
        </w:rPr>
        <w:t>支持的应用层通信协议：OPC UA</w:t>
      </w:r>
      <w:r>
        <w:rPr>
          <w:rFonts w:hint="eastAsia" w:ascii="华文细黑" w:hAnsi="华文细黑" w:eastAsia="华文细黑"/>
          <w:szCs w:val="21"/>
        </w:rPr>
        <w:t>；</w:t>
      </w:r>
    </w:p>
    <w:p>
      <w:pPr>
        <w:ind w:firstLine="420" w:firstLineChars="200"/>
        <w:rPr>
          <w:rFonts w:ascii="华文细黑" w:hAnsi="华文细黑" w:eastAsia="华文细黑"/>
          <w:szCs w:val="21"/>
        </w:rPr>
      </w:pPr>
      <w:r>
        <w:rPr>
          <w:rFonts w:hint="eastAsia" w:ascii="华文细黑" w:hAnsi="华文细黑" w:eastAsia="华文细黑"/>
          <w:szCs w:val="21"/>
        </w:rPr>
        <w:t>控制器支持数据采集，甲方关注关键部分数据采集时间周期1</w:t>
      </w:r>
      <w:r>
        <w:rPr>
          <w:rFonts w:ascii="华文细黑" w:hAnsi="华文细黑" w:eastAsia="华文细黑"/>
          <w:szCs w:val="21"/>
        </w:rPr>
        <w:t>0</w:t>
      </w:r>
      <w:r>
        <w:rPr>
          <w:rFonts w:hint="eastAsia" w:ascii="华文细黑" w:hAnsi="华文细黑" w:eastAsia="华文细黑"/>
          <w:szCs w:val="21"/>
        </w:rPr>
        <w:t>ms以下，大部分数据采集时间支持1</w:t>
      </w:r>
      <w:r>
        <w:rPr>
          <w:rFonts w:ascii="华文细黑" w:hAnsi="华文细黑" w:eastAsia="华文细黑"/>
          <w:szCs w:val="21"/>
        </w:rPr>
        <w:t>00</w:t>
      </w:r>
      <w:r>
        <w:rPr>
          <w:rFonts w:hint="eastAsia" w:ascii="华文细黑" w:hAnsi="华文细黑" w:eastAsia="华文细黑"/>
          <w:szCs w:val="21"/>
        </w:rPr>
        <w:t>ms以下，数据采集的过程中不影响设备正常运行；</w:t>
      </w:r>
    </w:p>
    <w:p>
      <w:pPr>
        <w:ind w:firstLine="420" w:firstLineChars="200"/>
        <w:rPr>
          <w:rFonts w:ascii="华文细黑" w:hAnsi="华文细黑" w:eastAsia="华文细黑"/>
          <w:szCs w:val="21"/>
        </w:rPr>
      </w:pPr>
      <w:r>
        <w:rPr>
          <w:rFonts w:ascii="华文细黑" w:hAnsi="华文细黑" w:eastAsia="华文细黑"/>
          <w:szCs w:val="21"/>
        </w:rPr>
        <w:t>所有通讯协议无二次收费</w:t>
      </w:r>
      <w:r>
        <w:rPr>
          <w:rFonts w:hint="eastAsia" w:ascii="华文细黑" w:hAnsi="华文细黑" w:eastAsia="华文细黑"/>
          <w:szCs w:val="21"/>
        </w:rPr>
        <w:t>；</w:t>
      </w:r>
    </w:p>
    <w:p>
      <w:pPr>
        <w:ind w:firstLine="420" w:firstLineChars="200"/>
        <w:rPr>
          <w:rFonts w:ascii="华文细黑" w:hAnsi="华文细黑" w:eastAsia="华文细黑"/>
          <w:szCs w:val="21"/>
        </w:rPr>
      </w:pPr>
      <w:r>
        <w:rPr>
          <w:rFonts w:hint="eastAsia" w:ascii="华文细黑" w:hAnsi="华文细黑" w:eastAsia="华文细黑"/>
          <w:szCs w:val="21"/>
        </w:rPr>
        <w:t>特殊设备特殊协议，需要双方商定，报备签字；</w:t>
      </w:r>
    </w:p>
    <w:p>
      <w:pPr>
        <w:pStyle w:val="3"/>
        <w:spacing w:before="312" w:after="312" w:line="240" w:lineRule="auto"/>
      </w:pPr>
      <w:bookmarkStart w:id="23" w:name="_Toc25600"/>
      <w:r>
        <w:rPr>
          <w:rFonts w:hint="eastAsia"/>
        </w:rPr>
        <w:t>开放数据要求</w:t>
      </w:r>
      <w:bookmarkEnd w:id="23"/>
    </w:p>
    <w:p>
      <w:pPr>
        <w:ind w:firstLine="420" w:firstLineChars="200"/>
        <w:rPr>
          <w:rFonts w:ascii="华文细黑" w:hAnsi="华文细黑" w:eastAsia="华文细黑"/>
          <w:szCs w:val="21"/>
        </w:rPr>
      </w:pPr>
      <w:r>
        <w:rPr>
          <w:rFonts w:hint="eastAsia" w:ascii="华文细黑" w:hAnsi="华文细黑" w:eastAsia="华文细黑"/>
          <w:szCs w:val="21"/>
        </w:rPr>
        <w:t>设备生产过程中产生的所有数据都必须配置到</w:t>
      </w:r>
      <w:r>
        <w:rPr>
          <w:rFonts w:ascii="华文细黑" w:hAnsi="华文细黑" w:eastAsia="华文细黑"/>
          <w:szCs w:val="21"/>
        </w:rPr>
        <w:t>OPC UA</w:t>
      </w:r>
      <w:r>
        <w:rPr>
          <w:rFonts w:hint="eastAsia" w:ascii="华文细黑" w:hAnsi="华文细黑" w:eastAsia="华文细黑"/>
          <w:szCs w:val="21"/>
        </w:rPr>
        <w:t>且提供地址表，</w:t>
      </w:r>
    </w:p>
    <w:p>
      <w:pPr>
        <w:ind w:firstLine="420" w:firstLineChars="200"/>
        <w:rPr>
          <w:rFonts w:ascii="华文细黑" w:hAnsi="华文细黑" w:eastAsia="华文细黑"/>
          <w:szCs w:val="21"/>
        </w:rPr>
      </w:pPr>
      <w:r>
        <w:rPr>
          <w:rFonts w:hint="eastAsia" w:ascii="华文细黑" w:hAnsi="华文细黑" w:eastAsia="华文细黑"/>
          <w:szCs w:val="21"/>
        </w:rPr>
        <w:t>生产数据（产量，节拍，开始及完成信号，产品种类，接受工单，反馈工单，O</w:t>
      </w:r>
      <w:r>
        <w:rPr>
          <w:rFonts w:ascii="华文细黑" w:hAnsi="华文细黑" w:eastAsia="华文细黑"/>
          <w:szCs w:val="21"/>
        </w:rPr>
        <w:t>K/NG</w:t>
      </w:r>
      <w:r>
        <w:rPr>
          <w:rFonts w:hint="eastAsia" w:ascii="华文细黑" w:hAnsi="华文细黑" w:eastAsia="华文细黑"/>
          <w:szCs w:val="21"/>
        </w:rPr>
        <w:t>信号）；</w:t>
      </w:r>
    </w:p>
    <w:p>
      <w:pPr>
        <w:ind w:firstLine="420" w:firstLineChars="200"/>
        <w:rPr>
          <w:rFonts w:ascii="华文细黑" w:hAnsi="华文细黑" w:eastAsia="华文细黑"/>
          <w:szCs w:val="21"/>
        </w:rPr>
      </w:pPr>
      <w:r>
        <w:rPr>
          <w:rFonts w:hint="eastAsia" w:ascii="华文细黑" w:hAnsi="华文细黑" w:eastAsia="华文细黑"/>
          <w:szCs w:val="21"/>
        </w:rPr>
        <w:t>工艺所有相关参数；</w:t>
      </w:r>
    </w:p>
    <w:p>
      <w:pPr>
        <w:ind w:firstLine="420" w:firstLineChars="200"/>
        <w:rPr>
          <w:rFonts w:ascii="华文细黑" w:hAnsi="华文细黑" w:eastAsia="华文细黑"/>
          <w:szCs w:val="21"/>
        </w:rPr>
      </w:pPr>
      <w:r>
        <w:rPr>
          <w:rFonts w:hint="eastAsia" w:ascii="华文细黑" w:hAnsi="华文细黑" w:eastAsia="华文细黑"/>
          <w:szCs w:val="21"/>
        </w:rPr>
        <w:t>设备状态信息；</w:t>
      </w:r>
    </w:p>
    <w:p>
      <w:pPr>
        <w:ind w:firstLine="420" w:firstLineChars="200"/>
        <w:rPr>
          <w:rFonts w:ascii="华文细黑" w:hAnsi="华文细黑" w:eastAsia="华文细黑"/>
          <w:szCs w:val="21"/>
        </w:rPr>
      </w:pPr>
      <w:r>
        <w:rPr>
          <w:rFonts w:hint="eastAsia" w:ascii="华文细黑" w:hAnsi="华文细黑" w:eastAsia="华文细黑"/>
          <w:szCs w:val="21"/>
        </w:rPr>
        <w:t>报警信息及故障原因；</w:t>
      </w:r>
    </w:p>
    <w:p>
      <w:pPr>
        <w:ind w:firstLine="420" w:firstLineChars="200"/>
        <w:rPr>
          <w:rFonts w:ascii="华文细黑" w:hAnsi="华文细黑" w:eastAsia="华文细黑"/>
          <w:szCs w:val="21"/>
        </w:rPr>
      </w:pPr>
      <w:r>
        <w:rPr>
          <w:rFonts w:hint="eastAsia" w:ascii="华文细黑" w:hAnsi="华文细黑" w:eastAsia="华文细黑"/>
          <w:szCs w:val="21"/>
        </w:rPr>
        <w:t>数字量</w:t>
      </w:r>
      <w:r>
        <w:rPr>
          <w:rFonts w:ascii="华文细黑" w:hAnsi="华文细黑" w:eastAsia="华文细黑"/>
          <w:szCs w:val="21"/>
        </w:rPr>
        <w:t>/模拟量信号等</w:t>
      </w:r>
      <w:r>
        <w:rPr>
          <w:rFonts w:hint="eastAsia" w:ascii="华文细黑" w:hAnsi="华文细黑" w:eastAsia="华文细黑"/>
          <w:szCs w:val="21"/>
        </w:rPr>
        <w:t>；</w:t>
      </w:r>
    </w:p>
    <w:p>
      <w:pPr>
        <w:ind w:firstLine="420" w:firstLineChars="200"/>
        <w:rPr>
          <w:rFonts w:ascii="华文细黑" w:hAnsi="华文细黑" w:eastAsia="华文细黑"/>
          <w:szCs w:val="21"/>
        </w:rPr>
      </w:pPr>
      <w:r>
        <w:rPr>
          <w:rFonts w:hint="eastAsia" w:ascii="华文细黑" w:hAnsi="华文细黑" w:eastAsia="华文细黑"/>
          <w:szCs w:val="21"/>
        </w:rPr>
        <w:t>以上数据必须能由D</w:t>
      </w:r>
      <w:r>
        <w:rPr>
          <w:rFonts w:ascii="华文细黑" w:hAnsi="华文细黑" w:eastAsia="华文细黑"/>
          <w:szCs w:val="21"/>
        </w:rPr>
        <w:t>CS</w:t>
      </w:r>
      <w:r>
        <w:rPr>
          <w:rFonts w:hint="eastAsia" w:ascii="华文细黑" w:hAnsi="华文细黑" w:eastAsia="华文细黑"/>
          <w:szCs w:val="21"/>
        </w:rPr>
        <w:t>系统直接采集，不能强行附加厂家自己的数据采集系统，再经过这些系统和甲方系统对接。</w:t>
      </w:r>
    </w:p>
    <w:p>
      <w:pPr>
        <w:pStyle w:val="3"/>
        <w:spacing w:before="312" w:after="312" w:line="240" w:lineRule="auto"/>
      </w:pPr>
      <w:bookmarkStart w:id="24" w:name="_Toc5182"/>
      <w:r>
        <w:rPr>
          <w:rFonts w:hint="eastAsia"/>
        </w:rPr>
        <w:t>下行控制要求</w:t>
      </w:r>
      <w:bookmarkEnd w:id="24"/>
    </w:p>
    <w:p>
      <w:pPr>
        <w:ind w:firstLine="420" w:firstLineChars="200"/>
        <w:rPr>
          <w:rFonts w:ascii="华文细黑" w:hAnsi="华文细黑" w:eastAsia="华文细黑"/>
          <w:szCs w:val="21"/>
        </w:rPr>
      </w:pPr>
      <w:r>
        <w:rPr>
          <w:rFonts w:hint="eastAsia" w:ascii="华文细黑" w:hAnsi="华文细黑" w:eastAsia="华文细黑"/>
          <w:szCs w:val="21"/>
        </w:rPr>
        <w:t>通信协议包含下行控制指令，支持按照工单生产、参数下发等场景，并且设备有本地安全策略保证下行控制产生的风险。</w:t>
      </w:r>
    </w:p>
    <w:p>
      <w:pPr>
        <w:pStyle w:val="3"/>
        <w:spacing w:before="312" w:after="312" w:line="240" w:lineRule="auto"/>
      </w:pPr>
      <w:bookmarkStart w:id="25" w:name="_Toc3120"/>
      <w:r>
        <w:rPr>
          <w:rFonts w:hint="eastAsia"/>
        </w:rPr>
        <w:t>网络安全要求</w:t>
      </w:r>
      <w:bookmarkEnd w:id="25"/>
    </w:p>
    <w:p>
      <w:pPr>
        <w:ind w:firstLine="420" w:firstLineChars="200"/>
        <w:rPr>
          <w:rFonts w:ascii="华文细黑" w:hAnsi="华文细黑" w:eastAsia="华文细黑"/>
          <w:szCs w:val="21"/>
        </w:rPr>
      </w:pPr>
      <w:r>
        <w:rPr>
          <w:rFonts w:hint="eastAsia" w:ascii="华文细黑" w:hAnsi="华文细黑" w:eastAsia="华文细黑"/>
          <w:szCs w:val="21"/>
        </w:rPr>
        <w:t>设备供应商应保证产品当地市场准入要求，不得存在后门、恶意软件；维保期内如产品出现漏洞风险应及时通知我方；采用Linux、Windows等操作系统的设备，应保证操作系统可升级到最新版系统。产品无法满足锦江集团加固标准的，需厂商提供安全保障服务，确保产品不存在可利用风险；</w:t>
      </w:r>
    </w:p>
    <w:p>
      <w:pPr>
        <w:pStyle w:val="3"/>
        <w:spacing w:before="312" w:after="312" w:line="240" w:lineRule="auto"/>
      </w:pPr>
      <w:bookmarkStart w:id="26" w:name="_Toc18949"/>
      <w:r>
        <w:rPr>
          <w:rFonts w:hint="eastAsia"/>
        </w:rPr>
        <w:t>安全信息要求</w:t>
      </w:r>
      <w:bookmarkEnd w:id="26"/>
    </w:p>
    <w:p>
      <w:pPr>
        <w:ind w:firstLine="420" w:firstLineChars="200"/>
        <w:rPr>
          <w:rFonts w:ascii="华文细黑" w:hAnsi="华文细黑" w:eastAsia="华文细黑"/>
          <w:szCs w:val="21"/>
        </w:rPr>
      </w:pPr>
      <w:r>
        <w:rPr>
          <w:rFonts w:hint="eastAsia" w:ascii="华文细黑" w:hAnsi="华文细黑" w:eastAsia="华文细黑"/>
          <w:szCs w:val="21"/>
        </w:rPr>
        <w:t>光栅、急停、安全地毯等安全信号必须为双回路；</w:t>
      </w:r>
    </w:p>
    <w:p>
      <w:pPr>
        <w:ind w:firstLine="420" w:firstLineChars="200"/>
        <w:rPr>
          <w:rFonts w:ascii="华文细黑" w:hAnsi="华文细黑" w:eastAsia="华文细黑"/>
          <w:szCs w:val="21"/>
        </w:rPr>
      </w:pPr>
      <w:r>
        <w:rPr>
          <w:rFonts w:hint="eastAsia" w:ascii="华文细黑" w:hAnsi="华文细黑" w:eastAsia="华文细黑"/>
          <w:szCs w:val="21"/>
        </w:rPr>
        <w:t>安全信号必须使用安全继电器；</w:t>
      </w:r>
    </w:p>
    <w:p>
      <w:pPr>
        <w:ind w:firstLine="420" w:firstLineChars="200"/>
        <w:rPr>
          <w:rFonts w:ascii="华文细黑" w:hAnsi="华文细黑" w:eastAsia="华文细黑"/>
          <w:szCs w:val="21"/>
        </w:rPr>
      </w:pPr>
      <w:r>
        <w:rPr>
          <w:rFonts w:hint="eastAsia" w:ascii="华文细黑" w:hAnsi="华文细黑" w:eastAsia="华文细黑"/>
          <w:szCs w:val="21"/>
        </w:rPr>
        <w:t>安全出口及关键部位设置AI高清摄像头，实现预警、报警、处置等功能，能联入甲方信息化系统，实际现场安全评估为准。</w:t>
      </w:r>
    </w:p>
    <w:p>
      <w:pPr>
        <w:pStyle w:val="2"/>
        <w:spacing w:line="240" w:lineRule="auto"/>
        <w:rPr>
          <w:rFonts w:ascii="华文细黑" w:hAnsi="华文细黑" w:eastAsia="华文细黑"/>
        </w:rPr>
      </w:pPr>
      <w:bookmarkStart w:id="27" w:name="_Toc8308"/>
      <w:r>
        <w:rPr>
          <w:rFonts w:hint="eastAsia" w:ascii="华文细黑" w:hAnsi="华文细黑" w:eastAsia="华文细黑"/>
        </w:rPr>
        <w:t>质保时间</w:t>
      </w:r>
      <w:bookmarkEnd w:id="27"/>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质保时间为设备正式验收合格后一年；</w:t>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在设备保修期内，提供以下免费服务；</w:t>
      </w:r>
    </w:p>
    <w:p>
      <w:pPr>
        <w:pStyle w:val="24"/>
        <w:numPr>
          <w:ilvl w:val="0"/>
          <w:numId w:val="4"/>
        </w:numPr>
        <w:ind w:firstLineChars="0"/>
        <w:outlineLvl w:val="0"/>
        <w:rPr>
          <w:rFonts w:ascii="华文细黑" w:hAnsi="华文细黑" w:eastAsia="华文细黑" w:cs="Arial"/>
          <w:kern w:val="0"/>
          <w:szCs w:val="21"/>
        </w:rPr>
      </w:pPr>
      <w:bookmarkStart w:id="28" w:name="_Toc10897"/>
      <w:r>
        <w:rPr>
          <w:rFonts w:hint="eastAsia" w:ascii="华文细黑" w:hAnsi="华文细黑" w:eastAsia="华文细黑" w:cs="Arial"/>
          <w:kern w:val="0"/>
          <w:szCs w:val="21"/>
        </w:rPr>
        <w:t>定期检查设备（每3个月一次），非甲方责任故障及异常由乙方实施保养及维修措施；</w:t>
      </w:r>
      <w:bookmarkEnd w:id="28"/>
    </w:p>
    <w:p>
      <w:pPr>
        <w:pStyle w:val="24"/>
        <w:numPr>
          <w:ilvl w:val="0"/>
          <w:numId w:val="4"/>
        </w:numPr>
        <w:ind w:firstLineChars="0"/>
        <w:outlineLvl w:val="0"/>
        <w:rPr>
          <w:rFonts w:ascii="华文细黑" w:hAnsi="华文细黑" w:eastAsia="华文细黑" w:cs="Arial"/>
          <w:kern w:val="0"/>
          <w:szCs w:val="21"/>
        </w:rPr>
      </w:pPr>
      <w:bookmarkStart w:id="29" w:name="_Toc27763"/>
      <w:r>
        <w:rPr>
          <w:rFonts w:hint="eastAsia" w:ascii="华文细黑" w:hAnsi="华文细黑" w:eastAsia="华文细黑" w:cs="Arial"/>
          <w:kern w:val="0"/>
          <w:szCs w:val="21"/>
        </w:rPr>
        <w:t>培训操作人员，解答并解决使用中有关设备的疑难问题；</w:t>
      </w:r>
      <w:bookmarkEnd w:id="29"/>
    </w:p>
    <w:p>
      <w:pPr>
        <w:pStyle w:val="24"/>
        <w:numPr>
          <w:ilvl w:val="0"/>
          <w:numId w:val="4"/>
        </w:numPr>
        <w:ind w:firstLineChars="0"/>
        <w:outlineLvl w:val="0"/>
        <w:rPr>
          <w:rFonts w:ascii="华文细黑" w:hAnsi="华文细黑" w:eastAsia="华文细黑" w:cs="Arial"/>
          <w:kern w:val="0"/>
          <w:szCs w:val="21"/>
        </w:rPr>
      </w:pPr>
      <w:bookmarkStart w:id="30" w:name="_Toc11469"/>
      <w:r>
        <w:rPr>
          <w:rFonts w:hint="eastAsia" w:ascii="华文细黑" w:hAnsi="华文细黑" w:eastAsia="华文细黑" w:cs="Arial"/>
          <w:kern w:val="0"/>
          <w:szCs w:val="21"/>
        </w:rPr>
        <w:t>检查零备件的使用储备情况，提出订购建议；</w:t>
      </w:r>
      <w:bookmarkEnd w:id="30"/>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在每次服务后，同设备和使用负责人提交服务报告；</w:t>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乙方应派出有实践经验的工程技术人员指导现场的施工、负责专机部件的安装指导、调试、试机工作、并负责对甲方操作、维护技术人员的现场培训工作，保证他们能熟练掌握设备的操作使用日常维护、保养技术、直至整个工程交付使用（详见EHS安全防护施工要求）；</w:t>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乙方应负责设备的包装和运输，运输中因各种原因而引起的设备破损等，由乙方负责。</w:t>
      </w:r>
    </w:p>
    <w:p>
      <w:pPr>
        <w:pStyle w:val="2"/>
        <w:spacing w:line="240" w:lineRule="auto"/>
        <w:rPr>
          <w:rFonts w:ascii="华文细黑" w:hAnsi="华文细黑" w:eastAsia="华文细黑"/>
        </w:rPr>
      </w:pPr>
      <w:bookmarkStart w:id="31" w:name="_Toc9641"/>
      <w:r>
        <w:rPr>
          <w:rFonts w:hint="eastAsia" w:ascii="华文细黑" w:hAnsi="华文细黑" w:eastAsia="华文细黑"/>
        </w:rPr>
        <w:t>EHS安全防护</w:t>
      </w:r>
      <w:bookmarkEnd w:id="31"/>
    </w:p>
    <w:p>
      <w:pPr>
        <w:pStyle w:val="3"/>
        <w:spacing w:before="312" w:after="312" w:line="240" w:lineRule="auto"/>
        <w:rPr>
          <w:kern w:val="0"/>
          <w:lang w:val="en-GB"/>
        </w:rPr>
      </w:pPr>
      <w:bookmarkStart w:id="32" w:name="_Toc27019"/>
      <w:r>
        <w:rPr>
          <w:rFonts w:hint="eastAsia"/>
        </w:rPr>
        <w:t>设计要求</w:t>
      </w:r>
      <w:bookmarkEnd w:id="32"/>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以风险评价为基础。在进行机械安全设计时，</w:t>
      </w:r>
      <w:r>
        <w:rPr>
          <w:rFonts w:hint="eastAsia" w:ascii="华文细黑" w:hAnsi="华文细黑" w:eastAsia="华文细黑"/>
          <w:kern w:val="0"/>
          <w:szCs w:val="21"/>
          <w:lang w:val="en-GB"/>
        </w:rPr>
        <w:t>供方</w:t>
      </w:r>
      <w:r>
        <w:rPr>
          <w:rFonts w:ascii="华文细黑" w:hAnsi="华文细黑" w:eastAsia="华文细黑"/>
          <w:kern w:val="0"/>
          <w:szCs w:val="21"/>
          <w:lang w:val="en-GB"/>
        </w:rPr>
        <w:t>首先要进行全面的风险评价，针对性的采取适当的有效措施进行消除或减小这些风险。在生产设备的全生命周期内，都应采取措施减小或消除对操作者和其他人员的风险，例如：确保生产设备的运动部件与邻近固定或运动的部件之间有足够的安全距离；按照生产设备制造商提供的说明书，在安全状态下安装或拆卸生产设备。</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优先采用本质安全设计。尽量采用各种有效的技术手段，从根本上消除危险的存在，使机械具有故障导向安全功能。本质安全设计不能合理消除风险或者不能充分减小风险时，采用安全防护及补充保护措施。</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遵循人类工效学。设计生产设备，应体现人类工效学原则，最大限度地减轻生产设备对操作者造成的体力、脑力消耗以及心理紧张状况。</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生产设备及其零部件，必须有足够的强度、刚度、稳定性和可靠性。在按规定条件制造、运输、贮存、安装和使用时，不得对人员造成危险。</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设备正常生产和使用过程中</w:t>
      </w:r>
      <w:r>
        <w:rPr>
          <w:rFonts w:ascii="华文细黑" w:hAnsi="华文细黑" w:eastAsia="华文细黑"/>
          <w:kern w:val="0"/>
          <w:szCs w:val="21"/>
          <w:lang w:val="en-GB"/>
        </w:rPr>
        <w:t>，空气中有害物质的浓度不能超过GBZ1标准的规定</w:t>
      </w:r>
      <w:r>
        <w:rPr>
          <w:rFonts w:hint="eastAsia" w:ascii="华文细黑" w:hAnsi="华文细黑" w:eastAsia="华文细黑"/>
          <w:kern w:val="0"/>
          <w:szCs w:val="21"/>
          <w:lang w:val="en-GB"/>
        </w:rPr>
        <w:t>。</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设备地基整体做防渗和集油池</w:t>
      </w:r>
      <w:r>
        <w:rPr>
          <w:rFonts w:hint="eastAsia" w:ascii="华文细黑" w:hAnsi="华文细黑" w:eastAsia="华文细黑"/>
          <w:kern w:val="0"/>
          <w:szCs w:val="21"/>
          <w:lang w:val="en-GB"/>
        </w:rPr>
        <w:t>废油的</w:t>
      </w:r>
      <w:r>
        <w:rPr>
          <w:rFonts w:ascii="华文细黑" w:hAnsi="华文细黑" w:eastAsia="华文细黑"/>
          <w:kern w:val="0"/>
          <w:szCs w:val="21"/>
          <w:lang w:val="en-GB"/>
        </w:rPr>
        <w:t>回收，地面做防渗，</w:t>
      </w:r>
      <w:r>
        <w:rPr>
          <w:rFonts w:hint="eastAsia" w:ascii="华文细黑" w:hAnsi="华文细黑" w:eastAsia="华文细黑"/>
          <w:kern w:val="0"/>
          <w:szCs w:val="21"/>
          <w:lang w:val="en-GB"/>
        </w:rPr>
        <w:t>确保</w:t>
      </w:r>
      <w:r>
        <w:rPr>
          <w:rFonts w:ascii="华文细黑" w:hAnsi="华文细黑" w:eastAsia="华文细黑"/>
          <w:kern w:val="0"/>
          <w:szCs w:val="21"/>
          <w:lang w:val="en-GB"/>
        </w:rPr>
        <w:t>设备</w:t>
      </w:r>
      <w:r>
        <w:rPr>
          <w:rFonts w:hint="eastAsia" w:ascii="华文细黑" w:hAnsi="华文细黑" w:eastAsia="华文细黑"/>
          <w:kern w:val="0"/>
          <w:szCs w:val="21"/>
          <w:lang w:val="en-GB"/>
        </w:rPr>
        <w:t>异常漏油时，</w:t>
      </w:r>
      <w:r>
        <w:rPr>
          <w:rFonts w:ascii="华文细黑" w:hAnsi="华文细黑" w:eastAsia="华文细黑"/>
          <w:kern w:val="0"/>
          <w:szCs w:val="21"/>
          <w:lang w:val="en-GB"/>
        </w:rPr>
        <w:t>油流到不锈钢槽内，</w:t>
      </w:r>
      <w:r>
        <w:rPr>
          <w:rFonts w:hint="eastAsia" w:ascii="华文细黑" w:hAnsi="华文细黑" w:eastAsia="华文细黑"/>
          <w:kern w:val="0"/>
          <w:szCs w:val="21"/>
          <w:lang w:val="en-GB"/>
        </w:rPr>
        <w:t>统一</w:t>
      </w:r>
      <w:r>
        <w:rPr>
          <w:rFonts w:ascii="华文细黑" w:hAnsi="华文细黑" w:eastAsia="华文细黑"/>
          <w:kern w:val="0"/>
          <w:szCs w:val="21"/>
          <w:lang w:val="en-GB"/>
        </w:rPr>
        <w:t>收集处理。</w:t>
      </w:r>
      <w:r>
        <w:rPr>
          <w:rFonts w:hint="eastAsia" w:ascii="华文细黑" w:hAnsi="华文细黑" w:eastAsia="华文细黑"/>
          <w:kern w:val="0"/>
          <w:szCs w:val="21"/>
          <w:lang w:val="en-GB"/>
        </w:rPr>
        <w:t>（本项目不涉及）</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设备安全设计应符合GB5083、GBT30574以及A类、B类、C类等标准的要求。</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压力机</w:t>
      </w:r>
      <w:r>
        <w:rPr>
          <w:rFonts w:hint="eastAsia" w:ascii="华文细黑" w:hAnsi="华文细黑" w:eastAsia="华文细黑"/>
          <w:kern w:val="0"/>
          <w:szCs w:val="21"/>
          <w:lang w:val="en-GB"/>
        </w:rPr>
        <w:t>及冲床</w:t>
      </w:r>
      <w:r>
        <w:rPr>
          <w:rFonts w:ascii="华文细黑" w:hAnsi="华文细黑" w:eastAsia="华文细黑"/>
          <w:kern w:val="0"/>
          <w:szCs w:val="21"/>
          <w:lang w:val="en-GB"/>
        </w:rPr>
        <w:t>的安装和验收应符合GB50231的规定</w:t>
      </w:r>
      <w:r>
        <w:rPr>
          <w:rFonts w:hint="eastAsia" w:ascii="华文细黑" w:hAnsi="华文细黑" w:eastAsia="华文细黑"/>
          <w:kern w:val="0"/>
          <w:szCs w:val="21"/>
          <w:lang w:val="en-GB"/>
        </w:rPr>
        <w:t>。尽量采用各种有效的技术手段，从根本上消除危险的存在，使机械具有故障导向安全功能。</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工业机器人设计应符合GB/T 38244、GB/T 37392、GB 11291.1等标准的要求。</w:t>
      </w:r>
    </w:p>
    <w:p>
      <w:pPr>
        <w:ind w:firstLine="420" w:firstLineChars="200"/>
        <w:rPr>
          <w:rFonts w:ascii="华文细黑" w:hAnsi="华文细黑" w:eastAsia="华文细黑" w:cs="Arial"/>
          <w:color w:val="000000" w:themeColor="text1"/>
          <w:kern w:val="0"/>
          <w:szCs w:val="21"/>
          <w14:textFill>
            <w14:solidFill>
              <w14:schemeClr w14:val="tx1"/>
            </w14:solidFill>
          </w14:textFill>
        </w:rPr>
      </w:pPr>
      <w:r>
        <w:rPr>
          <w:rFonts w:ascii="华文细黑" w:hAnsi="华文细黑" w:eastAsia="华文细黑" w:cs="Arial"/>
          <w:color w:val="000000" w:themeColor="text1"/>
          <w:kern w:val="0"/>
          <w:szCs w:val="21"/>
          <w14:textFill>
            <w14:solidFill>
              <w14:schemeClr w14:val="tx1"/>
            </w14:solidFill>
          </w14:textFill>
        </w:rPr>
        <w:t>生产设备噪声的限值指标应符合GB/T 50087的规定。</w:t>
      </w:r>
      <w:r>
        <w:rPr>
          <w:rFonts w:hint="eastAsia" w:ascii="华文细黑" w:hAnsi="华文细黑" w:eastAsia="华文细黑" w:cs="Arial"/>
          <w:color w:val="000000" w:themeColor="text1"/>
          <w:kern w:val="0"/>
          <w:szCs w:val="21"/>
          <w14:textFill>
            <w14:solidFill>
              <w14:schemeClr w14:val="tx1"/>
            </w14:solidFill>
          </w14:textFill>
        </w:rPr>
        <w:t>其中冲床（空载运转）、其余单机（总装设备单机、内筒冲压/成型、注塑机等）设备运行时，噪声值不超过</w:t>
      </w:r>
      <w:r>
        <w:rPr>
          <w:rFonts w:ascii="华文细黑" w:hAnsi="华文细黑" w:eastAsia="华文细黑" w:cs="Arial"/>
          <w:color w:val="000000" w:themeColor="text1"/>
          <w:kern w:val="0"/>
          <w:szCs w:val="21"/>
          <w14:textFill>
            <w14:solidFill>
              <w14:schemeClr w14:val="tx1"/>
            </w14:solidFill>
          </w14:textFill>
        </w:rPr>
        <w:t>80dB；</w:t>
      </w:r>
      <w:r>
        <w:rPr>
          <w:rFonts w:hint="eastAsia" w:ascii="华文细黑" w:hAnsi="华文细黑" w:eastAsia="华文细黑" w:cs="Arial"/>
          <w:color w:val="000000" w:themeColor="text1"/>
          <w:kern w:val="0"/>
          <w:szCs w:val="21"/>
          <w14:textFill>
            <w14:solidFill>
              <w14:schemeClr w14:val="tx1"/>
            </w14:solidFill>
          </w14:textFill>
        </w:rPr>
        <w:t>冲床（含隔音房）装载模具冲压时，噪声值不超过8</w:t>
      </w:r>
      <w:r>
        <w:rPr>
          <w:rFonts w:ascii="华文细黑" w:hAnsi="华文细黑" w:eastAsia="华文细黑" w:cs="Arial"/>
          <w:color w:val="000000" w:themeColor="text1"/>
          <w:kern w:val="0"/>
          <w:szCs w:val="21"/>
          <w14:textFill>
            <w14:solidFill>
              <w14:schemeClr w14:val="tx1"/>
            </w14:solidFill>
          </w14:textFill>
        </w:rPr>
        <w:t>5</w:t>
      </w:r>
      <w:r>
        <w:rPr>
          <w:rFonts w:hint="eastAsia" w:ascii="华文细黑" w:hAnsi="华文细黑" w:eastAsia="华文细黑" w:cs="Arial"/>
          <w:color w:val="000000" w:themeColor="text1"/>
          <w:kern w:val="0"/>
          <w:szCs w:val="21"/>
          <w14:textFill>
            <w14:solidFill>
              <w14:schemeClr w14:val="tx1"/>
            </w14:solidFill>
          </w14:textFill>
        </w:rPr>
        <w:t>dB（工业企业噪声卫生标准）。</w:t>
      </w:r>
    </w:p>
    <w:p>
      <w:pPr>
        <w:pStyle w:val="3"/>
        <w:spacing w:before="312" w:after="312" w:line="240" w:lineRule="auto"/>
      </w:pPr>
      <w:bookmarkStart w:id="33" w:name="_Toc15865"/>
      <w:r>
        <w:t>风险</w:t>
      </w:r>
      <w:r>
        <w:rPr>
          <w:rFonts w:hint="eastAsia"/>
        </w:rPr>
        <w:t>评估和减少风险</w:t>
      </w:r>
      <w:bookmarkEnd w:id="33"/>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供应商应当依据</w:t>
      </w:r>
      <w:r>
        <w:rPr>
          <w:rFonts w:ascii="华文细黑" w:hAnsi="华文细黑" w:eastAsia="华文细黑" w:cs="Arial"/>
          <w:kern w:val="0"/>
          <w:szCs w:val="21"/>
        </w:rPr>
        <w:t>GB/T 15706 (ISO 12100)</w:t>
      </w:r>
      <w:r>
        <w:rPr>
          <w:rFonts w:hint="eastAsia" w:ascii="华文细黑" w:hAnsi="华文细黑" w:eastAsia="华文细黑" w:cs="Arial"/>
          <w:kern w:val="0"/>
          <w:szCs w:val="21"/>
        </w:rPr>
        <w:t>、</w:t>
      </w:r>
      <w:r>
        <w:rPr>
          <w:rFonts w:ascii="华文细黑" w:hAnsi="华文细黑" w:eastAsia="华文细黑" w:cs="Arial"/>
          <w:kern w:val="0"/>
          <w:szCs w:val="21"/>
        </w:rPr>
        <w:t>GB/T 16856.2 (ISO 14121)</w:t>
      </w:r>
      <w:r>
        <w:rPr>
          <w:rFonts w:hint="eastAsia" w:ascii="华文细黑" w:hAnsi="华文细黑" w:eastAsia="华文细黑" w:cs="Arial"/>
          <w:kern w:val="0"/>
          <w:szCs w:val="21"/>
        </w:rPr>
        <w:t>对设备进行风险评估，并将风险评估结论在安装前提供给甲方。</w:t>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机械安全防护需要解决解决以下问题：</w:t>
      </w:r>
    </w:p>
    <w:p>
      <w:pPr>
        <w:pStyle w:val="24"/>
        <w:numPr>
          <w:ilvl w:val="0"/>
          <w:numId w:val="5"/>
        </w:numPr>
        <w:ind w:firstLineChars="0"/>
        <w:rPr>
          <w:rFonts w:ascii="华文细黑" w:hAnsi="华文细黑" w:eastAsia="华文细黑" w:cs="Arial"/>
          <w:kern w:val="0"/>
          <w:szCs w:val="21"/>
        </w:rPr>
      </w:pPr>
      <w:r>
        <w:rPr>
          <w:rFonts w:hint="eastAsia" w:ascii="华文细黑" w:hAnsi="华文细黑" w:eastAsia="华文细黑" w:cs="Arial"/>
          <w:kern w:val="0"/>
          <w:szCs w:val="21"/>
        </w:rPr>
        <w:t>常规隔离失效而导致的事故，如人员意外进入设备危险区域</w:t>
      </w:r>
    </w:p>
    <w:p>
      <w:pPr>
        <w:pStyle w:val="24"/>
        <w:numPr>
          <w:ilvl w:val="0"/>
          <w:numId w:val="5"/>
        </w:numPr>
        <w:ind w:firstLineChars="0"/>
        <w:rPr>
          <w:rFonts w:ascii="华文细黑" w:hAnsi="华文细黑" w:eastAsia="华文细黑" w:cs="Arial"/>
          <w:kern w:val="0"/>
          <w:szCs w:val="21"/>
        </w:rPr>
      </w:pPr>
      <w:r>
        <w:rPr>
          <w:rFonts w:hint="eastAsia" w:ascii="华文细黑" w:hAnsi="华文细黑" w:eastAsia="华文细黑" w:cs="Arial"/>
          <w:kern w:val="0"/>
          <w:szCs w:val="21"/>
        </w:rPr>
        <w:t>常规停止失效而导致的事故，如进入危险区域时，停止措施失效</w:t>
      </w:r>
    </w:p>
    <w:p>
      <w:pPr>
        <w:pStyle w:val="24"/>
        <w:numPr>
          <w:ilvl w:val="0"/>
          <w:numId w:val="5"/>
        </w:numPr>
        <w:ind w:firstLineChars="0"/>
        <w:rPr>
          <w:rFonts w:ascii="华文细黑" w:hAnsi="华文细黑" w:eastAsia="华文细黑" w:cs="Arial"/>
          <w:kern w:val="0"/>
          <w:szCs w:val="21"/>
        </w:rPr>
      </w:pPr>
      <w:r>
        <w:rPr>
          <w:rFonts w:hint="eastAsia" w:ascii="华文细黑" w:hAnsi="华文细黑" w:eastAsia="华文细黑" w:cs="Arial"/>
          <w:kern w:val="0"/>
          <w:szCs w:val="21"/>
        </w:rPr>
        <w:t>特殊作业隔离失效导致的事故，如进入危险区域，隔离措施失效</w:t>
      </w:r>
    </w:p>
    <w:p>
      <w:pPr>
        <w:pStyle w:val="24"/>
        <w:numPr>
          <w:ilvl w:val="0"/>
          <w:numId w:val="5"/>
        </w:numPr>
        <w:ind w:firstLineChars="0"/>
        <w:rPr>
          <w:rFonts w:ascii="华文细黑" w:hAnsi="华文细黑" w:eastAsia="华文细黑" w:cs="Arial"/>
          <w:kern w:val="0"/>
          <w:szCs w:val="21"/>
        </w:rPr>
      </w:pPr>
      <w:r>
        <w:rPr>
          <w:rFonts w:hint="eastAsia" w:ascii="华文细黑" w:hAnsi="华文细黑" w:eastAsia="华文细黑" w:cs="Arial"/>
          <w:kern w:val="0"/>
          <w:szCs w:val="21"/>
        </w:rPr>
        <w:t>带能作业隔离+停止失控而导致的事故，如带能作业，出现人因或物因导致的失控（超速）</w:t>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对于存在作业任务的危险区域，必须：</w:t>
      </w:r>
    </w:p>
    <w:p>
      <w:pPr>
        <w:pStyle w:val="24"/>
        <w:numPr>
          <w:ilvl w:val="0"/>
          <w:numId w:val="6"/>
        </w:numPr>
        <w:ind w:firstLineChars="0"/>
        <w:outlineLvl w:val="0"/>
        <w:rPr>
          <w:rFonts w:ascii="华文细黑" w:hAnsi="华文细黑" w:eastAsia="华文细黑" w:cs="Arial"/>
          <w:kern w:val="0"/>
          <w:szCs w:val="21"/>
        </w:rPr>
      </w:pPr>
      <w:bookmarkStart w:id="34" w:name="_Toc7714"/>
      <w:r>
        <w:rPr>
          <w:rFonts w:hint="eastAsia" w:ascii="华文细黑" w:hAnsi="华文细黑" w:eastAsia="华文细黑" w:cs="Arial"/>
          <w:kern w:val="0"/>
          <w:szCs w:val="21"/>
        </w:rPr>
        <w:t>有防护系统。检测人的进入/存在=设备停机</w:t>
      </w:r>
      <w:bookmarkEnd w:id="34"/>
    </w:p>
    <w:p>
      <w:pPr>
        <w:pStyle w:val="24"/>
        <w:numPr>
          <w:ilvl w:val="0"/>
          <w:numId w:val="6"/>
        </w:numPr>
        <w:ind w:firstLineChars="0"/>
        <w:outlineLvl w:val="0"/>
        <w:rPr>
          <w:rFonts w:ascii="华文细黑" w:hAnsi="华文细黑" w:eastAsia="华文细黑" w:cs="Arial"/>
          <w:kern w:val="0"/>
          <w:szCs w:val="21"/>
        </w:rPr>
      </w:pPr>
      <w:bookmarkStart w:id="35" w:name="_Toc27703"/>
      <w:r>
        <w:rPr>
          <w:rFonts w:hint="eastAsia" w:ascii="华文细黑" w:hAnsi="华文细黑" w:eastAsia="华文细黑" w:cs="Arial"/>
          <w:kern w:val="0"/>
          <w:szCs w:val="21"/>
        </w:rPr>
        <w:t>要能够维持停止，避免人因导致的意外启动</w:t>
      </w:r>
      <w:bookmarkEnd w:id="35"/>
    </w:p>
    <w:p>
      <w:pPr>
        <w:pStyle w:val="24"/>
        <w:numPr>
          <w:ilvl w:val="0"/>
          <w:numId w:val="6"/>
        </w:numPr>
        <w:ind w:firstLineChars="0"/>
        <w:outlineLvl w:val="0"/>
        <w:rPr>
          <w:rFonts w:ascii="华文细黑" w:hAnsi="华文细黑" w:eastAsia="华文细黑" w:cs="Arial"/>
          <w:kern w:val="0"/>
          <w:szCs w:val="21"/>
        </w:rPr>
      </w:pPr>
      <w:bookmarkStart w:id="36" w:name="_Toc24950"/>
      <w:r>
        <w:rPr>
          <w:rFonts w:hint="eastAsia" w:ascii="华文细黑" w:hAnsi="华文细黑" w:eastAsia="华文细黑" w:cs="Arial"/>
          <w:kern w:val="0"/>
          <w:szCs w:val="21"/>
        </w:rPr>
        <w:t>防护的功能要满足可靠性需求</w:t>
      </w:r>
      <w:bookmarkEnd w:id="36"/>
    </w:p>
    <w:p>
      <w:pPr>
        <w:pStyle w:val="24"/>
        <w:numPr>
          <w:ilvl w:val="0"/>
          <w:numId w:val="6"/>
        </w:numPr>
        <w:ind w:firstLineChars="0"/>
        <w:outlineLvl w:val="0"/>
        <w:rPr>
          <w:rFonts w:ascii="华文细黑" w:hAnsi="华文细黑" w:eastAsia="华文细黑" w:cs="Arial"/>
          <w:kern w:val="0"/>
          <w:szCs w:val="21"/>
        </w:rPr>
      </w:pPr>
      <w:bookmarkStart w:id="37" w:name="_Toc8627"/>
      <w:r>
        <w:rPr>
          <w:rFonts w:hint="eastAsia" w:ascii="华文细黑" w:hAnsi="华文细黑" w:eastAsia="华文细黑" w:cs="Arial"/>
          <w:kern w:val="0"/>
          <w:szCs w:val="21"/>
        </w:rPr>
        <w:t>防护还必须有及时性</w:t>
      </w:r>
      <w:bookmarkEnd w:id="37"/>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机械安全防护需要解决常规干预、带能调试、检维修作业中的风险，就是要对无关人员保护、常规干预人员保护、带能调试人员保护，维修人员保护。</w:t>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机械安全防护整体设计要求：</w:t>
      </w:r>
    </w:p>
    <w:p>
      <w:pPr>
        <w:jc w:val="center"/>
        <w:rPr>
          <w:rFonts w:ascii="华文细黑" w:hAnsi="华文细黑" w:eastAsia="华文细黑" w:cs="Arial"/>
          <w:kern w:val="0"/>
          <w:szCs w:val="21"/>
        </w:rPr>
      </w:pPr>
      <w:r>
        <w:rPr>
          <w:rFonts w:ascii="华文细黑" w:hAnsi="华文细黑" w:eastAsia="华文细黑" w:cs="Arial"/>
          <w:kern w:val="0"/>
          <w:szCs w:val="21"/>
        </w:rPr>
        <w:drawing>
          <wp:inline distT="0" distB="0" distL="0" distR="0">
            <wp:extent cx="4450715" cy="2022475"/>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17390" cy="2053029"/>
                    </a:xfrm>
                    <a:prstGeom prst="rect">
                      <a:avLst/>
                    </a:prstGeom>
                    <a:noFill/>
                  </pic:spPr>
                </pic:pic>
              </a:graphicData>
            </a:graphic>
          </wp:inline>
        </w:drawing>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风险减少。供应商风险预估后，必须对风险进行降低至可接受范围。优先等级为①本质安全设计。②安全防护</w:t>
      </w:r>
      <w:r>
        <w:rPr>
          <w:rFonts w:ascii="华文细黑" w:hAnsi="华文细黑" w:eastAsia="华文细黑" w:cs="Arial"/>
          <w:kern w:val="0"/>
          <w:szCs w:val="21"/>
        </w:rPr>
        <w:t>/补充保护措施</w:t>
      </w:r>
      <w:r>
        <w:rPr>
          <w:rFonts w:hint="eastAsia" w:ascii="华文细黑" w:hAnsi="华文细黑" w:eastAsia="华文细黑" w:cs="Arial"/>
          <w:kern w:val="0"/>
          <w:szCs w:val="21"/>
        </w:rPr>
        <w:t>。③</w:t>
      </w:r>
      <w:r>
        <w:rPr>
          <w:rFonts w:ascii="华文细黑" w:hAnsi="华文细黑" w:eastAsia="华文细黑" w:cs="Arial"/>
          <w:kern w:val="0"/>
          <w:szCs w:val="21"/>
        </w:rPr>
        <w:t>针对剩余风险采用警告警示，警告装置/操作手册告知用户</w:t>
      </w:r>
      <w:r>
        <w:rPr>
          <w:rFonts w:hint="eastAsia" w:ascii="华文细黑" w:hAnsi="华文细黑" w:eastAsia="华文细黑" w:cs="Arial"/>
          <w:kern w:val="0"/>
          <w:szCs w:val="21"/>
        </w:rPr>
        <w:t>。</w:t>
      </w:r>
    </w:p>
    <w:p>
      <w:pPr>
        <w:rPr>
          <w:rFonts w:ascii="华文细黑" w:hAnsi="华文细黑" w:eastAsia="华文细黑" w:cs="Arial"/>
          <w:kern w:val="0"/>
          <w:szCs w:val="21"/>
          <w:highlight w:val="green"/>
        </w:rPr>
      </w:pPr>
    </w:p>
    <w:p>
      <w:pPr>
        <w:pStyle w:val="3"/>
        <w:spacing w:before="312" w:after="312" w:line="240" w:lineRule="auto"/>
      </w:pPr>
      <w:bookmarkStart w:id="38" w:name="_Toc1473"/>
      <w:r>
        <w:rPr>
          <w:rFonts w:hint="eastAsia"/>
        </w:rPr>
        <w:t>安全功能和安全控制系统设计</w:t>
      </w:r>
      <w:bookmarkEnd w:id="38"/>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安全功能（</w:t>
      </w:r>
      <w:r>
        <w:rPr>
          <w:rFonts w:ascii="华文细黑" w:hAnsi="华文细黑" w:eastAsia="华文细黑" w:cs="Arial"/>
          <w:kern w:val="0"/>
          <w:szCs w:val="21"/>
        </w:rPr>
        <w:t>SF：Safety Function）是指其失效后会立即造成风险增加的机器功能。它是一种通过采取措施（包括控制技术措施）将特定危险所造成的风险降低到可接受水平的功能。</w:t>
      </w:r>
      <w:r>
        <w:rPr>
          <w:rFonts w:hint="eastAsia" w:ascii="华文细黑" w:hAnsi="华文细黑" w:eastAsia="华文细黑" w:cs="Arial"/>
          <w:kern w:val="0"/>
          <w:szCs w:val="21"/>
        </w:rPr>
        <w:t>确定设备的安全功能可以参考相关设备的</w:t>
      </w:r>
      <w:r>
        <w:rPr>
          <w:rFonts w:ascii="华文细黑" w:hAnsi="华文细黑" w:eastAsia="华文细黑" w:cs="Arial"/>
          <w:kern w:val="0"/>
          <w:szCs w:val="21"/>
        </w:rPr>
        <w:t>C类标准，也可以基于风险评估和工程实践。</w:t>
      </w:r>
      <w:r>
        <w:rPr>
          <w:rFonts w:hint="eastAsia" w:ascii="华文细黑" w:hAnsi="华文细黑" w:eastAsia="华文细黑" w:cs="Arial"/>
          <w:kern w:val="0"/>
          <w:szCs w:val="21"/>
        </w:rPr>
        <w:t>以一台码垛设备为例，常用的安全功能有安全门联锁开关功能、安全光幕功能。</w:t>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安全功能标准</w:t>
      </w:r>
    </w:p>
    <w:p>
      <w:pPr>
        <w:rPr>
          <w:rFonts w:ascii="华文细黑" w:hAnsi="华文细黑" w:eastAsia="华文细黑" w:cs="Arial"/>
          <w:kern w:val="0"/>
          <w:szCs w:val="21"/>
        </w:rPr>
      </w:pPr>
      <w:r>
        <w:rPr>
          <w:rFonts w:hint="eastAsia" w:ascii="华文细黑" w:hAnsi="华文细黑" w:eastAsia="华文细黑" w:cs="Arial"/>
          <w:kern w:val="0"/>
          <w:szCs w:val="21"/>
        </w:rPr>
        <w:t>在确定由安全控制系统执行的安全功能之后，则需要规定每种安全功能所要求的特征。表</w:t>
      </w:r>
      <w:r>
        <w:rPr>
          <w:rFonts w:ascii="华文细黑" w:hAnsi="华文细黑" w:eastAsia="华文细黑" w:cs="Arial"/>
          <w:kern w:val="0"/>
          <w:szCs w:val="21"/>
        </w:rPr>
        <w:t>1中罗列了部分经常应用的安全功能所对应的参考标准。</w:t>
      </w:r>
    </w:p>
    <w:p>
      <w:pPr>
        <w:jc w:val="center"/>
        <w:rPr>
          <w:rFonts w:ascii="华文细黑" w:hAnsi="华文细黑" w:eastAsia="华文细黑" w:cs="Arial"/>
          <w:kern w:val="0"/>
          <w:szCs w:val="21"/>
        </w:rPr>
      </w:pPr>
      <w:r>
        <w:rPr>
          <w:rFonts w:ascii="华文细黑" w:hAnsi="华文细黑" w:eastAsia="华文细黑"/>
          <w:szCs w:val="21"/>
        </w:rPr>
        <w:drawing>
          <wp:inline distT="0" distB="0" distL="0" distR="0">
            <wp:extent cx="5928360" cy="17011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5996407" cy="1720621"/>
                    </a:xfrm>
                    <a:prstGeom prst="rect">
                      <a:avLst/>
                    </a:prstGeom>
                  </pic:spPr>
                </pic:pic>
              </a:graphicData>
            </a:graphic>
          </wp:inline>
        </w:drawing>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在规定安全功能特征的过程中，往往要制定安全需求规范，需要考虑的因素包括但不限于以下的几点：</w:t>
      </w:r>
    </w:p>
    <w:p>
      <w:pPr>
        <w:pStyle w:val="24"/>
        <w:numPr>
          <w:ilvl w:val="0"/>
          <w:numId w:val="7"/>
        </w:numPr>
        <w:ind w:firstLineChars="0"/>
        <w:outlineLvl w:val="0"/>
        <w:rPr>
          <w:rFonts w:ascii="华文细黑" w:hAnsi="华文细黑" w:eastAsia="华文细黑" w:cs="Arial"/>
          <w:kern w:val="0"/>
          <w:szCs w:val="21"/>
        </w:rPr>
      </w:pPr>
      <w:bookmarkStart w:id="39" w:name="_Toc7483"/>
      <w:r>
        <w:rPr>
          <w:rFonts w:hint="eastAsia" w:ascii="华文细黑" w:hAnsi="华文细黑" w:eastAsia="华文细黑" w:cs="Arial"/>
          <w:kern w:val="0"/>
          <w:szCs w:val="21"/>
        </w:rPr>
        <w:t>安全功能预定实现或防止的机器动作</w:t>
      </w:r>
      <w:bookmarkEnd w:id="39"/>
    </w:p>
    <w:p>
      <w:pPr>
        <w:pStyle w:val="24"/>
        <w:numPr>
          <w:ilvl w:val="0"/>
          <w:numId w:val="7"/>
        </w:numPr>
        <w:ind w:firstLineChars="0"/>
        <w:outlineLvl w:val="0"/>
        <w:rPr>
          <w:rFonts w:ascii="华文细黑" w:hAnsi="华文细黑" w:eastAsia="华文细黑" w:cs="Arial"/>
          <w:kern w:val="0"/>
          <w:szCs w:val="21"/>
        </w:rPr>
      </w:pPr>
      <w:bookmarkStart w:id="40" w:name="_Toc13838"/>
      <w:r>
        <w:rPr>
          <w:rFonts w:hint="eastAsia" w:ascii="华文细黑" w:hAnsi="华文细黑" w:eastAsia="华文细黑" w:cs="Arial"/>
          <w:kern w:val="0"/>
          <w:szCs w:val="21"/>
        </w:rPr>
        <w:t>安全功能的操作频率</w:t>
      </w:r>
      <w:bookmarkEnd w:id="40"/>
    </w:p>
    <w:p>
      <w:pPr>
        <w:pStyle w:val="24"/>
        <w:numPr>
          <w:ilvl w:val="0"/>
          <w:numId w:val="7"/>
        </w:numPr>
        <w:ind w:firstLineChars="0"/>
        <w:outlineLvl w:val="0"/>
        <w:rPr>
          <w:rFonts w:ascii="华文细黑" w:hAnsi="华文细黑" w:eastAsia="华文细黑" w:cs="Arial"/>
          <w:kern w:val="0"/>
          <w:szCs w:val="21"/>
        </w:rPr>
      </w:pPr>
      <w:bookmarkStart w:id="41" w:name="_Toc3905"/>
      <w:r>
        <w:rPr>
          <w:rFonts w:hint="eastAsia" w:ascii="华文细黑" w:hAnsi="华文细黑" w:eastAsia="华文细黑" w:cs="Arial"/>
          <w:kern w:val="0"/>
          <w:szCs w:val="21"/>
        </w:rPr>
        <w:t>操作特征，含操作模式、响应时间等</w:t>
      </w:r>
      <w:bookmarkEnd w:id="41"/>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以数控机床的为例，其需求规范就是在正常操作模式下，每十五分钟打开一次安全门。当打开安全门触发安全联锁功能时，控制主轴和进给轴的伺服的</w:t>
      </w:r>
      <w:r>
        <w:rPr>
          <w:rFonts w:ascii="华文细黑" w:hAnsi="华文细黑" w:eastAsia="华文细黑" w:cs="Arial"/>
          <w:kern w:val="0"/>
          <w:szCs w:val="21"/>
        </w:rPr>
        <w:t>STO（Safe Torque Off）需要被切断。</w:t>
      </w:r>
    </w:p>
    <w:p>
      <w:pPr>
        <w:rPr>
          <w:rFonts w:ascii="华文细黑" w:hAnsi="华文细黑" w:eastAsia="华文细黑" w:cs="Arial"/>
          <w:kern w:val="0"/>
          <w:szCs w:val="21"/>
        </w:rPr>
      </w:pPr>
      <w:r>
        <w:rPr>
          <w:rFonts w:hint="eastAsia" w:ascii="华文细黑" w:hAnsi="华文细黑" w:eastAsia="华文细黑" w:cs="Arial"/>
          <w:kern w:val="0"/>
          <w:szCs w:val="21"/>
        </w:rPr>
        <w:t>注：安全联锁选型使用2或4；</w:t>
      </w:r>
    </w:p>
    <w:p>
      <w:pPr>
        <w:jc w:val="center"/>
        <w:rPr>
          <w:rFonts w:ascii="华文细黑" w:hAnsi="华文细黑" w:eastAsia="华文细黑" w:cs="Arial"/>
          <w:kern w:val="0"/>
          <w:szCs w:val="21"/>
        </w:rPr>
      </w:pPr>
      <w:r>
        <w:rPr>
          <w:rFonts w:ascii="华文细黑" w:hAnsi="华文细黑" w:eastAsia="华文细黑"/>
        </w:rPr>
        <w:drawing>
          <wp:inline distT="0" distB="0" distL="0" distR="0">
            <wp:extent cx="4064000" cy="219011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rcRect r="7384" b="6788"/>
                    <a:stretch>
                      <a:fillRect/>
                    </a:stretch>
                  </pic:blipFill>
                  <pic:spPr>
                    <a:xfrm>
                      <a:off x="0" y="0"/>
                      <a:ext cx="4102189" cy="2210611"/>
                    </a:xfrm>
                    <a:prstGeom prst="rect">
                      <a:avLst/>
                    </a:prstGeom>
                    <a:ln>
                      <a:noFill/>
                    </a:ln>
                  </pic:spPr>
                </pic:pic>
              </a:graphicData>
            </a:graphic>
          </wp:inline>
        </w:drawing>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安全控制系统性能等级（PL）</w:t>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性能等级（</w:t>
      </w:r>
      <w:r>
        <w:rPr>
          <w:rFonts w:ascii="华文细黑" w:hAnsi="华文细黑" w:eastAsia="华文细黑" w:cs="Arial"/>
          <w:kern w:val="0"/>
          <w:szCs w:val="21"/>
        </w:rPr>
        <w:t>PL: Performance Level）是用于规定安全控制系统在预期条件下执行安全功能的离散等级。如表2所列，性能等级分为5级，从最低PL=a到最高PL=e，各自对应一个明确的每小时危险失效概率范围。</w:t>
      </w:r>
    </w:p>
    <w:p>
      <w:pPr>
        <w:jc w:val="center"/>
        <w:rPr>
          <w:rFonts w:ascii="华文细黑" w:hAnsi="华文细黑" w:eastAsia="华文细黑" w:cs="Arial"/>
          <w:kern w:val="0"/>
          <w:szCs w:val="21"/>
        </w:rPr>
      </w:pPr>
      <w:r>
        <w:rPr>
          <w:rFonts w:ascii="华文细黑" w:hAnsi="华文细黑" w:eastAsia="华文细黑"/>
          <w:szCs w:val="21"/>
        </w:rPr>
        <w:drawing>
          <wp:inline distT="0" distB="0" distL="0" distR="0">
            <wp:extent cx="4398645" cy="1903095"/>
            <wp:effectExtent l="0" t="0" r="190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4428069" cy="1915696"/>
                    </a:xfrm>
                    <a:prstGeom prst="rect">
                      <a:avLst/>
                    </a:prstGeom>
                  </pic:spPr>
                </pic:pic>
              </a:graphicData>
            </a:graphic>
          </wp:inline>
        </w:drawing>
      </w:r>
    </w:p>
    <w:p>
      <w:pPr>
        <w:ind w:firstLine="420" w:firstLineChars="200"/>
        <w:outlineLvl w:val="0"/>
        <w:rPr>
          <w:rFonts w:ascii="华文细黑" w:hAnsi="华文细黑" w:eastAsia="华文细黑" w:cs="Arial"/>
          <w:kern w:val="0"/>
          <w:szCs w:val="21"/>
        </w:rPr>
      </w:pPr>
      <w:bookmarkStart w:id="42" w:name="_Toc5206"/>
      <w:r>
        <w:rPr>
          <w:rFonts w:hint="eastAsia" w:ascii="华文细黑" w:hAnsi="华文细黑" w:eastAsia="华文细黑" w:cs="Arial"/>
          <w:kern w:val="0"/>
          <w:szCs w:val="21"/>
        </w:rPr>
        <w:t>方法</w:t>
      </w:r>
      <w:r>
        <w:rPr>
          <w:rFonts w:ascii="华文细黑" w:hAnsi="华文细黑" w:eastAsia="华文细黑" w:cs="Arial"/>
          <w:kern w:val="0"/>
          <w:szCs w:val="21"/>
        </w:rPr>
        <w:t>1：参考C类标准</w:t>
      </w:r>
      <w:bookmarkEnd w:id="42"/>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在</w:t>
      </w:r>
      <w:r>
        <w:rPr>
          <w:rFonts w:ascii="华文细黑" w:hAnsi="华文细黑" w:eastAsia="华文细黑" w:cs="Arial"/>
          <w:kern w:val="0"/>
          <w:szCs w:val="21"/>
        </w:rPr>
        <w:t>C类标准中，通常会给出执行安全功能的安全控制系统的所需性能等级。如机器人集成，参考GB 11291.2/EN ISO 10218-2，安全控制系统的所需性能等级要求为PLd。一个机器人工作站中的安全门联锁功能，通常由安全联锁开关、安全控制器以及机器人安全使能构成的安全控制系统（或称为控制系统安全相关部件）来执行，该系统需要达到性能等级PLd。</w:t>
      </w:r>
    </w:p>
    <w:p>
      <w:pPr>
        <w:ind w:firstLine="420" w:firstLineChars="200"/>
        <w:outlineLvl w:val="0"/>
        <w:rPr>
          <w:rFonts w:ascii="华文细黑" w:hAnsi="华文细黑" w:eastAsia="华文细黑" w:cs="Arial"/>
          <w:kern w:val="0"/>
          <w:szCs w:val="21"/>
        </w:rPr>
      </w:pPr>
      <w:bookmarkStart w:id="43" w:name="_Toc8186"/>
      <w:r>
        <w:rPr>
          <w:rFonts w:ascii="华文细黑" w:hAnsi="华文细黑" w:eastAsia="华文细黑" w:cs="Arial"/>
          <w:kern w:val="0"/>
          <w:szCs w:val="21"/>
        </w:rPr>
        <w:t>方法2：参考GB/T 16855.1的附录A</w:t>
      </w:r>
      <w:bookmarkEnd w:id="43"/>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如果没有</w:t>
      </w:r>
      <w:r>
        <w:rPr>
          <w:rFonts w:ascii="华文细黑" w:hAnsi="华文细黑" w:eastAsia="华文细黑" w:cs="Arial"/>
          <w:kern w:val="0"/>
          <w:szCs w:val="21"/>
        </w:rPr>
        <w:t>C类标准可参考，则建议通过GB/T 16855.1 中的附录A确定所需性能等级。如图1所示，宜根据三个风险参数S、F、P确定所需性能等级。以一台简单的手动上下料的装配设备为例，通常可以选择S1、F2、P2作为风险参数。针对执行安全光幕这个安全功能的安全控制系统，确定其所需性能等级要求为PLr=c。</w:t>
      </w:r>
    </w:p>
    <w:p>
      <w:pPr>
        <w:jc w:val="center"/>
        <w:rPr>
          <w:rFonts w:ascii="华文细黑" w:hAnsi="华文细黑" w:eastAsia="华文细黑" w:cs="Arial"/>
          <w:kern w:val="0"/>
          <w:szCs w:val="21"/>
        </w:rPr>
      </w:pPr>
      <w:r>
        <w:rPr>
          <w:rFonts w:ascii="华文细黑" w:hAnsi="华文细黑" w:eastAsia="华文细黑"/>
          <w:szCs w:val="21"/>
        </w:rPr>
        <mc:AlternateContent>
          <mc:Choice Requires="wps">
            <w:drawing>
              <wp:inline distT="0" distB="0" distL="0" distR="0">
                <wp:extent cx="302260" cy="302260"/>
                <wp:effectExtent l="0" t="0" r="0" b="0"/>
                <wp:docPr id="21" name="矩形 21" descr="å¾ç"/>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å¾ç"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J8Sog0wAA&#10;AAMBAAAPAAAAAAAAAAEAIAAAACIAAABkcnMvZG93bnJldi54bWxQSwECFAAUAAAACACHTuJAuEMU&#10;tCMCAAAmBAAADgAAAAAAAAABACAAAAAiAQAAZHJzL2Uyb0RvYy54bWxQSwUGAAAAAAYABgBZAQAA&#10;twUAAAAA&#10;">
                <v:fill on="f" focussize="0,0"/>
                <v:stroke on="f"/>
                <v:imagedata o:title=""/>
                <o:lock v:ext="edit" aspectratio="t"/>
                <w10:wrap type="none"/>
                <w10:anchorlock/>
              </v:rect>
            </w:pict>
          </mc:Fallback>
        </mc:AlternateContent>
      </w:r>
      <w:r>
        <w:rPr>
          <w:rFonts w:ascii="华文细黑" w:hAnsi="华文细黑" w:eastAsia="华文细黑" w:cs="Arial"/>
          <w:kern w:val="0"/>
          <w:szCs w:val="21"/>
        </w:rPr>
        <w:drawing>
          <wp:inline distT="0" distB="0" distL="0" distR="0">
            <wp:extent cx="2604135" cy="1687195"/>
            <wp:effectExtent l="0" t="0" r="5715" b="825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5"/>
                    <a:stretch>
                      <a:fillRect/>
                    </a:stretch>
                  </pic:blipFill>
                  <pic:spPr>
                    <a:xfrm>
                      <a:off x="0" y="0"/>
                      <a:ext cx="2666826" cy="1727772"/>
                    </a:xfrm>
                    <a:prstGeom prst="rect">
                      <a:avLst/>
                    </a:prstGeom>
                  </pic:spPr>
                </pic:pic>
              </a:graphicData>
            </a:graphic>
          </wp:inline>
        </w:drawing>
      </w:r>
    </w:p>
    <w:p>
      <w:pPr>
        <w:rPr>
          <w:rFonts w:ascii="华文细黑" w:hAnsi="华文细黑" w:eastAsia="华文细黑" w:cs="Arial"/>
          <w:kern w:val="0"/>
          <w:szCs w:val="21"/>
        </w:rPr>
      </w:pP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防护安全控制系统设计和要求应当符合</w:t>
      </w:r>
      <w:r>
        <w:rPr>
          <w:rFonts w:ascii="华文细黑" w:hAnsi="华文细黑" w:eastAsia="华文细黑" w:cs="Arial"/>
          <w:kern w:val="0"/>
          <w:szCs w:val="21"/>
        </w:rPr>
        <w:t>ISO 13849-1</w:t>
      </w:r>
      <w:r>
        <w:rPr>
          <w:rFonts w:hint="eastAsia" w:ascii="华文细黑" w:hAnsi="华文细黑" w:eastAsia="华文细黑" w:cs="Arial"/>
          <w:kern w:val="0"/>
          <w:szCs w:val="21"/>
        </w:rPr>
        <w:t>、</w:t>
      </w:r>
      <w:r>
        <w:rPr>
          <w:rFonts w:ascii="华文细黑" w:hAnsi="华文细黑" w:eastAsia="华文细黑" w:cs="Arial"/>
          <w:kern w:val="0"/>
          <w:szCs w:val="21"/>
        </w:rPr>
        <w:t>ISO 13849-2</w:t>
      </w:r>
      <w:r>
        <w:rPr>
          <w:rFonts w:hint="eastAsia" w:ascii="华文细黑" w:hAnsi="华文细黑" w:eastAsia="华文细黑" w:cs="Arial"/>
          <w:kern w:val="0"/>
          <w:szCs w:val="21"/>
        </w:rPr>
        <w:t>，中国供应商应当符合</w:t>
      </w:r>
      <w:r>
        <w:rPr>
          <w:rFonts w:ascii="华文细黑" w:hAnsi="华文细黑" w:eastAsia="华文细黑" w:cs="Arial"/>
          <w:kern w:val="0"/>
          <w:szCs w:val="21"/>
        </w:rPr>
        <w:t>GB/T 16855.1</w:t>
      </w:r>
      <w:r>
        <w:rPr>
          <w:rFonts w:hint="eastAsia" w:ascii="华文细黑" w:hAnsi="华文细黑" w:eastAsia="华文细黑" w:cs="Arial"/>
          <w:kern w:val="0"/>
          <w:szCs w:val="21"/>
        </w:rPr>
        <w:t>和</w:t>
      </w:r>
      <w:r>
        <w:rPr>
          <w:rFonts w:ascii="华文细黑" w:hAnsi="华文细黑" w:eastAsia="华文细黑" w:cs="Arial"/>
          <w:kern w:val="0"/>
          <w:szCs w:val="21"/>
        </w:rPr>
        <w:t>GB/T 16855.2</w:t>
      </w:r>
      <w:r>
        <w:rPr>
          <w:rFonts w:hint="eastAsia" w:ascii="华文细黑" w:hAnsi="华文细黑" w:eastAsia="华文细黑" w:cs="Arial"/>
          <w:kern w:val="0"/>
          <w:szCs w:val="21"/>
        </w:rPr>
        <w:t>。</w:t>
      </w:r>
    </w:p>
    <w:p>
      <w:pPr>
        <w:ind w:firstLine="420" w:firstLineChars="200"/>
        <w:rPr>
          <w:rFonts w:ascii="华文细黑" w:hAnsi="华文细黑" w:eastAsia="华文细黑" w:cs="Arial"/>
          <w:kern w:val="0"/>
          <w:szCs w:val="21"/>
        </w:rPr>
      </w:pPr>
      <w:r>
        <w:rPr>
          <w:rFonts w:ascii="华文细黑" w:hAnsi="华文细黑" w:eastAsia="华文细黑" w:cs="Arial"/>
          <w:kern w:val="0"/>
          <w:szCs w:val="21"/>
        </w:rPr>
        <w:t>安全回路（</w:t>
      </w:r>
      <w:r>
        <w:rPr>
          <w:rFonts w:hint="eastAsia" w:ascii="华文细黑" w:hAnsi="华文细黑" w:eastAsia="华文细黑" w:cs="Arial"/>
          <w:kern w:val="0"/>
          <w:szCs w:val="21"/>
        </w:rPr>
        <w:t>S</w:t>
      </w:r>
      <w:r>
        <w:rPr>
          <w:rFonts w:ascii="华文细黑" w:hAnsi="华文细黑" w:eastAsia="华文细黑" w:cs="Arial"/>
          <w:kern w:val="0"/>
          <w:szCs w:val="21"/>
        </w:rPr>
        <w:t>RS</w:t>
      </w:r>
      <w:r>
        <w:rPr>
          <w:rFonts w:hint="eastAsia" w:ascii="华文细黑" w:hAnsi="华文细黑" w:eastAsia="华文细黑" w:cs="Arial"/>
          <w:kern w:val="0"/>
          <w:szCs w:val="21"/>
        </w:rPr>
        <w:t>/</w:t>
      </w:r>
      <w:r>
        <w:rPr>
          <w:rFonts w:ascii="华文细黑" w:hAnsi="华文细黑" w:eastAsia="华文细黑" w:cs="Arial"/>
          <w:kern w:val="0"/>
          <w:szCs w:val="21"/>
        </w:rPr>
        <w:t>CS）</w:t>
      </w:r>
      <w:r>
        <w:rPr>
          <w:rFonts w:hint="eastAsia" w:ascii="华文细黑" w:hAnsi="华文细黑" w:eastAsia="华文细黑" w:cs="Arial"/>
          <w:kern w:val="0"/>
          <w:szCs w:val="21"/>
        </w:rPr>
        <w:t>。每套设备控制回路应使用独立的</w:t>
      </w:r>
      <w:r>
        <w:rPr>
          <w:rFonts w:ascii="华文细黑" w:hAnsi="华文细黑" w:eastAsia="华文细黑" w:cs="Arial"/>
          <w:kern w:val="0"/>
          <w:szCs w:val="21"/>
        </w:rPr>
        <w:t>安全继电器或者安全PLC模块控制，</w:t>
      </w:r>
      <w:r>
        <w:rPr>
          <w:rFonts w:hint="eastAsia" w:ascii="华文细黑" w:hAnsi="华文细黑" w:eastAsia="华文细黑" w:cs="Arial"/>
          <w:kern w:val="0"/>
          <w:szCs w:val="21"/>
        </w:rPr>
        <w:t>实现双回路控制，禁止将控制回路放置在设备本身控制系统中。</w:t>
      </w:r>
    </w:p>
    <w:p>
      <w:pPr>
        <w:rPr>
          <w:rFonts w:ascii="华文细黑" w:hAnsi="华文细黑" w:eastAsia="华文细黑" w:cs="Arial"/>
          <w:kern w:val="0"/>
          <w:szCs w:val="21"/>
        </w:rPr>
      </w:pPr>
      <w:r>
        <w:rPr>
          <w:rFonts w:ascii="华文细黑" w:hAnsi="华文细黑" w:eastAsia="华文细黑"/>
        </w:rPr>
        <w:drawing>
          <wp:inline distT="0" distB="0" distL="0" distR="0">
            <wp:extent cx="6036945" cy="2047875"/>
            <wp:effectExtent l="0" t="0" r="190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a:stretch>
                      <a:fillRect/>
                    </a:stretch>
                  </pic:blipFill>
                  <pic:spPr>
                    <a:xfrm>
                      <a:off x="0" y="0"/>
                      <a:ext cx="6063644" cy="2057286"/>
                    </a:xfrm>
                    <a:prstGeom prst="rect">
                      <a:avLst/>
                    </a:prstGeom>
                  </pic:spPr>
                </pic:pic>
              </a:graphicData>
            </a:graphic>
          </wp:inline>
        </w:drawing>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当停止开关</w:t>
      </w:r>
      <w:r>
        <w:rPr>
          <w:rFonts w:ascii="华文细黑" w:hAnsi="华文细黑" w:eastAsia="华文细黑" w:cs="Arial"/>
          <w:kern w:val="0"/>
          <w:szCs w:val="21"/>
        </w:rPr>
        <w:t>急停回路断开时，切断动力电源</w:t>
      </w:r>
      <w:r>
        <w:rPr>
          <w:rFonts w:hint="eastAsia" w:ascii="华文细黑" w:hAnsi="华文细黑" w:eastAsia="华文细黑" w:cs="Arial"/>
          <w:kern w:val="0"/>
          <w:szCs w:val="21"/>
        </w:rPr>
        <w:t>（不含机器人）</w:t>
      </w:r>
      <w:r>
        <w:rPr>
          <w:rFonts w:ascii="华文细黑" w:hAnsi="华文细黑" w:eastAsia="华文细黑" w:cs="Arial"/>
          <w:kern w:val="0"/>
          <w:szCs w:val="21"/>
        </w:rPr>
        <w:t>，气缸具备自锁功能。</w:t>
      </w:r>
      <w:r>
        <w:rPr>
          <w:rFonts w:ascii="华文细黑" w:hAnsi="华文细黑" w:eastAsia="华文细黑" w:cs="Arial"/>
          <w:color w:val="FF0000"/>
          <w:kern w:val="0"/>
          <w:szCs w:val="21"/>
        </w:rPr>
        <w:t>安全锁使用电磁式安全锁且不能被屏蔽。</w:t>
      </w:r>
    </w:p>
    <w:p>
      <w:pPr>
        <w:ind w:firstLine="420" w:firstLineChars="200"/>
        <w:rPr>
          <w:rFonts w:ascii="华文细黑" w:hAnsi="华文细黑" w:eastAsia="华文细黑" w:cs="Arial"/>
          <w:kern w:val="0"/>
          <w:szCs w:val="21"/>
        </w:rPr>
      </w:pPr>
      <w:r>
        <w:rPr>
          <w:rFonts w:ascii="华文细黑" w:hAnsi="华文细黑" w:eastAsia="华文细黑" w:cs="Arial"/>
          <w:kern w:val="0"/>
          <w:szCs w:val="21"/>
        </w:rPr>
        <w:t>所有安全信类号必须使用</w:t>
      </w:r>
      <w:r>
        <w:rPr>
          <w:rFonts w:hint="eastAsia" w:ascii="华文细黑" w:hAnsi="华文细黑" w:eastAsia="华文细黑" w:cs="Arial"/>
          <w:kern w:val="0"/>
          <w:szCs w:val="21"/>
        </w:rPr>
        <w:t>强制断开，即使用带常闭触点的安全开关，</w:t>
      </w:r>
      <w:r>
        <w:rPr>
          <w:rFonts w:ascii="华文细黑" w:hAnsi="华文细黑" w:eastAsia="华文细黑" w:cs="Arial"/>
          <w:kern w:val="0"/>
          <w:szCs w:val="21"/>
        </w:rPr>
        <w:t>如下图示意。</w:t>
      </w:r>
    </w:p>
    <w:p>
      <w:pPr>
        <w:rPr>
          <w:rFonts w:ascii="华文细黑" w:hAnsi="华文细黑" w:eastAsia="华文细黑" w:cs="Arial"/>
          <w:kern w:val="0"/>
          <w:szCs w:val="21"/>
          <w:highlight w:val="green"/>
        </w:rPr>
      </w:pPr>
      <w:r>
        <w:rPr>
          <w:rFonts w:ascii="华文细黑" w:hAnsi="华文细黑" w:eastAsia="华文细黑"/>
          <w:szCs w:val="21"/>
        </w:rPr>
        <w:drawing>
          <wp:inline distT="0" distB="0" distL="0" distR="0">
            <wp:extent cx="5078095" cy="261112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stretch>
                      <a:fillRect/>
                    </a:stretch>
                  </pic:blipFill>
                  <pic:spPr>
                    <a:xfrm>
                      <a:off x="0" y="0"/>
                      <a:ext cx="5130469" cy="2638161"/>
                    </a:xfrm>
                    <a:prstGeom prst="rect">
                      <a:avLst/>
                    </a:prstGeom>
                  </pic:spPr>
                </pic:pic>
              </a:graphicData>
            </a:graphic>
          </wp:inline>
        </w:drawing>
      </w:r>
    </w:p>
    <w:p>
      <w:pPr>
        <w:pStyle w:val="3"/>
        <w:spacing w:before="312" w:after="312" w:line="240" w:lineRule="auto"/>
        <w:rPr>
          <w:lang w:val="en-GB"/>
        </w:rPr>
      </w:pPr>
      <w:bookmarkStart w:id="44" w:name="_Toc1424"/>
      <w:r>
        <w:rPr>
          <w:rFonts w:hint="eastAsia"/>
          <w:lang w:val="en-GB"/>
        </w:rPr>
        <w:t>安全防护要求</w:t>
      </w:r>
      <w:bookmarkEnd w:id="44"/>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设备安全防护装置齐全、可靠，符合相关国家标准，能够实现人机分隔、停止、联锁控制以及挂牌上锁。在程序设计上采取严密的动作程序互锁，无论手动与自动都具备完善的保护功能。</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实施安全防护及补充保护措施的两个重要原则：隔离和停止原则，即采取空间上的隔离和时间上的停止。</w:t>
      </w:r>
    </w:p>
    <w:p>
      <w:pPr>
        <w:ind w:firstLine="420" w:firstLineChars="200"/>
        <w:rPr>
          <w:rFonts w:ascii="华文细黑" w:hAnsi="华文细黑" w:eastAsia="华文细黑"/>
          <w:kern w:val="0"/>
          <w:szCs w:val="21"/>
          <w:lang w:val="en-GB"/>
        </w:rPr>
      </w:pPr>
      <w:r>
        <w:rPr>
          <w:rFonts w:hint="eastAsia" w:ascii="华文细黑" w:hAnsi="华文细黑" w:eastAsia="华文细黑"/>
          <w:color w:val="000000" w:themeColor="text1"/>
          <w:kern w:val="0"/>
          <w:szCs w:val="21"/>
          <w:lang w:val="en-GB"/>
          <w14:textFill>
            <w14:solidFill>
              <w14:schemeClr w14:val="tx1"/>
            </w14:solidFill>
          </w14:textFill>
        </w:rPr>
        <w:t>隔离的实施</w:t>
      </w:r>
      <w:r>
        <w:rPr>
          <w:rFonts w:hint="eastAsia" w:ascii="华文细黑" w:hAnsi="华文细黑" w:eastAsia="华文细黑"/>
          <w:kern w:val="0"/>
          <w:szCs w:val="21"/>
          <w:lang w:val="en-GB"/>
        </w:rPr>
        <w:t>：通过安全防护装置</w:t>
      </w:r>
      <w:r>
        <w:rPr>
          <w:rFonts w:hint="eastAsia" w:ascii="华文细黑" w:hAnsi="华文细黑" w:eastAsia="华文细黑"/>
          <w:color w:val="000000" w:themeColor="text1"/>
          <w:kern w:val="0"/>
          <w:szCs w:val="21"/>
          <w:lang w:val="en-GB"/>
          <w14:textFill>
            <w14:solidFill>
              <w14:schemeClr w14:val="tx1"/>
            </w14:solidFill>
          </w14:textFill>
        </w:rPr>
        <w:t>对危险区域进行隔离，例如防护罩、防护栅栏和机械开口限制等实现人机分离（分隔），每台设备独立进行分离，相互不干预，配电柜和控制装置均设置在隔离防护外围。比如两台工业机器人应一台为基准进行独立隔离。</w:t>
      </w:r>
    </w:p>
    <w:p>
      <w:pPr>
        <w:ind w:firstLine="420" w:firstLineChars="200"/>
        <w:rPr>
          <w:rFonts w:ascii="华文细黑" w:hAnsi="华文细黑" w:eastAsia="华文细黑"/>
          <w:color w:val="000000" w:themeColor="text1"/>
          <w:kern w:val="0"/>
          <w:szCs w:val="21"/>
          <w:lang w:val="en-GB"/>
          <w14:textFill>
            <w14:solidFill>
              <w14:schemeClr w14:val="tx1"/>
            </w14:solidFill>
          </w14:textFill>
        </w:rPr>
      </w:pPr>
      <w:r>
        <w:rPr>
          <w:rFonts w:hint="eastAsia" w:ascii="华文细黑" w:hAnsi="华文细黑" w:eastAsia="华文细黑"/>
          <w:color w:val="000000" w:themeColor="text1"/>
          <w:kern w:val="0"/>
          <w:szCs w:val="21"/>
          <w:lang w:val="en-GB"/>
          <w14:textFill>
            <w14:solidFill>
              <w14:schemeClr w14:val="tx1"/>
            </w14:solidFill>
          </w14:textFill>
        </w:rPr>
        <w:t>停止的实施：</w:t>
      </w:r>
      <w:r>
        <w:rPr>
          <w:rFonts w:hint="eastAsia" w:ascii="华文细黑" w:hAnsi="华文细黑" w:eastAsia="华文细黑"/>
          <w:kern w:val="0"/>
          <w:szCs w:val="21"/>
          <w:lang w:val="en-GB"/>
        </w:rPr>
        <w:t>通过连锁防护装置或敏</w:t>
      </w:r>
      <w:r>
        <w:rPr>
          <w:rFonts w:hint="eastAsia" w:ascii="华文细黑" w:hAnsi="华文细黑" w:eastAsia="华文细黑"/>
          <w:color w:val="000000" w:themeColor="text1"/>
          <w:kern w:val="0"/>
          <w:szCs w:val="21"/>
          <w:lang w:val="en-GB"/>
          <w14:textFill>
            <w14:solidFill>
              <w14:schemeClr w14:val="tx1"/>
            </w14:solidFill>
          </w14:textFill>
        </w:rPr>
        <w:t>感保护设备进行安全防护，例如安全光幕、开关、联锁装置、激光扫描仪、控制装置、急停装置、</w:t>
      </w:r>
      <w:r>
        <w:rPr>
          <w:rFonts w:hint="eastAsia" w:ascii="华文细黑" w:hAnsi="华文细黑" w:eastAsia="华文细黑"/>
          <w:color w:val="000000" w:themeColor="text1"/>
          <w:kern w:val="0"/>
          <w:szCs w:val="21"/>
          <w14:textFill>
            <w14:solidFill>
              <w14:schemeClr w14:val="tx1"/>
            </w14:solidFill>
          </w14:textFill>
        </w:rPr>
        <w:t>安全雷达、安全PLC</w:t>
      </w:r>
      <w:r>
        <w:rPr>
          <w:rFonts w:hint="eastAsia" w:ascii="华文细黑" w:hAnsi="华文细黑" w:eastAsia="华文细黑"/>
          <w:color w:val="000000" w:themeColor="text1"/>
          <w:kern w:val="0"/>
          <w:szCs w:val="21"/>
          <w:lang w:val="en-GB"/>
          <w14:textFill>
            <w14:solidFill>
              <w14:schemeClr w14:val="tx1"/>
            </w14:solidFill>
          </w14:textFill>
        </w:rPr>
        <w:t>等。</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任何防护装置和保护装置的选择和使用，事先经过风险评估，选择合适的装置进行风险减小，需要考虑正常运行状态、维修状态及其他状态，选择适用性和可靠性最优的装置</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安全装置的选用，优先顺序为：a)</w:t>
      </w:r>
      <w:r>
        <w:rPr>
          <w:rFonts w:hint="eastAsia" w:ascii="华文细黑" w:hAnsi="华文细黑" w:eastAsia="华文细黑"/>
          <w:kern w:val="0"/>
          <w:szCs w:val="21"/>
          <w:lang w:val="en-GB"/>
        </w:rPr>
        <w:tab/>
      </w:r>
      <w:r>
        <w:rPr>
          <w:rFonts w:hint="eastAsia" w:ascii="华文细黑" w:hAnsi="华文细黑" w:eastAsia="华文细黑"/>
          <w:kern w:val="0"/>
          <w:szCs w:val="21"/>
          <w:lang w:val="en-GB"/>
        </w:rPr>
        <w:t>固定式防护装置（护罩、防护栅栏等）；b)</w:t>
      </w:r>
      <w:r>
        <w:rPr>
          <w:rFonts w:hint="eastAsia" w:ascii="华文细黑" w:hAnsi="华文细黑" w:eastAsia="华文细黑"/>
          <w:kern w:val="0"/>
          <w:szCs w:val="21"/>
          <w:lang w:val="en-GB"/>
        </w:rPr>
        <w:tab/>
      </w:r>
      <w:r>
        <w:rPr>
          <w:rFonts w:hint="eastAsia" w:ascii="华文细黑" w:hAnsi="华文细黑" w:eastAsia="华文细黑"/>
          <w:kern w:val="0"/>
          <w:szCs w:val="21"/>
          <w:lang w:val="en-GB"/>
        </w:rPr>
        <w:t>带联锁的防护装置（含自动监控功能，例：带安全联锁功能的防护门）；c)</w:t>
      </w:r>
      <w:r>
        <w:rPr>
          <w:rFonts w:hint="eastAsia" w:ascii="华文细黑" w:hAnsi="华文细黑" w:eastAsia="华文细黑"/>
          <w:kern w:val="0"/>
          <w:szCs w:val="21"/>
          <w:lang w:val="en-GB"/>
        </w:rPr>
        <w:tab/>
      </w:r>
      <w:r>
        <w:rPr>
          <w:rFonts w:hint="eastAsia" w:ascii="华文细黑" w:hAnsi="华文细黑" w:eastAsia="华文细黑"/>
          <w:kern w:val="0"/>
          <w:szCs w:val="21"/>
          <w:lang w:val="en-GB"/>
        </w:rPr>
        <w:t>保护装置（安全光幕、安全传感器等）。</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当设计措施和安全防护不能实现风险减小目标时，可采用补充性保护措施来进一步减小风险。对规避或限制伤害的能力影响最大的补充保护措施的例子有：</w:t>
      </w:r>
      <w:r>
        <w:rPr>
          <w:rFonts w:ascii="华文细黑" w:hAnsi="华文细黑" w:eastAsia="华文细黑"/>
          <w:kern w:val="0"/>
          <w:szCs w:val="21"/>
          <w:lang w:val="en-GB"/>
        </w:rPr>
        <w:t>a)</w:t>
      </w:r>
      <w:r>
        <w:rPr>
          <w:rFonts w:ascii="华文细黑" w:hAnsi="华文细黑" w:eastAsia="华文细黑"/>
          <w:kern w:val="0"/>
          <w:szCs w:val="21"/>
          <w:lang w:val="en-GB"/>
        </w:rPr>
        <w:tab/>
      </w:r>
      <w:r>
        <w:rPr>
          <w:rFonts w:ascii="华文细黑" w:hAnsi="华文细黑" w:eastAsia="华文细黑"/>
          <w:kern w:val="0"/>
          <w:szCs w:val="21"/>
          <w:lang w:val="en-GB"/>
        </w:rPr>
        <w:t>紧急停止（见GB/T15706.2）；b)</w:t>
      </w:r>
      <w:r>
        <w:rPr>
          <w:rFonts w:ascii="华文细黑" w:hAnsi="华文细黑" w:eastAsia="华文细黑"/>
          <w:kern w:val="0"/>
          <w:szCs w:val="21"/>
          <w:lang w:val="en-GB"/>
        </w:rPr>
        <w:tab/>
      </w:r>
      <w:r>
        <w:rPr>
          <w:rFonts w:ascii="华文细黑" w:hAnsi="华文细黑" w:eastAsia="华文细黑"/>
          <w:kern w:val="0"/>
          <w:szCs w:val="21"/>
          <w:lang w:val="en-GB"/>
        </w:rPr>
        <w:t>被困人员逃生和援救的措施（见GB/T15706.2）；c)安全进入机器的措施（见GB/T15706.2）；便捷安全搬运机器及其重型零部件的规定（见GB/T15706.2）。d)</w:t>
      </w:r>
      <w:r>
        <w:rPr>
          <w:rFonts w:ascii="华文细黑" w:hAnsi="华文细黑" w:eastAsia="华文细黑"/>
          <w:kern w:val="0"/>
          <w:szCs w:val="21"/>
          <w:lang w:val="en-GB"/>
        </w:rPr>
        <w:tab/>
      </w:r>
      <w:r>
        <w:rPr>
          <w:rFonts w:ascii="华文细黑" w:hAnsi="华文细黑" w:eastAsia="华文细黑"/>
          <w:kern w:val="0"/>
          <w:szCs w:val="21"/>
          <w:lang w:val="en-GB"/>
        </w:rPr>
        <w:t>能量隔离和能量耗散措施（例如LOTO）；</w:t>
      </w:r>
    </w:p>
    <w:p>
      <w:pPr>
        <w:rPr>
          <w:rFonts w:ascii="华文细黑" w:hAnsi="华文细黑" w:eastAsia="华文细黑"/>
          <w:kern w:val="0"/>
          <w:szCs w:val="21"/>
          <w:lang w:val="en-GB"/>
        </w:rPr>
      </w:pPr>
      <w:r>
        <w:rPr>
          <w:rFonts w:ascii="华文细黑" w:hAnsi="华文细黑" w:eastAsia="华文细黑"/>
          <w:kern w:val="0"/>
          <w:szCs w:val="21"/>
          <w:lang w:val="en-GB"/>
        </w:rPr>
        <w:t>e)安全、方便的搬运辅助装置（例如超过25KG的部件应设置吊点）；f)</w:t>
      </w:r>
      <w:r>
        <w:rPr>
          <w:rFonts w:ascii="华文细黑" w:hAnsi="华文细黑" w:eastAsia="华文细黑"/>
          <w:kern w:val="0"/>
          <w:szCs w:val="21"/>
          <w:lang w:val="en-GB"/>
        </w:rPr>
        <w:tab/>
      </w:r>
      <w:r>
        <w:rPr>
          <w:rFonts w:ascii="华文细黑" w:hAnsi="华文细黑" w:eastAsia="华文细黑"/>
          <w:kern w:val="0"/>
          <w:szCs w:val="21"/>
          <w:lang w:val="en-GB"/>
        </w:rPr>
        <w:t>安全进入设备的措施（平台、楼梯、护笼等）；g) 可控的调试/测试模式。</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人员易触及的可动零部件，应尽可能封闭或隔离。对操作人员在设备运行时可能触及的可动零部件，必须配置必要的安全防护装置。对运行过程中可能超过极限位置的生产设备或零部件，应配置可靠的限位装置。</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设计安全防护装置，应满足下列要求：a)</w:t>
      </w:r>
      <w:r>
        <w:rPr>
          <w:rFonts w:ascii="华文细黑" w:hAnsi="华文细黑" w:eastAsia="华文细黑"/>
          <w:kern w:val="0"/>
          <w:szCs w:val="21"/>
          <w:lang w:val="en-GB"/>
        </w:rPr>
        <w:t xml:space="preserve"> </w:t>
      </w:r>
      <w:r>
        <w:rPr>
          <w:rFonts w:hint="eastAsia" w:ascii="华文细黑" w:hAnsi="华文细黑" w:eastAsia="华文细黑"/>
          <w:kern w:val="0"/>
          <w:szCs w:val="21"/>
          <w:lang w:val="en-GB"/>
        </w:rPr>
        <w:t>使操作者触及不到运转中的可动零部件。其防护距离应符合GB12265的要求；b)在操作者接近可动零部件并有可能发生危险的紧急情况下，设备应不能起动或能立即自动停机、制动；c)避免在安全防护装置和可动零部件之间产生接触危险；d)安全防护装置应便于调节、检查和维修，并不得成为危险源；e)安全防护装置应符合产品标准规定的可靠性指标要求。</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安全防护装置应：a)结构坚固；b)不会增加新的危险；c)不易拆除或旁路；d)不会限制操作生产设备必要的视线；e)允许安装、替换部件以及维护等必要的操作，并在可能时无需移除安全防护装置；f)</w:t>
      </w:r>
      <w:r>
        <w:rPr>
          <w:rFonts w:hint="eastAsia" w:ascii="华文细黑" w:hAnsi="华文细黑" w:eastAsia="华文细黑"/>
          <w:kern w:val="0"/>
          <w:szCs w:val="21"/>
          <w:lang w:val="en-GB"/>
        </w:rPr>
        <w:tab/>
      </w:r>
      <w:r>
        <w:rPr>
          <w:rFonts w:hint="eastAsia" w:ascii="华文细黑" w:hAnsi="华文细黑" w:eastAsia="华文细黑"/>
          <w:kern w:val="0"/>
          <w:szCs w:val="21"/>
          <w:lang w:val="en-GB"/>
        </w:rPr>
        <w:t>与危险区有足够的安全距离。</w:t>
      </w:r>
    </w:p>
    <w:p>
      <w:pPr>
        <w:rPr>
          <w:rFonts w:ascii="华文细黑" w:hAnsi="华文细黑" w:eastAsia="华文细黑"/>
          <w:kern w:val="0"/>
          <w:szCs w:val="21"/>
          <w:lang w:val="en-GB"/>
        </w:rPr>
      </w:pPr>
      <w:r>
        <w:rPr>
          <w:rFonts w:hint="eastAsia" w:ascii="华文细黑" w:hAnsi="华文细黑" w:eastAsia="华文细黑"/>
          <w:kern w:val="0"/>
          <w:szCs w:val="21"/>
          <w:lang w:val="en-GB"/>
        </w:rPr>
        <w:t>注：安全距离的计算见GB/T23821、GB/T19876、</w:t>
      </w:r>
      <w:r>
        <w:rPr>
          <w:rFonts w:ascii="华文细黑" w:hAnsi="华文细黑" w:eastAsia="华文细黑"/>
          <w:kern w:val="0"/>
          <w:szCs w:val="21"/>
          <w:lang w:val="en-GB"/>
        </w:rPr>
        <w:t>ISO13855</w:t>
      </w:r>
      <w:r>
        <w:rPr>
          <w:rFonts w:hint="eastAsia" w:ascii="华文细黑" w:hAnsi="华文细黑" w:eastAsia="华文细黑"/>
          <w:kern w:val="0"/>
          <w:szCs w:val="21"/>
          <w:lang w:val="en-GB"/>
        </w:rPr>
        <w:t>。</w:t>
      </w:r>
    </w:p>
    <w:p>
      <w:pPr>
        <w:pStyle w:val="3"/>
        <w:rPr>
          <w:lang w:val="en-GB"/>
        </w:rPr>
      </w:pPr>
      <w:bookmarkStart w:id="45" w:name="_Toc28599"/>
      <w:r>
        <w:rPr>
          <w:rFonts w:hint="eastAsia"/>
          <w:lang w:val="en-GB"/>
        </w:rPr>
        <w:t>安全距离</w:t>
      </w:r>
      <w:bookmarkEnd w:id="45"/>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机械安全距离应当符合</w:t>
      </w:r>
      <w:r>
        <w:rPr>
          <w:rFonts w:ascii="华文细黑" w:hAnsi="华文细黑" w:eastAsia="华文细黑"/>
          <w:kern w:val="0"/>
          <w:szCs w:val="21"/>
          <w:lang w:val="en-GB"/>
        </w:rPr>
        <w:t xml:space="preserve">GB12265.3 </w:t>
      </w:r>
      <w:r>
        <w:rPr>
          <w:rFonts w:hint="eastAsia" w:ascii="华文细黑" w:hAnsi="华文细黑" w:eastAsia="华文细黑"/>
          <w:kern w:val="0"/>
          <w:szCs w:val="21"/>
          <w:lang w:val="en-GB"/>
        </w:rPr>
        <w:t>、</w:t>
      </w:r>
      <w:r>
        <w:rPr>
          <w:rFonts w:ascii="华文细黑" w:hAnsi="华文细黑" w:eastAsia="华文细黑"/>
          <w:kern w:val="0"/>
          <w:szCs w:val="21"/>
          <w:lang w:val="en-GB"/>
        </w:rPr>
        <w:t>GB 23821-2009</w:t>
      </w:r>
      <w:r>
        <w:rPr>
          <w:rFonts w:hint="eastAsia" w:ascii="华文细黑" w:hAnsi="华文细黑" w:eastAsia="华文细黑"/>
          <w:kern w:val="0"/>
          <w:szCs w:val="21"/>
          <w:lang w:val="en-GB"/>
        </w:rPr>
        <w:t>、</w:t>
      </w:r>
      <w:r>
        <w:rPr>
          <w:rFonts w:ascii="华文细黑" w:hAnsi="华文细黑" w:eastAsia="华文细黑"/>
          <w:kern w:val="0"/>
          <w:szCs w:val="21"/>
          <w:lang w:val="en-GB"/>
        </w:rPr>
        <w:t xml:space="preserve"> GB/T19876、ISO13855</w:t>
      </w:r>
      <w:r>
        <w:rPr>
          <w:rFonts w:hint="eastAsia" w:ascii="华文细黑" w:hAnsi="华文细黑" w:eastAsia="华文细黑"/>
          <w:kern w:val="0"/>
          <w:szCs w:val="21"/>
          <w:lang w:val="en-GB"/>
        </w:rPr>
        <w:t>等标准的要求。安装安全光栅或其他电气检测保护装置时，请参照人体进入检测区域之时及到达危险区域之前，机器停止所需的最小距离。</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安全距离的算法。</w:t>
      </w:r>
    </w:p>
    <w:p>
      <w:pPr>
        <w:rPr>
          <w:rFonts w:ascii="华文细黑" w:hAnsi="华文细黑" w:eastAsia="华文细黑"/>
          <w:kern w:val="0"/>
          <w:szCs w:val="21"/>
          <w:lang w:val="en-GB"/>
        </w:rPr>
      </w:pPr>
      <w:r>
        <w:rPr>
          <w:rFonts w:hint="eastAsia" w:ascii="华文细黑" w:hAnsi="华文细黑" w:eastAsia="华文细黑"/>
          <w:kern w:val="0"/>
          <w:szCs w:val="21"/>
          <w:lang w:val="en-GB"/>
        </w:rPr>
        <w:t>安全距离应当满足从操作人员放开起动器到操作人员接触到危险点之前，机器一定可以停下来或者人员穿过感应场到接触到危险点之前，机器一定会停止下来。设备孔径和安全距离应满足</w:t>
      </w:r>
      <w:r>
        <w:rPr>
          <w:rFonts w:ascii="华文细黑" w:hAnsi="华文细黑" w:eastAsia="华文细黑"/>
          <w:kern w:val="0"/>
          <w:szCs w:val="21"/>
          <w:lang w:val="en-GB"/>
        </w:rPr>
        <w:t xml:space="preserve">GB12265.3 </w:t>
      </w:r>
      <w:r>
        <w:rPr>
          <w:rFonts w:hint="eastAsia" w:ascii="华文细黑" w:hAnsi="华文细黑" w:eastAsia="华文细黑"/>
          <w:kern w:val="0"/>
          <w:szCs w:val="21"/>
          <w:lang w:val="en-GB"/>
        </w:rPr>
        <w:t>、</w:t>
      </w:r>
      <w:r>
        <w:rPr>
          <w:rFonts w:ascii="华文细黑" w:hAnsi="华文细黑" w:eastAsia="华文细黑"/>
          <w:kern w:val="0"/>
          <w:szCs w:val="21"/>
          <w:lang w:val="en-GB"/>
        </w:rPr>
        <w:t>GB 23821-2009。</w:t>
      </w:r>
    </w:p>
    <w:p>
      <w:pPr>
        <w:jc w:val="center"/>
        <w:rPr>
          <w:rFonts w:ascii="华文细黑" w:hAnsi="华文细黑" w:eastAsia="华文细黑"/>
          <w:kern w:val="0"/>
          <w:szCs w:val="21"/>
          <w:lang w:val="en-GB"/>
        </w:rPr>
      </w:pPr>
      <w:r>
        <w:rPr>
          <w:rFonts w:ascii="华文细黑" w:hAnsi="华文细黑" w:eastAsia="华文细黑"/>
          <w:kern w:val="0"/>
          <w:szCs w:val="21"/>
        </w:rPr>
        <w:drawing>
          <wp:inline distT="0" distB="0" distL="0" distR="0">
            <wp:extent cx="3225165" cy="1543685"/>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8"/>
                    <a:stretch>
                      <a:fillRect/>
                    </a:stretch>
                  </pic:blipFill>
                  <pic:spPr>
                    <a:xfrm>
                      <a:off x="0" y="0"/>
                      <a:ext cx="3373714" cy="1615210"/>
                    </a:xfrm>
                    <a:prstGeom prst="rect">
                      <a:avLst/>
                    </a:prstGeom>
                  </pic:spPr>
                </pic:pic>
              </a:graphicData>
            </a:graphic>
          </wp:inline>
        </w:drawing>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如果使用启动器，那么从启动器到最近的危险操作点的距离应该满足：从操作人员放开起动器到操作人员接触到危险点之前，机器一定可以停下来。</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如果使用存在传感装置，那么感应场到危险点的距离应该满足：人员穿过感应场到接触到危险点之前，机器一定会停止下来。</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对于栅栏防护，安全安装距离是由栅栏材料的最大开口决定的。</w:t>
      </w:r>
    </w:p>
    <w:p>
      <w:pPr>
        <w:jc w:val="center"/>
        <w:rPr>
          <w:rFonts w:ascii="华文细黑" w:hAnsi="华文细黑" w:eastAsia="华文细黑"/>
          <w:kern w:val="0"/>
          <w:szCs w:val="21"/>
          <w:lang w:val="en-GB"/>
        </w:rPr>
      </w:pPr>
      <w:r>
        <w:rPr>
          <w:rFonts w:ascii="华文细黑" w:hAnsi="华文细黑" w:eastAsia="华文细黑"/>
          <w:kern w:val="0"/>
          <w:szCs w:val="21"/>
        </w:rPr>
        <w:drawing>
          <wp:inline distT="0" distB="0" distL="0" distR="0">
            <wp:extent cx="3759835" cy="93789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9"/>
                    <a:stretch>
                      <a:fillRect/>
                    </a:stretch>
                  </pic:blipFill>
                  <pic:spPr>
                    <a:xfrm>
                      <a:off x="0" y="0"/>
                      <a:ext cx="3961822" cy="988607"/>
                    </a:xfrm>
                    <a:prstGeom prst="rect">
                      <a:avLst/>
                    </a:prstGeom>
                  </pic:spPr>
                </pic:pic>
              </a:graphicData>
            </a:graphic>
          </wp:inline>
        </w:drawing>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防止挤压的最小间距</w:t>
      </w:r>
    </w:p>
    <w:p>
      <w:pPr>
        <w:jc w:val="center"/>
        <w:rPr>
          <w:rFonts w:ascii="华文细黑" w:hAnsi="华文细黑" w:eastAsia="华文细黑"/>
          <w:kern w:val="0"/>
          <w:szCs w:val="21"/>
          <w:lang w:val="en-GB"/>
        </w:rPr>
      </w:pPr>
      <w:r>
        <w:rPr>
          <w:rFonts w:ascii="华文细黑" w:hAnsi="华文细黑" w:eastAsia="华文细黑"/>
          <w:kern w:val="0"/>
          <w:szCs w:val="21"/>
        </w:rPr>
        <w:drawing>
          <wp:inline distT="0" distB="0" distL="0" distR="0">
            <wp:extent cx="3049905" cy="2164715"/>
            <wp:effectExtent l="0" t="0" r="0" b="698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20"/>
                    <a:stretch>
                      <a:fillRect/>
                    </a:stretch>
                  </pic:blipFill>
                  <pic:spPr>
                    <a:xfrm>
                      <a:off x="0" y="0"/>
                      <a:ext cx="3109226" cy="2206433"/>
                    </a:xfrm>
                    <a:prstGeom prst="rect">
                      <a:avLst/>
                    </a:prstGeom>
                  </pic:spPr>
                </pic:pic>
              </a:graphicData>
            </a:graphic>
          </wp:inline>
        </w:drawing>
      </w:r>
    </w:p>
    <w:p>
      <w:pPr>
        <w:rPr>
          <w:rFonts w:ascii="华文细黑" w:hAnsi="华文细黑" w:eastAsia="华文细黑"/>
          <w:kern w:val="0"/>
          <w:szCs w:val="21"/>
          <w:lang w:val="en-GB"/>
        </w:rPr>
      </w:pPr>
      <w:r>
        <w:rPr>
          <w:rFonts w:hint="eastAsia" w:ascii="华文细黑" w:hAnsi="华文细黑" w:eastAsia="华文细黑"/>
          <w:kern w:val="0"/>
          <w:szCs w:val="21"/>
          <w:lang w:val="en-GB"/>
        </w:rPr>
        <w:t>人体或其某部位在其中可能受到挤压危险的区域：　</w:t>
      </w:r>
      <w:r>
        <w:rPr>
          <w:rFonts w:ascii="华文细黑" w:hAnsi="华文细黑" w:eastAsia="华文细黑"/>
          <w:kern w:val="0"/>
          <w:szCs w:val="21"/>
          <w:lang w:val="en-GB"/>
        </w:rPr>
        <w:t>a)</w:t>
      </w:r>
      <w:r>
        <w:rPr>
          <w:rFonts w:ascii="华文细黑" w:hAnsi="华文细黑" w:eastAsia="华文细黑"/>
          <w:kern w:val="0"/>
          <w:szCs w:val="21"/>
          <w:lang w:val="en-GB"/>
        </w:rPr>
        <w:tab/>
      </w:r>
      <w:r>
        <w:rPr>
          <w:rFonts w:ascii="华文细黑" w:hAnsi="华文细黑" w:eastAsia="华文细黑"/>
          <w:kern w:val="0"/>
          <w:szCs w:val="21"/>
          <w:lang w:val="en-GB"/>
        </w:rPr>
        <w:t>两移动件相向运动；b)</w:t>
      </w:r>
      <w:r>
        <w:rPr>
          <w:rFonts w:ascii="华文细黑" w:hAnsi="华文细黑" w:eastAsia="华文细黑"/>
          <w:kern w:val="0"/>
          <w:szCs w:val="21"/>
          <w:lang w:val="en-GB"/>
        </w:rPr>
        <w:tab/>
      </w:r>
      <w:r>
        <w:rPr>
          <w:rFonts w:ascii="华文细黑" w:hAnsi="华文细黑" w:eastAsia="华文细黑"/>
          <w:kern w:val="0"/>
          <w:szCs w:val="21"/>
          <w:lang w:val="en-GB"/>
        </w:rPr>
        <w:t>移动件向着固定件运动</w:t>
      </w:r>
      <w:r>
        <w:rPr>
          <w:rFonts w:hint="eastAsia" w:ascii="华文细黑" w:hAnsi="华文细黑" w:eastAsia="华文细黑"/>
          <w:kern w:val="0"/>
          <w:szCs w:val="21"/>
          <w:lang w:val="en-GB"/>
        </w:rPr>
        <w:t>。如果低于最小间距，不能保证足够的安全，应采用其他附加措施。</w:t>
      </w:r>
    </w:p>
    <w:p>
      <w:pPr>
        <w:rPr>
          <w:rFonts w:ascii="华文细黑" w:hAnsi="华文细黑" w:eastAsia="华文细黑"/>
          <w:kern w:val="0"/>
          <w:szCs w:val="21"/>
          <w:lang w:val="en-GB"/>
        </w:rPr>
      </w:pP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防护罩安全防护距离</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上伸触及的安全距离</w:t>
      </w:r>
    </w:p>
    <w:p>
      <w:pPr>
        <w:jc w:val="center"/>
        <w:rPr>
          <w:rFonts w:ascii="华文细黑" w:hAnsi="华文细黑" w:eastAsia="华文细黑"/>
          <w:kern w:val="0"/>
          <w:szCs w:val="21"/>
          <w:lang w:val="en-GB"/>
        </w:rPr>
      </w:pPr>
      <w:r>
        <w:rPr>
          <w:rFonts w:ascii="华文细黑" w:hAnsi="华文细黑" w:eastAsia="华文细黑"/>
        </w:rPr>
        <w:drawing>
          <wp:inline distT="0" distB="0" distL="0" distR="0">
            <wp:extent cx="6058535" cy="18707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6210307" cy="1918041"/>
                    </a:xfrm>
                    <a:prstGeom prst="rect">
                      <a:avLst/>
                    </a:prstGeom>
                  </pic:spPr>
                </pic:pic>
              </a:graphicData>
            </a:graphic>
          </wp:inline>
        </w:drawing>
      </w:r>
    </w:p>
    <w:p>
      <w:pPr>
        <w:pStyle w:val="24"/>
        <w:numPr>
          <w:ilvl w:val="0"/>
          <w:numId w:val="8"/>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如果危险区有低风险，则危险区高度h为2</w:t>
      </w:r>
      <w:r>
        <w:rPr>
          <w:rFonts w:ascii="华文细黑" w:hAnsi="华文细黑" w:eastAsia="华文细黑"/>
          <w:kern w:val="0"/>
          <w:szCs w:val="21"/>
          <w:lang w:val="en-GB"/>
        </w:rPr>
        <w:t>500</w:t>
      </w:r>
      <w:r>
        <w:rPr>
          <w:rFonts w:hint="eastAsia" w:ascii="华文细黑" w:hAnsi="华文细黑" w:eastAsia="华文细黑"/>
          <w:kern w:val="0"/>
          <w:szCs w:val="21"/>
          <w:lang w:val="en-GB"/>
        </w:rPr>
        <w:t>mm或更高。</w:t>
      </w:r>
    </w:p>
    <w:p>
      <w:pPr>
        <w:pStyle w:val="24"/>
        <w:numPr>
          <w:ilvl w:val="0"/>
          <w:numId w:val="8"/>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如果危险区有高风险，则危险区高度h为2</w:t>
      </w:r>
      <w:r>
        <w:rPr>
          <w:rFonts w:ascii="华文细黑" w:hAnsi="华文细黑" w:eastAsia="华文细黑"/>
          <w:kern w:val="0"/>
          <w:szCs w:val="21"/>
          <w:lang w:val="en-GB"/>
        </w:rPr>
        <w:t>700</w:t>
      </w:r>
      <w:r>
        <w:rPr>
          <w:rFonts w:hint="eastAsia" w:ascii="华文细黑" w:hAnsi="华文细黑" w:eastAsia="华文细黑"/>
          <w:kern w:val="0"/>
          <w:szCs w:val="21"/>
          <w:lang w:val="en-GB"/>
        </w:rPr>
        <w:t>mm或更高。</w:t>
      </w:r>
    </w:p>
    <w:p>
      <w:pPr>
        <w:pStyle w:val="24"/>
        <w:numPr>
          <w:ilvl w:val="0"/>
          <w:numId w:val="8"/>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风险的高低参考根据</w:t>
      </w:r>
      <w:r>
        <w:rPr>
          <w:rFonts w:ascii="华文细黑" w:hAnsi="华文细黑" w:eastAsia="华文细黑"/>
          <w:kern w:val="0"/>
          <w:szCs w:val="21"/>
          <w:lang w:val="en-GB"/>
        </w:rPr>
        <w:t xml:space="preserve">GBT 15706-2012 机械安全 设计通则 风险评估与风险减小来。 </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越过防护栏</w:t>
      </w:r>
      <w:r>
        <w:rPr>
          <w:rFonts w:ascii="华文细黑" w:hAnsi="华文细黑" w:eastAsia="华文细黑"/>
          <w:kern w:val="0"/>
          <w:szCs w:val="21"/>
          <w:lang w:val="en-GB"/>
        </w:rPr>
        <w:t xml:space="preserve"> reach over a guard　高风险</w:t>
      </w:r>
    </w:p>
    <w:p>
      <w:pPr>
        <w:jc w:val="center"/>
        <w:rPr>
          <w:rFonts w:ascii="华文细黑" w:hAnsi="华文细黑" w:eastAsia="华文细黑"/>
          <w:kern w:val="0"/>
          <w:szCs w:val="21"/>
          <w:lang w:val="en-GB"/>
        </w:rPr>
      </w:pPr>
      <w:r>
        <w:rPr>
          <w:rFonts w:ascii="华文细黑" w:hAnsi="华文细黑" w:eastAsia="华文细黑"/>
          <w:kern w:val="0"/>
          <w:szCs w:val="21"/>
        </w:rPr>
        <w:drawing>
          <wp:inline distT="0" distB="0" distL="0" distR="0">
            <wp:extent cx="5738495" cy="2455545"/>
            <wp:effectExtent l="0" t="0" r="0" b="190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22"/>
                    <a:stretch>
                      <a:fillRect/>
                    </a:stretch>
                  </pic:blipFill>
                  <pic:spPr>
                    <a:xfrm>
                      <a:off x="0" y="0"/>
                      <a:ext cx="5897235" cy="2523978"/>
                    </a:xfrm>
                    <a:prstGeom prst="rect">
                      <a:avLst/>
                    </a:prstGeom>
                  </pic:spPr>
                </pic:pic>
              </a:graphicData>
            </a:graphic>
          </wp:inline>
        </w:drawing>
      </w:r>
    </w:p>
    <w:p>
      <w:pPr>
        <w:ind w:firstLine="420" w:firstLineChars="200"/>
        <w:rPr>
          <w:rFonts w:ascii="华文细黑" w:hAnsi="华文细黑" w:eastAsia="华文细黑"/>
          <w:kern w:val="0"/>
          <w:szCs w:val="21"/>
        </w:rPr>
      </w:pPr>
      <w:r>
        <w:rPr>
          <w:rFonts w:hint="eastAsia" w:ascii="华文细黑" w:hAnsi="华文细黑" w:eastAsia="华文细黑"/>
          <w:kern w:val="0"/>
          <w:szCs w:val="21"/>
        </w:rPr>
        <w:t>穿过防护栏</w:t>
      </w:r>
      <w:r>
        <w:rPr>
          <w:rFonts w:ascii="华文细黑" w:hAnsi="华文细黑" w:eastAsia="华文细黑"/>
          <w:kern w:val="0"/>
          <w:szCs w:val="21"/>
        </w:rPr>
        <w:t xml:space="preserve"> ——防护栏之间有间隙</w:t>
      </w:r>
    </w:p>
    <w:p>
      <w:pPr>
        <w:jc w:val="center"/>
        <w:rPr>
          <w:rFonts w:ascii="华文细黑" w:hAnsi="华文细黑" w:eastAsia="华文细黑"/>
          <w:kern w:val="0"/>
          <w:szCs w:val="21"/>
          <w:lang w:val="en-GB"/>
        </w:rPr>
      </w:pPr>
      <w:r>
        <w:rPr>
          <w:rFonts w:ascii="华文细黑" w:hAnsi="华文细黑" w:eastAsia="华文细黑"/>
          <w:szCs w:val="21"/>
        </w:rPr>
        <w:drawing>
          <wp:inline distT="0" distB="0" distL="0" distR="0">
            <wp:extent cx="5749925" cy="2551430"/>
            <wp:effectExtent l="0" t="0" r="3175"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3"/>
                    <a:stretch>
                      <a:fillRect/>
                    </a:stretch>
                  </pic:blipFill>
                  <pic:spPr>
                    <a:xfrm>
                      <a:off x="0" y="0"/>
                      <a:ext cx="5946818" cy="2638985"/>
                    </a:xfrm>
                    <a:prstGeom prst="rect">
                      <a:avLst/>
                    </a:prstGeom>
                  </pic:spPr>
                </pic:pic>
              </a:graphicData>
            </a:graphic>
          </wp:inline>
        </w:drawing>
      </w:r>
    </w:p>
    <w:p>
      <w:pPr>
        <w:jc w:val="center"/>
        <w:rPr>
          <w:rFonts w:ascii="华文细黑" w:hAnsi="华文细黑" w:eastAsia="华文细黑"/>
          <w:kern w:val="0"/>
          <w:szCs w:val="21"/>
          <w:lang w:val="en-GB"/>
        </w:rPr>
      </w:pPr>
      <w:r>
        <w:rPr>
          <w:rFonts w:ascii="华文细黑" w:hAnsi="华文细黑" w:eastAsia="华文细黑"/>
          <w:kern w:val="0"/>
          <w:szCs w:val="21"/>
        </w:rPr>
        <w:drawing>
          <wp:inline distT="0" distB="0" distL="0" distR="0">
            <wp:extent cx="3872230" cy="2664460"/>
            <wp:effectExtent l="0" t="0" r="0" b="254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24"/>
                    <a:stretch>
                      <a:fillRect/>
                    </a:stretch>
                  </pic:blipFill>
                  <pic:spPr>
                    <a:xfrm>
                      <a:off x="0" y="0"/>
                      <a:ext cx="3888267" cy="2675957"/>
                    </a:xfrm>
                    <a:prstGeom prst="rect">
                      <a:avLst/>
                    </a:prstGeom>
                  </pic:spPr>
                </pic:pic>
              </a:graphicData>
            </a:graphic>
          </wp:inline>
        </w:drawing>
      </w:r>
    </w:p>
    <w:p>
      <w:pPr>
        <w:jc w:val="center"/>
        <w:rPr>
          <w:rFonts w:ascii="华文细黑" w:hAnsi="华文细黑" w:eastAsia="华文细黑"/>
          <w:kern w:val="0"/>
          <w:szCs w:val="21"/>
          <w:lang w:val="en-GB"/>
        </w:rPr>
      </w:pPr>
      <w:r>
        <w:rPr>
          <w:rFonts w:ascii="华文细黑" w:hAnsi="华文细黑" w:eastAsia="华文细黑"/>
        </w:rPr>
        <w:drawing>
          <wp:inline distT="0" distB="0" distL="0" distR="0">
            <wp:extent cx="2679700" cy="2490470"/>
            <wp:effectExtent l="0" t="0" r="635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2754260" cy="2560222"/>
                    </a:xfrm>
                    <a:prstGeom prst="rect">
                      <a:avLst/>
                    </a:prstGeom>
                  </pic:spPr>
                </pic:pic>
              </a:graphicData>
            </a:graphic>
          </wp:inline>
        </w:drawing>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从防护栏下通过</w:t>
      </w:r>
      <w:r>
        <w:rPr>
          <w:rFonts w:ascii="华文细黑" w:hAnsi="华文细黑" w:eastAsia="华文细黑"/>
          <w:kern w:val="0"/>
          <w:szCs w:val="21"/>
          <w:lang w:val="en-GB"/>
        </w:rPr>
        <w:t>Reach under a guard</w:t>
      </w:r>
    </w:p>
    <w:p>
      <w:pPr>
        <w:jc w:val="center"/>
        <w:rPr>
          <w:rFonts w:ascii="华文细黑" w:hAnsi="华文细黑" w:eastAsia="华文细黑"/>
          <w:kern w:val="0"/>
          <w:szCs w:val="21"/>
          <w:lang w:val="en-GB"/>
        </w:rPr>
      </w:pPr>
      <w:r>
        <w:rPr>
          <w:rFonts w:ascii="华文细黑" w:hAnsi="华文细黑" w:eastAsia="华文细黑"/>
          <w:szCs w:val="21"/>
        </w:rPr>
        <w:drawing>
          <wp:inline distT="0" distB="0" distL="0" distR="0">
            <wp:extent cx="3709035" cy="1867535"/>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6"/>
                    <a:stretch>
                      <a:fillRect/>
                    </a:stretch>
                  </pic:blipFill>
                  <pic:spPr>
                    <a:xfrm>
                      <a:off x="0" y="0"/>
                      <a:ext cx="3927154" cy="1977430"/>
                    </a:xfrm>
                    <a:prstGeom prst="rect">
                      <a:avLst/>
                    </a:prstGeom>
                  </pic:spPr>
                </pic:pic>
              </a:graphicData>
            </a:graphic>
          </wp:inline>
        </w:drawing>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其他</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以操作人员的操作位置所在平面为基准，凡高度在2m之内的所有传动带、转轴、传动链、联轴节、带轮、齿轮、飞轮、链轮、电锯等外露危险零部件及危险部位，都必须设置安全防护装置。</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设备调试、启动开关以及控制柜等均在设备危险区外部，禁止出现将人员锁在设备危险区域进行调试、启动设备等危险动作。</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线体、设备、机器人等应进行独立防护隔离，作业时危险区域禁止人员进入。</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同类型安全装置需保障品牌及颜色统一性，在不影响现场操作便捷及实现功能的情况下，需保障现场安装高度的一致。</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生产设备运行过程中或突然中断动力源时，若运动部位的紧固联接件或被加工物料等有松脱或飞甩的可能性，则应在设计中采取防松脱措施，配置防护罩或防护网等安全防护装置。</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所有的生产设备应配备使其可靠并安全停止的装置。</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设备链条驱动部、马达、驱动器等旋转部位，以及滚筒线滚筒，间隙部位不允许裸露，应安装防护罩或隔板进行防护，防止肢体部位进入，传送链滚筒隔板间隙在4mm以内。</w:t>
      </w:r>
    </w:p>
    <w:p>
      <w:pPr>
        <w:ind w:firstLine="420" w:firstLineChars="200"/>
        <w:rPr>
          <w:rFonts w:hint="eastAsia" w:ascii="华文细黑" w:hAnsi="华文细黑" w:eastAsia="华文细黑"/>
          <w:kern w:val="0"/>
          <w:szCs w:val="21"/>
          <w:lang w:val="en-GB"/>
        </w:rPr>
      </w:pPr>
      <w:r>
        <w:rPr>
          <w:rFonts w:ascii="华文细黑" w:hAnsi="华文细黑" w:eastAsia="华文细黑"/>
          <w:kern w:val="0"/>
          <w:szCs w:val="21"/>
          <w:lang w:val="en-GB"/>
        </w:rPr>
        <w:t>当可能坠落的高度超过500mm时，应安装防坠落护栏、安全护笼及防护板等。</w:t>
      </w:r>
    </w:p>
    <w:p>
      <w:pPr>
        <w:pStyle w:val="3"/>
        <w:spacing w:before="312" w:after="312" w:line="240" w:lineRule="auto"/>
        <w:rPr>
          <w:lang w:val="en-GB"/>
        </w:rPr>
      </w:pPr>
      <w:bookmarkStart w:id="46" w:name="_Toc823"/>
      <w:r>
        <w:rPr>
          <w:lang w:val="en-GB"/>
        </w:rPr>
        <w:t>安全停止和紧急停止</w:t>
      </w:r>
      <w:bookmarkEnd w:id="46"/>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所有的生产设备应配备使其可靠并安全停止的装置。</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根据危险的类别，每个工作位置应配备使生产设备部分停止或全部停止的安全控制装置，从而使生产设备进入和/或保持在安全状态。当生产设备或其危险部件停止后，应停止相关执行器的能量供应。生产设备的安全停止控制应优先于启动控制，参见GB5226.1。</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急停装置应满足GB/T16754的要求</w:t>
      </w:r>
      <w:r>
        <w:rPr>
          <w:rFonts w:hint="eastAsia" w:ascii="华文细黑" w:hAnsi="华文细黑" w:eastAsia="华文细黑"/>
          <w:kern w:val="0"/>
          <w:szCs w:val="21"/>
          <w:lang w:val="en-GB"/>
        </w:rPr>
        <w:t>，在所有操作模式下所有其他功能和操作中优先级最高，在所有时刻都可用、可操作。</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急停的停止功能应使用0类或1类（见GB5226.1），并在风险评估的基础上确定停止类别，以使机械以最快、最安全和最可靠的方式停止。</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急停功能应断开相关的电路运行，并不受其他功能的干扰，并在所有模式下都有效。</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若存在下列情况的可能性之一时，生产设备则必须配置紧急开关：</w:t>
      </w:r>
    </w:p>
    <w:p>
      <w:pPr>
        <w:pStyle w:val="24"/>
        <w:numPr>
          <w:ilvl w:val="0"/>
          <w:numId w:val="9"/>
        </w:numPr>
        <w:ind w:firstLineChars="0"/>
        <w:outlineLvl w:val="0"/>
        <w:rPr>
          <w:rFonts w:ascii="华文细黑" w:hAnsi="华文细黑" w:eastAsia="华文细黑"/>
          <w:kern w:val="0"/>
          <w:szCs w:val="21"/>
          <w:lang w:val="en-GB"/>
        </w:rPr>
      </w:pPr>
      <w:bookmarkStart w:id="47" w:name="_Toc10952"/>
      <w:r>
        <w:rPr>
          <w:rFonts w:ascii="华文细黑" w:hAnsi="华文细黑" w:eastAsia="华文细黑"/>
          <w:kern w:val="0"/>
          <w:szCs w:val="21"/>
          <w:lang w:val="en-GB"/>
        </w:rPr>
        <w:t>发生事故或出现设备功能紊乱时，不能迅速通过停车开关来终止危险的运行；</w:t>
      </w:r>
      <w:bookmarkEnd w:id="47"/>
    </w:p>
    <w:p>
      <w:pPr>
        <w:pStyle w:val="24"/>
        <w:numPr>
          <w:ilvl w:val="0"/>
          <w:numId w:val="9"/>
        </w:numPr>
        <w:ind w:firstLineChars="0"/>
        <w:outlineLvl w:val="0"/>
        <w:rPr>
          <w:rFonts w:ascii="华文细黑" w:hAnsi="华文细黑" w:eastAsia="华文细黑"/>
          <w:kern w:val="0"/>
          <w:szCs w:val="21"/>
          <w:lang w:val="en-GB"/>
        </w:rPr>
      </w:pPr>
      <w:bookmarkStart w:id="48" w:name="_Toc17941"/>
      <w:r>
        <w:rPr>
          <w:rFonts w:ascii="华文细黑" w:hAnsi="华文细黑" w:eastAsia="华文细黑"/>
          <w:kern w:val="0"/>
          <w:szCs w:val="21"/>
          <w:lang w:val="en-GB"/>
        </w:rPr>
        <w:t>不能通过一个开关迅速中断若干个能造成危险的运动单元；</w:t>
      </w:r>
      <w:bookmarkEnd w:id="48"/>
    </w:p>
    <w:p>
      <w:pPr>
        <w:pStyle w:val="24"/>
        <w:numPr>
          <w:ilvl w:val="0"/>
          <w:numId w:val="9"/>
        </w:numPr>
        <w:ind w:firstLineChars="0"/>
        <w:outlineLvl w:val="0"/>
        <w:rPr>
          <w:rFonts w:ascii="华文细黑" w:hAnsi="华文细黑" w:eastAsia="华文细黑"/>
          <w:kern w:val="0"/>
          <w:szCs w:val="21"/>
          <w:lang w:val="en-GB"/>
        </w:rPr>
      </w:pPr>
      <w:bookmarkStart w:id="49" w:name="_Toc21922"/>
      <w:r>
        <w:rPr>
          <w:rFonts w:ascii="华文细黑" w:hAnsi="华文细黑" w:eastAsia="华文细黑"/>
          <w:kern w:val="0"/>
          <w:szCs w:val="21"/>
          <w:lang w:val="en-GB"/>
        </w:rPr>
        <w:t>由于切断某个单元会导致其他危险；</w:t>
      </w:r>
      <w:bookmarkEnd w:id="49"/>
    </w:p>
    <w:p>
      <w:pPr>
        <w:pStyle w:val="24"/>
        <w:numPr>
          <w:ilvl w:val="0"/>
          <w:numId w:val="9"/>
        </w:numPr>
        <w:ind w:firstLineChars="0"/>
        <w:outlineLvl w:val="0"/>
        <w:rPr>
          <w:rFonts w:ascii="华文细黑" w:hAnsi="华文细黑" w:eastAsia="华文细黑"/>
          <w:kern w:val="0"/>
          <w:szCs w:val="21"/>
          <w:lang w:val="en-GB"/>
        </w:rPr>
      </w:pPr>
      <w:bookmarkStart w:id="50" w:name="_Toc31826"/>
      <w:r>
        <w:rPr>
          <w:rFonts w:ascii="华文细黑" w:hAnsi="华文细黑" w:eastAsia="华文细黑"/>
          <w:kern w:val="0"/>
          <w:szCs w:val="21"/>
          <w:lang w:val="en-GB"/>
        </w:rPr>
        <w:t>在操纵台处不能看到所控制的全貌。</w:t>
      </w:r>
      <w:bookmarkEnd w:id="50"/>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急停装置必须是其他安全防护措施的备用，而不是替代它们，不用来替代安全栅栏或安全功能。</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在任一操作位置，操作者必须能确保没有人员位于危险区，或者控制系统的设计和制造必须使其在有人员处于危险区时不能启动。若不可能做到上述要求，在机械启动前，必须给出可听和（或）可视的报警信号。暴露人员有时间离开危险区或防止机械启动</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一旦急停装置的动作已经停止，该命令将持续直到收到手动复位信号。复位信号仅能在急停命令触发的位置复位。必须在每个急停命令触发的位置复位。复位命令设备不会立即重启，但仅允许重启。</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每个操作控制台必须安装一个急停装置（除非风险评估指出这里是没必要的），此外，急停装置要安在其他由风险评估决定的位置，它应该在一个容易够到的地方，防止意外动作的措施不应影响到其易接触性。</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紧急停止的安装位置，应位于可以由操作者或其他人员容易直接碰触到的地方。高度应在由站立面算起</w:t>
      </w:r>
      <w:r>
        <w:rPr>
          <w:rFonts w:ascii="华文细黑" w:hAnsi="华文细黑" w:eastAsia="华文细黑"/>
          <w:kern w:val="0"/>
          <w:szCs w:val="21"/>
          <w:lang w:val="en-GB"/>
        </w:rPr>
        <w:t>0.6m至1.7m间，不易被干涉的地方。</w:t>
      </w:r>
      <w:r>
        <w:rPr>
          <w:rFonts w:hint="eastAsia" w:ascii="华文细黑" w:hAnsi="华文细黑" w:eastAsia="华文细黑"/>
          <w:kern w:val="0"/>
          <w:szCs w:val="21"/>
          <w:lang w:val="en-GB"/>
        </w:rPr>
        <w:t>紧急停止触动器应为红色，外围为比红色大的黄色背景。触动器与黄色背景都不须要标示文字或符号；若需要符号做识别的话，可以使用若须手动旋转解除激活的话，应清楚标示旋转方向。</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拉绳开关。</w:t>
      </w:r>
      <w:r>
        <w:rPr>
          <w:rFonts w:ascii="华文细黑" w:hAnsi="华文细黑" w:eastAsia="华文细黑"/>
          <w:kern w:val="0"/>
          <w:szCs w:val="21"/>
          <w:lang w:val="en-GB"/>
        </w:rPr>
        <w:t>紧急停止拉绳的位置，应位于可以由容易直接碰触到的地方。拉绳的颜色应为红色；若使用旗帜标示的话，应为红/黄相间的颜色。</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紧急开关必须有足够的数量，应在所有控制点和给料点都能迅速而无危险地触及到。紧急开关的形状应有别于一般开关，其颜色应为红色或有鲜明的红色标记。</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生产设备由紧急开关停车后，其残余能量可能引起危险时，必须设有与之联动的减缓运行或防逆转装置。必要时，应设有能迅速制动的安全装置。</w:t>
      </w:r>
    </w:p>
    <w:p>
      <w:pPr>
        <w:pStyle w:val="3"/>
        <w:spacing w:before="312" w:after="312" w:line="240" w:lineRule="auto"/>
        <w:rPr>
          <w:lang w:val="en-GB"/>
        </w:rPr>
      </w:pPr>
      <w:bookmarkStart w:id="51" w:name="_Toc23337"/>
      <w:r>
        <w:rPr>
          <w:rFonts w:hint="eastAsia"/>
          <w:lang w:val="en-GB"/>
        </w:rPr>
        <w:t>防止意外启动</w:t>
      </w:r>
      <w:bookmarkEnd w:id="51"/>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生产设备不应由于意外启动而对人员造成伤害，防止意外启动应符合《GB/T19670机械安全</w:t>
      </w:r>
      <w:r>
        <w:rPr>
          <w:rFonts w:ascii="华文细黑" w:hAnsi="华文细黑" w:eastAsia="华文细黑"/>
          <w:kern w:val="0"/>
          <w:szCs w:val="21"/>
          <w:lang w:val="en-GB"/>
        </w:rPr>
        <w:t xml:space="preserve"> 防止意外启动</w:t>
      </w:r>
      <w:r>
        <w:rPr>
          <w:rFonts w:hint="eastAsia" w:ascii="华文细黑" w:hAnsi="华文细黑" w:eastAsia="华文细黑"/>
          <w:kern w:val="0"/>
          <w:szCs w:val="21"/>
          <w:lang w:val="en-GB"/>
        </w:rPr>
        <w:t>》。</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对于在调整、检查、维修时需要察看危险区域或人体局部（手或臂）需要伸进危险区域的生产设备，设计上必须采取防止意外起动措施。</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在对危险区域进行防护（例如机械式防护）的同时，还应能强制切断设备的起动控制和动力源系统；a)在总开关柜上设有多把锁，只有开启全部锁时才能合闸，能够实施挂牌上锁（符合GB</w:t>
      </w:r>
      <w:r>
        <w:rPr>
          <w:rFonts w:ascii="华文细黑" w:hAnsi="华文细黑" w:eastAsia="华文细黑"/>
          <w:szCs w:val="21"/>
        </w:rPr>
        <w:t xml:space="preserve"> </w:t>
      </w:r>
      <w:r>
        <w:rPr>
          <w:rFonts w:ascii="华文细黑" w:hAnsi="华文细黑" w:eastAsia="华文细黑"/>
          <w:kern w:val="0"/>
          <w:szCs w:val="21"/>
          <w:lang w:val="en-GB"/>
        </w:rPr>
        <w:t>GB/T 33579)</w:t>
      </w:r>
      <w:r>
        <w:rPr>
          <w:rFonts w:hint="eastAsia" w:ascii="华文细黑" w:hAnsi="华文细黑" w:eastAsia="华文细黑"/>
          <w:kern w:val="0"/>
          <w:szCs w:val="21"/>
          <w:lang w:val="en-GB"/>
        </w:rPr>
        <w:t>；b)控制或联锁元件应直接位于危险区域，并只能由此处起动或停车；c)用可拔出的开关钥匙；d)设备上具有多种操纵和运转方式的的选择器，应能锁闭在按预定的操作方式所选择的位置上。选择器的每一位置，仅能与一种操纵方式或运转方式相对应。e)使设备势能处于最小值。</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生产设备因意外起动可能危及人身安全时，必须配置起强制作用的安全防护装置。必要时，应配置两种以上互为联锁的安全装置，以防止意外起动。</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当动力源因故偶然切断后又重新自动接通时，控制装置应能避免生产设备产生危险运转。</w:t>
      </w:r>
    </w:p>
    <w:p>
      <w:pPr>
        <w:pStyle w:val="3"/>
        <w:spacing w:before="312" w:after="312" w:line="240" w:lineRule="auto"/>
        <w:rPr>
          <w:lang w:val="en-GB"/>
        </w:rPr>
      </w:pPr>
      <w:bookmarkStart w:id="52" w:name="_Toc3358"/>
      <w:r>
        <w:rPr>
          <w:rFonts w:hint="eastAsia"/>
          <w:lang w:val="en-GB"/>
        </w:rPr>
        <w:t>安全防护装置</w:t>
      </w:r>
      <w:bookmarkEnd w:id="52"/>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固定式防护罩</w:t>
      </w:r>
    </w:p>
    <w:p>
      <w:pPr>
        <w:pStyle w:val="24"/>
        <w:numPr>
          <w:ilvl w:val="0"/>
          <w:numId w:val="10"/>
        </w:numPr>
        <w:ind w:firstLineChars="0"/>
        <w:rPr>
          <w:rFonts w:ascii="华文细黑" w:hAnsi="华文细黑" w:eastAsia="华文细黑"/>
          <w:kern w:val="0"/>
          <w:szCs w:val="21"/>
          <w:lang w:val="en-GB"/>
        </w:rPr>
      </w:pPr>
      <w:r>
        <w:rPr>
          <w:rFonts w:ascii="华文细黑" w:hAnsi="华文细黑" w:eastAsia="华文细黑"/>
          <w:kern w:val="0"/>
          <w:szCs w:val="21"/>
          <w:lang w:val="en-GB"/>
        </w:rPr>
        <w:t>固定式</w:t>
      </w:r>
      <w:r>
        <w:rPr>
          <w:rFonts w:hint="eastAsia" w:ascii="华文细黑" w:hAnsi="华文细黑" w:eastAsia="华文细黑"/>
          <w:kern w:val="0"/>
          <w:szCs w:val="21"/>
          <w:lang w:val="en-GB"/>
        </w:rPr>
        <w:t>防护罩高度不低于2米，</w:t>
      </w:r>
      <w:r>
        <w:rPr>
          <w:rFonts w:ascii="华文细黑" w:hAnsi="华文细黑" w:eastAsia="华文细黑"/>
          <w:kern w:val="0"/>
          <w:szCs w:val="21"/>
          <w:lang w:val="en-GB"/>
        </w:rPr>
        <w:t>采用黄色立柱，黑色防护网，防护网孔径不大于20mm</w:t>
      </w:r>
      <w:r>
        <w:rPr>
          <w:rFonts w:hint="eastAsia" w:ascii="华文细黑" w:hAnsi="华文细黑" w:eastAsia="华文细黑"/>
          <w:kern w:val="0"/>
          <w:szCs w:val="21"/>
          <w:lang w:val="en-GB"/>
        </w:rPr>
        <w:t>，以现场实际缺失防护罩的类别和相关尺寸。</w:t>
      </w:r>
    </w:p>
    <w:p>
      <w:pPr>
        <w:pStyle w:val="24"/>
        <w:numPr>
          <w:ilvl w:val="0"/>
          <w:numId w:val="10"/>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固定式护罩设计必须设计为要用工具才能将之移除。护照的设计、固定及材料，须能承受防护区内合理可预期撞击或弹出。</w:t>
      </w:r>
    </w:p>
    <w:p>
      <w:pPr>
        <w:pStyle w:val="24"/>
        <w:numPr>
          <w:ilvl w:val="0"/>
          <w:numId w:val="10"/>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防护罩的孔径应当符合安全距离要求。</w:t>
      </w:r>
    </w:p>
    <w:p>
      <w:pPr>
        <w:pStyle w:val="3"/>
        <w:rPr>
          <w:lang w:val="en-GB"/>
        </w:rPr>
      </w:pPr>
      <w:bookmarkStart w:id="53" w:name="_Toc30278"/>
      <w:r>
        <w:rPr>
          <w:rFonts w:hint="eastAsia"/>
          <w:lang w:val="en-GB"/>
        </w:rPr>
        <w:t>互锁装置</w:t>
      </w:r>
      <w:bookmarkEnd w:id="53"/>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互锁装置应满足：</w:t>
      </w:r>
    </w:p>
    <w:p>
      <w:pPr>
        <w:pStyle w:val="24"/>
        <w:numPr>
          <w:ilvl w:val="0"/>
          <w:numId w:val="11"/>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不需工具就可以开启的护罩，如使用铰链</w:t>
      </w:r>
      <w:r>
        <w:rPr>
          <w:rFonts w:ascii="华文细黑" w:hAnsi="华文细黑" w:eastAsia="华文细黑"/>
          <w:kern w:val="0"/>
          <w:szCs w:val="21"/>
          <w:lang w:val="en-GB"/>
        </w:rPr>
        <w:t>hinge或滑动slide的方式。</w:t>
      </w:r>
    </w:p>
    <w:p>
      <w:pPr>
        <w:pStyle w:val="24"/>
        <w:numPr>
          <w:ilvl w:val="0"/>
          <w:numId w:val="11"/>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护罩安置的位置应考虑按</w:t>
      </w:r>
      <w:r>
        <w:rPr>
          <w:rFonts w:ascii="华文细黑" w:hAnsi="华文细黑" w:eastAsia="华文细黑"/>
          <w:kern w:val="0"/>
          <w:szCs w:val="21"/>
          <w:lang w:val="en-GB"/>
        </w:rPr>
        <w:t>ISO13855的要求来设计。</w:t>
      </w:r>
    </w:p>
    <w:p>
      <w:pPr>
        <w:pStyle w:val="24"/>
        <w:numPr>
          <w:ilvl w:val="0"/>
          <w:numId w:val="11"/>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护罩的设计、固定及材料，须能承受防护区内合理可预期撞击或弹出。</w:t>
      </w:r>
    </w:p>
    <w:p>
      <w:pPr>
        <w:pStyle w:val="24"/>
        <w:numPr>
          <w:ilvl w:val="0"/>
          <w:numId w:val="11"/>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护罩的开合动作要能平顺，不磨损；或对衰败退化的部份提供可更替换的设计及材质。</w:t>
      </w:r>
    </w:p>
    <w:p>
      <w:pPr>
        <w:pStyle w:val="24"/>
        <w:numPr>
          <w:ilvl w:val="0"/>
          <w:numId w:val="11"/>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护罩的设计及建构应考虑降低产生阴影、闪烁、震动、噪音的风险。</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材料的选用应能减少静电的产生、火灾的漫延。</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移动式防护罩（门）应安装安全联锁装置，直到护罩关上前，机械的危险动作无法操作。</w:t>
      </w:r>
      <w:r>
        <w:rPr>
          <w:rFonts w:ascii="华文细黑" w:hAnsi="华文细黑" w:eastAsia="华文细黑"/>
          <w:kern w:val="0"/>
          <w:szCs w:val="21"/>
          <w:lang w:val="en-GB"/>
        </w:rPr>
        <w:t>若于机械危险动作运转中打开护罩的话，须提供安全的停止信息。关上护罩后不可以自行开始操作机械。</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附锁住功能联锁护罩（门），应满足：</w:t>
      </w:r>
    </w:p>
    <w:p>
      <w:pPr>
        <w:pStyle w:val="24"/>
        <w:numPr>
          <w:ilvl w:val="0"/>
          <w:numId w:val="12"/>
        </w:numPr>
        <w:ind w:firstLineChars="0"/>
        <w:outlineLvl w:val="0"/>
        <w:rPr>
          <w:rFonts w:ascii="华文细黑" w:hAnsi="华文细黑" w:eastAsia="华文细黑"/>
          <w:kern w:val="0"/>
          <w:szCs w:val="21"/>
          <w:lang w:val="en-GB"/>
        </w:rPr>
      </w:pPr>
      <w:bookmarkStart w:id="54" w:name="_Toc15973"/>
      <w:r>
        <w:rPr>
          <w:rFonts w:ascii="华文细黑" w:hAnsi="华文细黑" w:eastAsia="华文细黑"/>
          <w:kern w:val="0"/>
          <w:szCs w:val="21"/>
          <w:lang w:val="en-GB"/>
        </w:rPr>
        <w:t>直到护罩关上及锁住前，机械的危险动作无法操作。</w:t>
      </w:r>
      <w:bookmarkEnd w:id="54"/>
    </w:p>
    <w:p>
      <w:pPr>
        <w:pStyle w:val="24"/>
        <w:numPr>
          <w:ilvl w:val="0"/>
          <w:numId w:val="12"/>
        </w:numPr>
        <w:ind w:firstLineChars="0"/>
        <w:outlineLvl w:val="0"/>
        <w:rPr>
          <w:rFonts w:ascii="华文细黑" w:hAnsi="华文细黑" w:eastAsia="华文细黑"/>
          <w:kern w:val="0"/>
          <w:szCs w:val="21"/>
          <w:lang w:val="en-GB"/>
        </w:rPr>
      </w:pPr>
      <w:bookmarkStart w:id="55" w:name="_Toc6453"/>
      <w:r>
        <w:rPr>
          <w:rFonts w:ascii="华文细黑" w:hAnsi="华文细黑" w:eastAsia="华文细黑"/>
          <w:kern w:val="0"/>
          <w:szCs w:val="21"/>
          <w:lang w:val="en-GB"/>
        </w:rPr>
        <w:t>于危险动作停止前，护罩都须关上及锁上。</w:t>
      </w:r>
      <w:bookmarkEnd w:id="55"/>
    </w:p>
    <w:p>
      <w:pPr>
        <w:pStyle w:val="24"/>
        <w:numPr>
          <w:ilvl w:val="0"/>
          <w:numId w:val="12"/>
        </w:numPr>
        <w:ind w:firstLineChars="0"/>
        <w:outlineLvl w:val="0"/>
        <w:rPr>
          <w:rFonts w:ascii="华文细黑" w:hAnsi="华文细黑" w:eastAsia="华文细黑"/>
          <w:kern w:val="0"/>
          <w:szCs w:val="21"/>
          <w:lang w:val="en-GB"/>
        </w:rPr>
      </w:pPr>
      <w:bookmarkStart w:id="56" w:name="_Toc30064"/>
      <w:r>
        <w:rPr>
          <w:rFonts w:ascii="华文细黑" w:hAnsi="华文细黑" w:eastAsia="华文细黑"/>
          <w:kern w:val="0"/>
          <w:szCs w:val="21"/>
          <w:lang w:val="en-GB"/>
        </w:rPr>
        <w:t>关上护罩后及锁住不可以自行开始操作机械</w:t>
      </w:r>
      <w:bookmarkEnd w:id="56"/>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带锁定功能可动式护罩，逻辑满足：</w:t>
      </w:r>
      <w:r>
        <w:rPr>
          <w:rFonts w:ascii="华文细黑" w:hAnsi="华文细黑" w:eastAsia="华文细黑"/>
          <w:kern w:val="0"/>
          <w:szCs w:val="21"/>
          <w:lang w:val="en-GB"/>
        </w:rPr>
        <w:t>请求开门</w:t>
      </w:r>
      <w:r>
        <w:rPr>
          <w:rFonts w:hint="eastAsia" w:ascii="华文细黑" w:hAnsi="华文细黑" w:eastAsia="华文细黑"/>
          <w:kern w:val="0"/>
          <w:szCs w:val="21"/>
          <w:lang w:val="en-GB"/>
        </w:rPr>
        <w:t>→</w:t>
      </w:r>
      <w:r>
        <w:rPr>
          <w:rFonts w:ascii="华文细黑" w:hAnsi="华文细黑" w:eastAsia="华文细黑"/>
          <w:kern w:val="0"/>
          <w:szCs w:val="21"/>
          <w:lang w:val="en-GB"/>
        </w:rPr>
        <w:t>等待设备停止运行</w:t>
      </w:r>
      <w:r>
        <w:rPr>
          <w:rFonts w:hint="eastAsia" w:ascii="华文细黑" w:hAnsi="华文细黑" w:eastAsia="华文细黑"/>
          <w:kern w:val="0"/>
          <w:szCs w:val="21"/>
          <w:lang w:val="en-GB"/>
        </w:rPr>
        <w:t>→</w:t>
      </w:r>
      <w:r>
        <w:rPr>
          <w:rFonts w:ascii="华文细黑" w:hAnsi="华文细黑" w:eastAsia="华文细黑"/>
          <w:kern w:val="0"/>
          <w:szCs w:val="21"/>
          <w:lang w:val="en-GB"/>
        </w:rPr>
        <w:t>机器停止</w:t>
      </w:r>
      <w:r>
        <w:rPr>
          <w:rFonts w:hint="eastAsia" w:ascii="华文细黑" w:hAnsi="华文细黑" w:eastAsia="华文细黑"/>
          <w:kern w:val="0"/>
          <w:szCs w:val="21"/>
          <w:lang w:val="en-GB"/>
        </w:rPr>
        <w:t>→</w:t>
      </w:r>
      <w:r>
        <w:rPr>
          <w:rFonts w:ascii="华文细黑" w:hAnsi="华文细黑" w:eastAsia="华文细黑"/>
          <w:kern w:val="0"/>
          <w:szCs w:val="21"/>
          <w:lang w:val="en-GB"/>
        </w:rPr>
        <w:t>护罩允许开启</w:t>
      </w:r>
    </w:p>
    <w:p>
      <w:pPr>
        <w:pStyle w:val="3"/>
        <w:rPr>
          <w:lang w:val="en-GB"/>
        </w:rPr>
      </w:pPr>
      <w:bookmarkStart w:id="57" w:name="_Toc18474"/>
      <w:r>
        <w:rPr>
          <w:rFonts w:hint="eastAsia"/>
          <w:lang w:val="en-GB"/>
        </w:rPr>
        <w:t>安全联锁装置</w:t>
      </w:r>
      <w:bookmarkEnd w:id="57"/>
    </w:p>
    <w:p>
      <w:pPr>
        <w:ind w:firstLine="210" w:firstLineChars="100"/>
        <w:rPr>
          <w:rFonts w:ascii="华文细黑" w:hAnsi="华文细黑" w:eastAsia="华文细黑"/>
          <w:kern w:val="0"/>
          <w:szCs w:val="21"/>
          <w:lang w:val="en-GB"/>
        </w:rPr>
      </w:pPr>
      <w:r>
        <w:rPr>
          <w:rFonts w:hint="eastAsia" w:ascii="华文细黑" w:hAnsi="华文细黑" w:eastAsia="华文细黑"/>
          <w:kern w:val="0"/>
          <w:szCs w:val="21"/>
          <w:lang w:val="en-GB"/>
        </w:rPr>
        <w:t xml:space="preserve"> </w:t>
      </w:r>
      <w:r>
        <w:rPr>
          <w:rFonts w:ascii="华文细黑" w:hAnsi="华文细黑" w:eastAsia="华文细黑"/>
          <w:kern w:val="0"/>
          <w:szCs w:val="21"/>
          <w:lang w:val="en-GB"/>
        </w:rPr>
        <w:t xml:space="preserve"> </w:t>
      </w:r>
      <w:r>
        <w:rPr>
          <w:rFonts w:hint="eastAsia" w:ascii="华文细黑" w:hAnsi="华文细黑" w:eastAsia="华文细黑"/>
          <w:kern w:val="0"/>
          <w:szCs w:val="21"/>
          <w:lang w:val="en-GB"/>
        </w:rPr>
        <w:t>联锁装置应当满足：</w:t>
      </w:r>
    </w:p>
    <w:p>
      <w:pPr>
        <w:pStyle w:val="24"/>
        <w:numPr>
          <w:ilvl w:val="0"/>
          <w:numId w:val="13"/>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防止操作人员进入机械的危险区域；</w:t>
      </w:r>
    </w:p>
    <w:p>
      <w:pPr>
        <w:pStyle w:val="24"/>
        <w:numPr>
          <w:ilvl w:val="0"/>
          <w:numId w:val="13"/>
        </w:numPr>
        <w:ind w:firstLineChars="0"/>
        <w:rPr>
          <w:rFonts w:ascii="华文细黑" w:hAnsi="华文细黑" w:eastAsia="华文细黑"/>
          <w:kern w:val="0"/>
          <w:szCs w:val="21"/>
          <w:lang w:val="en-GB"/>
        </w:rPr>
      </w:pPr>
      <w:r>
        <w:rPr>
          <w:rFonts w:ascii="华文细黑" w:hAnsi="华文细黑" w:eastAsia="华文细黑"/>
          <w:kern w:val="0"/>
          <w:szCs w:val="21"/>
          <w:lang w:val="en-GB"/>
        </w:rPr>
        <w:t>监测围栏，防护罩或门等是否打开，使机械安全停止以避免操作人员受到危害；</w:t>
      </w:r>
    </w:p>
    <w:p>
      <w:pPr>
        <w:pStyle w:val="24"/>
        <w:numPr>
          <w:ilvl w:val="0"/>
          <w:numId w:val="13"/>
        </w:numPr>
        <w:ind w:firstLineChars="0"/>
        <w:rPr>
          <w:rFonts w:ascii="华文细黑" w:hAnsi="华文细黑" w:eastAsia="华文细黑"/>
          <w:kern w:val="0"/>
          <w:szCs w:val="21"/>
          <w:lang w:val="en-GB"/>
        </w:rPr>
      </w:pPr>
      <w:r>
        <w:rPr>
          <w:rFonts w:ascii="华文细黑" w:hAnsi="华文细黑" w:eastAsia="华文细黑"/>
          <w:kern w:val="0"/>
          <w:szCs w:val="21"/>
          <w:lang w:val="en-GB"/>
        </w:rPr>
        <w:t>遵循的标准：GB/T 18831</w:t>
      </w:r>
      <w:r>
        <w:rPr>
          <w:rFonts w:hint="eastAsia" w:ascii="华文细黑" w:hAnsi="华文细黑" w:eastAsia="华文细黑"/>
          <w:kern w:val="0"/>
          <w:szCs w:val="21"/>
          <w:lang w:val="en-GB"/>
        </w:rPr>
        <w:t>、</w:t>
      </w:r>
      <w:r>
        <w:rPr>
          <w:rFonts w:ascii="华文细黑" w:hAnsi="华文细黑" w:eastAsia="华文细黑"/>
          <w:kern w:val="0"/>
          <w:szCs w:val="21"/>
          <w:lang w:val="en-GB"/>
        </w:rPr>
        <w:t>ISO14119（带防护装置的联锁装置设计和选择原则）；</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ISO14119考虑到其他增加的技术，如RFID技术、互锁开关的分类，定义，防护装置的安装规范，特别是针对保护装置的篡改操作</w:t>
      </w:r>
      <w:r>
        <w:rPr>
          <w:rFonts w:hint="eastAsia" w:ascii="华文细黑" w:hAnsi="华文细黑" w:eastAsia="华文细黑"/>
          <w:kern w:val="0"/>
          <w:szCs w:val="21"/>
          <w:lang w:val="en-GB"/>
        </w:rPr>
        <w:t>。</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联锁防护装置主要实现的功能包括以下几个方面：</w:t>
      </w:r>
    </w:p>
    <w:p>
      <w:pPr>
        <w:pStyle w:val="24"/>
        <w:numPr>
          <w:ilvl w:val="0"/>
          <w:numId w:val="14"/>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在防护装置关闭前，其“屏蔽”的危险的机器功能不能执行；</w:t>
      </w:r>
    </w:p>
    <w:p>
      <w:pPr>
        <w:pStyle w:val="24"/>
        <w:numPr>
          <w:ilvl w:val="0"/>
          <w:numId w:val="14"/>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在危险机器功能运行时，如果打开防护装置，则发出停机指令；</w:t>
      </w:r>
    </w:p>
    <w:p>
      <w:pPr>
        <w:pStyle w:val="24"/>
        <w:numPr>
          <w:ilvl w:val="0"/>
          <w:numId w:val="14"/>
        </w:numPr>
        <w:ind w:firstLineChars="0"/>
        <w:rPr>
          <w:rFonts w:ascii="华文细黑" w:hAnsi="华文细黑" w:eastAsia="华文细黑"/>
          <w:kern w:val="0"/>
          <w:szCs w:val="21"/>
          <w:lang w:val="en-GB"/>
        </w:rPr>
      </w:pPr>
      <w:r>
        <w:rPr>
          <w:rFonts w:hint="eastAsia" w:ascii="华文细黑" w:hAnsi="华文细黑" w:eastAsia="华文细黑"/>
          <w:kern w:val="0"/>
          <w:szCs w:val="21"/>
          <w:lang w:val="en-GB"/>
        </w:rPr>
        <w:t>在防护装置关闭后，防护装置“遮蔽”的危险的机器功能可以运行，防护装置本身的关闭不会启动危险机器的功能。</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优先选用带锁定功能的互锁装置。</w:t>
      </w:r>
    </w:p>
    <w:p>
      <w:pPr>
        <w:jc w:val="center"/>
        <w:rPr>
          <w:rFonts w:ascii="华文细黑" w:hAnsi="华文细黑" w:eastAsia="华文细黑"/>
          <w:kern w:val="0"/>
          <w:szCs w:val="21"/>
          <w:lang w:val="en-GB"/>
        </w:rPr>
      </w:pPr>
      <w:r>
        <w:rPr>
          <w:rFonts w:ascii="华文细黑" w:hAnsi="华文细黑" w:eastAsia="华文细黑"/>
          <w:kern w:val="0"/>
          <w:szCs w:val="21"/>
        </w:rPr>
        <w:drawing>
          <wp:inline distT="0" distB="0" distL="0" distR="0">
            <wp:extent cx="3849370" cy="1288415"/>
            <wp:effectExtent l="0" t="0" r="0" b="698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27"/>
                    <a:stretch>
                      <a:fillRect/>
                    </a:stretch>
                  </pic:blipFill>
                  <pic:spPr>
                    <a:xfrm>
                      <a:off x="0" y="0"/>
                      <a:ext cx="3932083" cy="1316133"/>
                    </a:xfrm>
                    <a:prstGeom prst="rect">
                      <a:avLst/>
                    </a:prstGeom>
                  </pic:spPr>
                </pic:pic>
              </a:graphicData>
            </a:graphic>
          </wp:inline>
        </w:drawing>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设备安全门联锁应接入设备动力电源，在设备正常运行时无法打开安全门，操作人员须进入线体区域时，操作人员通过操作屏申请停机进入，设备切断动力电源（</w:t>
      </w:r>
      <w:r>
        <w:rPr>
          <w:rFonts w:hint="eastAsia" w:ascii="华文细黑" w:hAnsi="华文细黑" w:eastAsia="华文细黑"/>
          <w:kern w:val="0"/>
          <w:szCs w:val="21"/>
        </w:rPr>
        <w:t>不含机器人</w:t>
      </w:r>
      <w:r>
        <w:rPr>
          <w:rFonts w:hint="eastAsia" w:ascii="华文细黑" w:hAnsi="华文细黑" w:eastAsia="华文细黑"/>
          <w:kern w:val="0"/>
          <w:szCs w:val="21"/>
          <w:lang w:val="en-GB"/>
        </w:rPr>
        <w:t>），待设备停机后，安全门联锁可操作解除。</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安全门锁安装方式要求防止门锁因设备震动异常报警。</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所有移动式防护门均进行联锁装置，打开后设备停止运行，复位后恢复工作。</w:t>
      </w:r>
      <w:r>
        <w:rPr>
          <w:rFonts w:hint="eastAsia" w:ascii="华文细黑" w:hAnsi="华文细黑" w:eastAsia="华文细黑"/>
          <w:kern w:val="0"/>
          <w:szCs w:val="21"/>
          <w:lang w:val="en-GB"/>
        </w:rPr>
        <w:t>当这种防护打开或卸下的时候</w:t>
      </w:r>
      <w:r>
        <w:rPr>
          <w:rFonts w:ascii="华文细黑" w:hAnsi="华文细黑" w:eastAsia="华文细黑"/>
          <w:kern w:val="0"/>
          <w:szCs w:val="21"/>
          <w:lang w:val="en-GB"/>
        </w:rPr>
        <w:t>, 其脱扣机构（分离装置）或电源也自动关闭在防护罩复位之前, 设备是无法启动的。</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互锁防护就是一旦启动，就会自动关闭或使设备的某个件脱节，从而阻止设备运行或继续运行，此装置在其设备关闭前或恢复至正常状态前，起中断作用。更换此防护时，设备也不会自动启动。</w:t>
      </w:r>
    </w:p>
    <w:p>
      <w:pPr>
        <w:pStyle w:val="3"/>
        <w:rPr>
          <w:lang w:val="en-GB"/>
        </w:rPr>
      </w:pPr>
      <w:bookmarkStart w:id="58" w:name="_Toc20845"/>
      <w:r>
        <w:rPr>
          <w:rFonts w:hint="eastAsia"/>
          <w:lang w:val="en-GB"/>
        </w:rPr>
        <w:t>光电保护装置</w:t>
      </w:r>
      <w:bookmarkEnd w:id="58"/>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当性能等级要求是</w:t>
      </w:r>
      <w:r>
        <w:rPr>
          <w:rFonts w:ascii="华文细黑" w:hAnsi="华文细黑" w:eastAsia="华文细黑"/>
          <w:kern w:val="0"/>
          <w:szCs w:val="21"/>
          <w:lang w:val="en-GB"/>
        </w:rPr>
        <w:t>PL c时，选择2类(Type 2)光栅，</w:t>
      </w:r>
      <w:r>
        <w:rPr>
          <w:rFonts w:hint="eastAsia" w:ascii="华文细黑" w:hAnsi="华文细黑" w:eastAsia="华文细黑"/>
          <w:kern w:val="0"/>
          <w:szCs w:val="21"/>
          <w:lang w:val="en-GB"/>
        </w:rPr>
        <w:t>当性能等级要求是</w:t>
      </w:r>
      <w:r>
        <w:rPr>
          <w:rFonts w:ascii="华文细黑" w:hAnsi="华文细黑" w:eastAsia="华文细黑"/>
          <w:kern w:val="0"/>
          <w:szCs w:val="21"/>
          <w:lang w:val="en-GB"/>
        </w:rPr>
        <w:t>PL d时，选择3类(Type 3)光栅</w:t>
      </w:r>
      <w:r>
        <w:rPr>
          <w:rFonts w:hint="eastAsia" w:ascii="华文细黑" w:hAnsi="华文细黑" w:eastAsia="华文细黑"/>
          <w:kern w:val="0"/>
          <w:szCs w:val="21"/>
          <w:lang w:val="en-GB"/>
        </w:rPr>
        <w:t>,</w:t>
      </w:r>
      <w:r>
        <w:rPr>
          <w:rFonts w:ascii="华文细黑" w:hAnsi="华文细黑" w:eastAsia="华文细黑"/>
          <w:kern w:val="0"/>
          <w:szCs w:val="21"/>
          <w:lang w:val="en-GB"/>
        </w:rPr>
        <w:t>当性能等级要求达到PL e时，则选择4类(Type 4)的光栅。</w:t>
      </w:r>
    </w:p>
    <w:p>
      <w:pPr>
        <w:jc w:val="center"/>
        <w:rPr>
          <w:rFonts w:ascii="华文细黑" w:hAnsi="华文细黑" w:eastAsia="华文细黑"/>
          <w:kern w:val="0"/>
          <w:szCs w:val="21"/>
          <w:lang w:val="en-GB"/>
        </w:rPr>
      </w:pPr>
      <w:r>
        <w:rPr>
          <w:rFonts w:ascii="华文细黑" w:hAnsi="华文细黑" w:eastAsia="华文细黑"/>
          <w:szCs w:val="21"/>
        </w:rPr>
        <w:drawing>
          <wp:inline distT="0" distB="0" distL="0" distR="0">
            <wp:extent cx="2753995" cy="1771650"/>
            <wp:effectExtent l="0" t="0" r="825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
                    <a:stretch>
                      <a:fillRect/>
                    </a:stretch>
                  </pic:blipFill>
                  <pic:spPr>
                    <a:xfrm>
                      <a:off x="0" y="0"/>
                      <a:ext cx="2837587" cy="1825676"/>
                    </a:xfrm>
                    <a:prstGeom prst="rect">
                      <a:avLst/>
                    </a:prstGeom>
                  </pic:spPr>
                </pic:pic>
              </a:graphicData>
            </a:graphic>
          </wp:inline>
        </w:drawing>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光幕的分辨率应当满足：任何大于分辨率数值的物体在安全光幕的任何位置都可以可靠的被检测到。光幕的高度根据现场实际危险区域大小进行确定，应覆盖所有危险区域，身体任何部位不可绕过光栅触摸到设备挤压、运动部位。应具有双回路、自检功能等，安全防护装置损坏设备无法启动</w:t>
      </w:r>
    </w:p>
    <w:p>
      <w:pPr>
        <w:pStyle w:val="3"/>
        <w:rPr>
          <w:lang w:val="en-GB"/>
        </w:rPr>
      </w:pPr>
      <w:bookmarkStart w:id="59" w:name="_Toc19009"/>
      <w:r>
        <w:rPr>
          <w:lang w:val="en-GB"/>
        </w:rPr>
        <w:t>Muting功能</w:t>
      </w:r>
      <w:bookmarkEnd w:id="59"/>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物流线的出入口，安装</w:t>
      </w:r>
      <w:r>
        <w:rPr>
          <w:rFonts w:ascii="华文细黑" w:hAnsi="华文细黑" w:eastAsia="华文细黑"/>
          <w:kern w:val="0"/>
          <w:szCs w:val="21"/>
          <w:lang w:val="en-GB"/>
        </w:rPr>
        <w:t>Muting功能</w:t>
      </w:r>
      <w:r>
        <w:rPr>
          <w:rFonts w:hint="eastAsia" w:ascii="华文细黑" w:hAnsi="华文细黑" w:eastAsia="华文细黑"/>
          <w:kern w:val="0"/>
          <w:szCs w:val="21"/>
          <w:lang w:val="en-GB"/>
        </w:rPr>
        <w:t>的光栅，在物体通过的过程中暂时地自动停止安全光幕的安全功能（</w:t>
      </w:r>
      <w:r>
        <w:rPr>
          <w:rFonts w:ascii="华文细黑" w:hAnsi="华文细黑" w:eastAsia="华文细黑"/>
          <w:kern w:val="0"/>
          <w:szCs w:val="21"/>
          <w:lang w:val="en-GB"/>
        </w:rPr>
        <w:t>IEC/TS 62046中对muting的定义），而在人员通过时仍然能够可靠检测出来，实现“人车分离“。</w:t>
      </w:r>
      <w:r>
        <w:rPr>
          <w:rFonts w:hint="eastAsia" w:ascii="华文细黑" w:hAnsi="华文细黑" w:eastAsia="华文细黑"/>
          <w:kern w:val="0"/>
          <w:szCs w:val="21"/>
          <w:lang w:val="en-GB"/>
        </w:rPr>
        <w:t>这种强大的</w:t>
      </w:r>
      <w:r>
        <w:rPr>
          <w:rFonts w:ascii="华文细黑" w:hAnsi="华文细黑" w:eastAsia="华文细黑"/>
          <w:kern w:val="0"/>
          <w:szCs w:val="21"/>
          <w:lang w:val="en-GB"/>
        </w:rPr>
        <w:t>muting功能需要安全光幕与muting传感器、安全控制器一起配合才能实现。</w:t>
      </w:r>
    </w:p>
    <w:p>
      <w:pPr>
        <w:rPr>
          <w:rFonts w:ascii="华文细黑" w:hAnsi="华文细黑" w:eastAsia="华文细黑"/>
          <w:kern w:val="0"/>
          <w:szCs w:val="21"/>
          <w:lang w:val="en-GB"/>
        </w:rPr>
      </w:pPr>
      <w:r>
        <w:rPr>
          <w:rFonts w:ascii="华文细黑" w:hAnsi="华文细黑" w:eastAsia="华文细黑"/>
        </w:rPr>
        <w:drawing>
          <wp:inline distT="0" distB="0" distL="0" distR="0">
            <wp:extent cx="6059170" cy="18180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9"/>
                    <a:stretch>
                      <a:fillRect/>
                    </a:stretch>
                  </pic:blipFill>
                  <pic:spPr>
                    <a:xfrm>
                      <a:off x="0" y="0"/>
                      <a:ext cx="6233596" cy="1870467"/>
                    </a:xfrm>
                    <a:prstGeom prst="rect">
                      <a:avLst/>
                    </a:prstGeom>
                  </pic:spPr>
                </pic:pic>
              </a:graphicData>
            </a:graphic>
          </wp:inline>
        </w:drawing>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安装要求：</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ESPE的所需保护区域大小/高度一般情况下，在安装防护设备时，必须排除以下错误：</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只能允许穿过保护区域够到作业危险点。</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尤其不得允许从上方、下方或周围伸手够到作业危险点。</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若可以站在防护设备后面，则附加措施必须发挥作用（如重启联锁、次要防护设备）。</w:t>
      </w:r>
    </w:p>
    <w:p>
      <w:pPr>
        <w:rPr>
          <w:rFonts w:ascii="华文细黑" w:hAnsi="华文细黑" w:eastAsia="华文细黑"/>
          <w:kern w:val="0"/>
          <w:szCs w:val="21"/>
          <w:lang w:val="en-GB"/>
        </w:rPr>
      </w:pPr>
      <w:r>
        <w:rPr>
          <w:rFonts w:ascii="华文细黑" w:hAnsi="华文细黑" w:eastAsia="华文细黑"/>
        </w:rPr>
        <w:drawing>
          <wp:inline distT="0" distB="0" distL="0" distR="0">
            <wp:extent cx="6212205" cy="12592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0"/>
                    <a:stretch>
                      <a:fillRect/>
                    </a:stretch>
                  </pic:blipFill>
                  <pic:spPr>
                    <a:xfrm>
                      <a:off x="0" y="0"/>
                      <a:ext cx="6288437" cy="1274912"/>
                    </a:xfrm>
                    <a:prstGeom prst="rect">
                      <a:avLst/>
                    </a:prstGeom>
                  </pic:spPr>
                </pic:pic>
              </a:graphicData>
            </a:graphic>
          </wp:inline>
        </w:drawing>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光栅系统的上方及下方的防护，应依据</w:t>
      </w:r>
      <w:r>
        <w:rPr>
          <w:rFonts w:ascii="华文细黑" w:hAnsi="华文细黑" w:eastAsia="华文细黑"/>
          <w:kern w:val="0"/>
          <w:szCs w:val="21"/>
          <w:lang w:val="en-GB"/>
        </w:rPr>
        <w:t>ISO13857标准中的防止上/下肢触及危险区的安全距离来设计。</w:t>
      </w:r>
    </w:p>
    <w:p>
      <w:pPr>
        <w:jc w:val="center"/>
        <w:rPr>
          <w:rFonts w:ascii="华文细黑" w:hAnsi="华文细黑" w:eastAsia="华文细黑"/>
          <w:kern w:val="0"/>
          <w:szCs w:val="21"/>
          <w:lang w:val="en-GB"/>
        </w:rPr>
      </w:pPr>
      <w:r>
        <w:rPr>
          <w:rFonts w:ascii="华文细黑" w:hAnsi="华文细黑" w:eastAsia="华文细黑"/>
          <w:szCs w:val="21"/>
        </w:rPr>
        <w:drawing>
          <wp:inline distT="0" distB="0" distL="0" distR="0">
            <wp:extent cx="3254375" cy="1660525"/>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1"/>
                    <a:stretch>
                      <a:fillRect/>
                    </a:stretch>
                  </pic:blipFill>
                  <pic:spPr>
                    <a:xfrm>
                      <a:off x="0" y="0"/>
                      <a:ext cx="3314688" cy="1691048"/>
                    </a:xfrm>
                    <a:prstGeom prst="rect">
                      <a:avLst/>
                    </a:prstGeom>
                  </pic:spPr>
                </pic:pic>
              </a:graphicData>
            </a:graphic>
          </wp:inline>
        </w:drawing>
      </w:r>
    </w:p>
    <w:p>
      <w:pPr>
        <w:ind w:firstLine="420" w:firstLineChars="200"/>
        <w:rPr>
          <w:rFonts w:ascii="华文细黑" w:hAnsi="华文细黑" w:eastAsia="华文细黑"/>
          <w:b/>
          <w:bCs/>
          <w:kern w:val="0"/>
          <w:szCs w:val="21"/>
          <w:lang w:val="en-GB"/>
        </w:rPr>
      </w:pPr>
      <w:r>
        <w:rPr>
          <w:rFonts w:hint="eastAsia" w:ascii="华文细黑" w:hAnsi="华文细黑" w:eastAsia="华文细黑"/>
          <w:b/>
          <w:bCs/>
          <w:kern w:val="0"/>
          <w:szCs w:val="21"/>
          <w:lang w:val="en-GB"/>
        </w:rPr>
        <w:t>双手按钮</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双手控制的型式，按风险评估及</w:t>
      </w:r>
      <w:r>
        <w:rPr>
          <w:rFonts w:ascii="华文细黑" w:hAnsi="华文细黑" w:eastAsia="华文细黑"/>
          <w:kern w:val="0"/>
          <w:szCs w:val="21"/>
          <w:lang w:val="en-GB"/>
        </w:rPr>
        <w:t>C标准要求来选用</w:t>
      </w:r>
      <w:r>
        <w:rPr>
          <w:rFonts w:hint="eastAsia" w:ascii="华文细黑" w:hAnsi="华文细黑" w:eastAsia="华文细黑"/>
          <w:kern w:val="0"/>
          <w:szCs w:val="21"/>
          <w:lang w:val="en-GB"/>
        </w:rPr>
        <w:t>。</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双手控制按钮是一种安全设备。双手按钮可以为操作工在进行危险区域操作时提供安全保护。其安全保护功能是由强制同时按下两个按钮完成的。双手控制开关应符合</w:t>
      </w:r>
      <w:r>
        <w:rPr>
          <w:rFonts w:ascii="华文细黑" w:hAnsi="华文细黑" w:eastAsia="华文细黑"/>
          <w:kern w:val="0"/>
          <w:szCs w:val="21"/>
          <w:lang w:val="en-GB"/>
        </w:rPr>
        <w:t>ISO 13851应按ISO13855停止时间的量测及安全距离计算。</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双手控制按钮的位置：需要防止操作人员有身体的某一部分进入危险区域内同时可以操作双手按钮</w:t>
      </w:r>
    </w:p>
    <w:p>
      <w:pPr>
        <w:jc w:val="center"/>
        <w:rPr>
          <w:rFonts w:ascii="华文细黑" w:hAnsi="华文细黑" w:eastAsia="华文细黑"/>
          <w:kern w:val="0"/>
          <w:szCs w:val="21"/>
          <w:lang w:val="en-GB"/>
        </w:rPr>
      </w:pPr>
      <w:r>
        <w:rPr>
          <w:rFonts w:ascii="华文细黑" w:hAnsi="华文细黑" w:eastAsia="华文细黑"/>
          <w:kern w:val="0"/>
          <w:szCs w:val="21"/>
        </w:rPr>
        <w:drawing>
          <wp:inline distT="0" distB="0" distL="0" distR="0">
            <wp:extent cx="2648585" cy="1966595"/>
            <wp:effectExtent l="0" t="0" r="0"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2"/>
                    <a:stretch>
                      <a:fillRect/>
                    </a:stretch>
                  </pic:blipFill>
                  <pic:spPr>
                    <a:xfrm>
                      <a:off x="0" y="0"/>
                      <a:ext cx="2696640" cy="2002296"/>
                    </a:xfrm>
                    <a:prstGeom prst="rect">
                      <a:avLst/>
                    </a:prstGeom>
                  </pic:spPr>
                </pic:pic>
              </a:graphicData>
            </a:graphic>
          </wp:inline>
        </w:drawing>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为防止使用单手、同臂手和肘造成不当的操作，</w:t>
      </w:r>
      <w:r>
        <w:rPr>
          <w:rFonts w:hint="eastAsia" w:ascii="华文细黑" w:hAnsi="华文细黑" w:eastAsia="华文细黑"/>
          <w:kern w:val="0"/>
          <w:szCs w:val="21"/>
          <w:lang w:val="en-GB"/>
        </w:rPr>
        <w:t>双手控制按钮的颜色不允许是红色。</w:t>
      </w:r>
      <w:r>
        <w:rPr>
          <w:rFonts w:ascii="华文细黑" w:hAnsi="华文细黑" w:eastAsia="华文细黑"/>
          <w:kern w:val="0"/>
          <w:szCs w:val="21"/>
          <w:lang w:val="en-GB"/>
        </w:rPr>
        <w:t>双手操纵控制器的设置应同时满足：</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两个操纵控制器内缘之间的距离应在</w:t>
      </w:r>
      <w:r>
        <w:rPr>
          <w:rFonts w:ascii="华文细黑" w:hAnsi="华文细黑" w:eastAsia="华文细黑"/>
          <w:kern w:val="0"/>
          <w:szCs w:val="21"/>
          <w:lang w:val="en-GB"/>
        </w:rPr>
        <w:t>260mm-600mm之间；</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两个操纵控制器使用盖板或护板进行隔离，应使操纵控制器件无法用单手和身体的其他任何部位同时操作。按钮顶到盖板高度为</w:t>
      </w:r>
      <w:r>
        <w:rPr>
          <w:rFonts w:ascii="华文细黑" w:hAnsi="华文细黑" w:eastAsia="华文细黑"/>
          <w:kern w:val="0"/>
          <w:szCs w:val="21"/>
          <w:lang w:val="en-GB"/>
        </w:rPr>
        <w:t>35mm。</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盖板或护板应能承受预定的操作应力和环境应力，边角、棱缘等应倒圆或削平，以避免对人造成伤害，且只有借助工具才能拆除或打开。</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安装高度应在1100mm-1300mm之间。</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输出信号应在两个操纵控制器件的作用时间间隔小于或等于0.5s时产生，即两个操纵控制器动作的时间间隔小于或等于0.5s才有效。如果两个操纵控制器件动作不同步超过0.5s，不应产生输出信号。（双手按钮经过安全继电器或安全PLC连接到控制回路）</w:t>
      </w:r>
    </w:p>
    <w:p>
      <w:pPr>
        <w:pStyle w:val="3"/>
        <w:spacing w:before="312" w:after="312" w:line="240" w:lineRule="auto"/>
        <w:rPr>
          <w:lang w:val="en-GB"/>
        </w:rPr>
      </w:pPr>
      <w:bookmarkStart w:id="60" w:name="_Toc5922"/>
      <w:r>
        <w:rPr>
          <w:rFonts w:hint="eastAsia"/>
          <w:lang w:val="en-GB"/>
        </w:rPr>
        <w:t>电气安全</w:t>
      </w:r>
      <w:bookmarkEnd w:id="60"/>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设备电气系统需安全可靠，整套系统须安全接地和漏电保护装置</w:t>
      </w:r>
      <w:r>
        <w:rPr>
          <w:rFonts w:hint="eastAsia" w:ascii="华文细黑" w:hAnsi="华文细黑" w:eastAsia="华文细黑"/>
          <w:kern w:val="0"/>
          <w:szCs w:val="21"/>
          <w:lang w:val="en-GB"/>
        </w:rPr>
        <w:t>，</w:t>
      </w:r>
      <w:r>
        <w:rPr>
          <w:rFonts w:ascii="华文细黑" w:hAnsi="华文细黑" w:eastAsia="华文细黑"/>
          <w:kern w:val="0"/>
          <w:szCs w:val="21"/>
          <w:lang w:val="en-GB"/>
        </w:rPr>
        <w:t>电气箱需设置警告标识且要方便维护</w:t>
      </w:r>
      <w:r>
        <w:rPr>
          <w:rFonts w:hint="eastAsia" w:ascii="华文细黑" w:hAnsi="华文细黑" w:eastAsia="华文细黑"/>
          <w:kern w:val="0"/>
          <w:szCs w:val="21"/>
          <w:lang w:val="en-GB"/>
        </w:rPr>
        <w:t>。</w:t>
      </w:r>
      <w:r>
        <w:rPr>
          <w:rFonts w:ascii="华文细黑" w:hAnsi="华文细黑" w:eastAsia="华文细黑"/>
          <w:kern w:val="0"/>
          <w:szCs w:val="21"/>
          <w:lang w:val="en-GB"/>
        </w:rPr>
        <w:t>整体电气安全设计须参照具体机械防护须参照《GB 5226.1机械电气安全 机械电气设备第1部分通用技术条件》执行。</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整套设备设置机械过载保护系统和电气过载保护系统，保护设备不受损坏；设备及线体接地安全保护(电缆线载流量预留30%的余量；电柜防尘并安装风扇降温；设备的隔热节能环境安全等有关的保护措施。</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电气设备应符合GB/T 25295的规定，并应有完整的设备说明书。</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电气设备应能够满足挂牌上锁LOTO要求，在断电状态下操作的安全措施应符合GB/T 24612.2的规定。在断开的带电体、电路部件上工作或在其附近工作必须锁定和标识。</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电气设备必须设置电源联接装置。电源线应选用橡皮绝缘软线或软电缆，或聚氯乙烯绝缘软电缆。电源线中的绿/黄组合绝缘线芯只能与专门的接地端子联接。电源线应采用螺钉、螺母或等效件进行联接，并由专门固定装置定位。</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电气线路的设计和安装应满足GB50054、</w:t>
      </w:r>
      <w:r>
        <w:rPr>
          <w:rFonts w:ascii="华文细黑" w:hAnsi="华文细黑" w:eastAsia="华文细黑"/>
          <w:kern w:val="0"/>
          <w:szCs w:val="21"/>
          <w:lang w:val="en-GB"/>
        </w:rPr>
        <w:t>GB 50575</w:t>
      </w:r>
      <w:r>
        <w:rPr>
          <w:rFonts w:hint="eastAsia" w:ascii="华文细黑" w:hAnsi="华文细黑" w:eastAsia="华文细黑"/>
          <w:kern w:val="0"/>
          <w:szCs w:val="21"/>
          <w:lang w:val="en-GB"/>
        </w:rPr>
        <w:t>等标准的规定。采用金属槽盒或电缆桥架进行敷设，线路进行导管保护和防切割保护。</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剩余电流动作保护装置的设计、安装和使用应满足GB/T 13955等标准的规定。</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触摸屏及急停按钮必须安装带有安全锁的防护罩，保证人员维修设备时触摸屏及急停按按钮等能够上锁。</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电气线路走线经过穿孔部位必须加装保护套</w:t>
      </w:r>
      <w:r>
        <w:rPr>
          <w:rFonts w:hint="eastAsia" w:ascii="华文细黑" w:hAnsi="华文细黑" w:eastAsia="华文细黑"/>
          <w:kern w:val="0"/>
          <w:szCs w:val="21"/>
          <w:lang w:val="en-GB"/>
        </w:rPr>
        <w:t>，</w:t>
      </w:r>
      <w:r>
        <w:rPr>
          <w:rFonts w:ascii="华文细黑" w:hAnsi="华文细黑" w:eastAsia="华文细黑"/>
          <w:kern w:val="0"/>
          <w:szCs w:val="21"/>
          <w:lang w:val="en-GB"/>
        </w:rPr>
        <w:t>防止线缆在运动中被尖锐物割伤</w:t>
      </w:r>
      <w:r>
        <w:rPr>
          <w:rFonts w:hint="eastAsia" w:ascii="华文细黑" w:hAnsi="华文细黑" w:eastAsia="华文细黑"/>
          <w:kern w:val="0"/>
          <w:szCs w:val="21"/>
          <w:lang w:val="en-GB"/>
        </w:rPr>
        <w:t>；</w:t>
      </w:r>
    </w:p>
    <w:p>
      <w:pPr>
        <w:ind w:firstLine="420" w:firstLineChars="200"/>
        <w:rPr>
          <w:rFonts w:ascii="华文细黑" w:hAnsi="华文细黑" w:eastAsia="华文细黑"/>
          <w:kern w:val="0"/>
          <w:szCs w:val="21"/>
          <w:lang w:val="en-GB"/>
        </w:rPr>
      </w:pPr>
      <w:r>
        <w:rPr>
          <w:rFonts w:ascii="华文细黑" w:hAnsi="华文细黑" w:eastAsia="华文细黑"/>
          <w:kern w:val="0"/>
          <w:szCs w:val="21"/>
          <w:lang w:val="en-GB"/>
        </w:rPr>
        <w:t>电气安装强电和弱电必须分别设立线槽</w:t>
      </w:r>
      <w:r>
        <w:rPr>
          <w:rFonts w:hint="eastAsia" w:ascii="华文细黑" w:hAnsi="华文细黑" w:eastAsia="华文细黑"/>
          <w:kern w:val="0"/>
          <w:szCs w:val="21"/>
          <w:lang w:val="en-GB"/>
        </w:rPr>
        <w:t>，</w:t>
      </w:r>
      <w:r>
        <w:rPr>
          <w:rFonts w:ascii="华文细黑" w:hAnsi="华文细黑" w:eastAsia="华文细黑"/>
          <w:kern w:val="0"/>
          <w:szCs w:val="21"/>
          <w:lang w:val="en-GB"/>
        </w:rPr>
        <w:t>强电</w:t>
      </w:r>
      <w:r>
        <w:rPr>
          <w:rFonts w:hint="eastAsia" w:ascii="华文细黑" w:hAnsi="华文细黑" w:eastAsia="华文细黑"/>
          <w:kern w:val="0"/>
          <w:szCs w:val="21"/>
          <w:lang w:val="en-GB"/>
        </w:rPr>
        <w:t>（3</w:t>
      </w:r>
      <w:r>
        <w:rPr>
          <w:rFonts w:ascii="华文细黑" w:hAnsi="华文细黑" w:eastAsia="华文细黑"/>
          <w:kern w:val="0"/>
          <w:szCs w:val="21"/>
          <w:lang w:val="en-GB"/>
        </w:rPr>
        <w:t>80/220V</w:t>
      </w:r>
      <w:r>
        <w:rPr>
          <w:rFonts w:hint="eastAsia" w:ascii="华文细黑" w:hAnsi="华文细黑" w:eastAsia="华文细黑"/>
          <w:kern w:val="0"/>
          <w:szCs w:val="21"/>
          <w:lang w:val="en-GB"/>
        </w:rPr>
        <w:t>）、</w:t>
      </w:r>
      <w:r>
        <w:rPr>
          <w:rFonts w:ascii="华文细黑" w:hAnsi="华文细黑" w:eastAsia="华文细黑"/>
          <w:kern w:val="0"/>
          <w:szCs w:val="21"/>
          <w:lang w:val="en-GB"/>
        </w:rPr>
        <w:t>弱电</w:t>
      </w:r>
      <w:r>
        <w:rPr>
          <w:rFonts w:hint="eastAsia" w:ascii="华文细黑" w:hAnsi="华文细黑" w:eastAsia="华文细黑"/>
          <w:kern w:val="0"/>
          <w:szCs w:val="21"/>
          <w:lang w:val="en-GB"/>
        </w:rPr>
        <w:t>（3</w:t>
      </w:r>
      <w:r>
        <w:rPr>
          <w:rFonts w:ascii="华文细黑" w:hAnsi="华文细黑" w:eastAsia="华文细黑"/>
          <w:kern w:val="0"/>
          <w:szCs w:val="21"/>
          <w:lang w:val="en-GB"/>
        </w:rPr>
        <w:t>6V以下</w:t>
      </w:r>
      <w:r>
        <w:rPr>
          <w:rFonts w:hint="eastAsia" w:ascii="华文细黑" w:hAnsi="华文细黑" w:eastAsia="华文细黑"/>
          <w:kern w:val="0"/>
          <w:szCs w:val="21"/>
          <w:lang w:val="en-GB"/>
        </w:rPr>
        <w:t>）、</w:t>
      </w:r>
      <w:r>
        <w:rPr>
          <w:rFonts w:ascii="华文细黑" w:hAnsi="华文细黑" w:eastAsia="华文细黑"/>
          <w:kern w:val="0"/>
          <w:szCs w:val="21"/>
          <w:lang w:val="en-GB"/>
        </w:rPr>
        <w:t>气路</w:t>
      </w:r>
      <w:r>
        <w:rPr>
          <w:rFonts w:hint="eastAsia" w:ascii="华文细黑" w:hAnsi="华文细黑" w:eastAsia="华文细黑"/>
          <w:kern w:val="0"/>
          <w:szCs w:val="21"/>
          <w:lang w:val="en-GB"/>
        </w:rPr>
        <w:t>、</w:t>
      </w:r>
      <w:r>
        <w:rPr>
          <w:rFonts w:ascii="华文细黑" w:hAnsi="华文细黑" w:eastAsia="华文细黑"/>
          <w:kern w:val="0"/>
          <w:szCs w:val="21"/>
          <w:lang w:val="en-GB"/>
        </w:rPr>
        <w:t>水管等不得混装</w:t>
      </w:r>
      <w:r>
        <w:rPr>
          <w:rFonts w:hint="eastAsia" w:ascii="华文细黑" w:hAnsi="华文细黑" w:eastAsia="华文细黑"/>
          <w:kern w:val="0"/>
          <w:szCs w:val="21"/>
          <w:lang w:val="en-GB"/>
        </w:rPr>
        <w:t>；</w:t>
      </w:r>
    </w:p>
    <w:p>
      <w:pPr>
        <w:ind w:firstLine="420" w:firstLineChars="200"/>
        <w:rPr>
          <w:rFonts w:ascii="华文细黑" w:hAnsi="华文细黑" w:eastAsia="华文细黑"/>
          <w:color w:val="000000" w:themeColor="text1"/>
          <w:szCs w:val="21"/>
          <w14:textFill>
            <w14:solidFill>
              <w14:schemeClr w14:val="tx1"/>
            </w14:solidFill>
          </w14:textFill>
        </w:rPr>
      </w:pPr>
      <w:r>
        <w:rPr>
          <w:rFonts w:ascii="华文细黑" w:hAnsi="华文细黑" w:eastAsia="华文细黑"/>
          <w:color w:val="000000" w:themeColor="text1"/>
          <w:kern w:val="0"/>
          <w:szCs w:val="21"/>
          <w:lang w:val="en-GB"/>
          <w14:textFill>
            <w14:solidFill>
              <w14:schemeClr w14:val="tx1"/>
            </w14:solidFill>
          </w14:textFill>
        </w:rPr>
        <w:t>配电柜离地距离不少于5cm。</w:t>
      </w:r>
      <w:r>
        <w:rPr>
          <w:rFonts w:hint="eastAsia" w:ascii="华文细黑" w:hAnsi="华文细黑" w:eastAsia="华文细黑"/>
          <w:color w:val="000000" w:themeColor="text1"/>
          <w:szCs w:val="21"/>
          <w14:textFill>
            <w14:solidFill>
              <w14:schemeClr w14:val="tx1"/>
            </w14:solidFill>
          </w14:textFill>
        </w:rPr>
        <w:t>设备辅助设施，包括照明，风扇，以及插座等辅助设施必须接入隔离变压器；照明线路必须采用</w:t>
      </w:r>
      <w:r>
        <w:rPr>
          <w:rFonts w:ascii="华文细黑" w:hAnsi="华文细黑" w:eastAsia="华文细黑"/>
          <w:color w:val="000000" w:themeColor="text1"/>
          <w:szCs w:val="21"/>
          <w14:textFill>
            <w14:solidFill>
              <w14:schemeClr w14:val="tx1"/>
            </w14:solidFill>
          </w14:textFill>
        </w:rPr>
        <w:t>24V驱动</w:t>
      </w:r>
      <w:r>
        <w:rPr>
          <w:rFonts w:hint="eastAsia" w:ascii="华文细黑" w:hAnsi="华文细黑" w:eastAsia="华文细黑"/>
          <w:color w:val="000000" w:themeColor="text1"/>
          <w:szCs w:val="21"/>
          <w14:textFill>
            <w14:solidFill>
              <w14:schemeClr w14:val="tx1"/>
            </w14:solidFill>
          </w14:textFill>
        </w:rPr>
        <w:t>；</w:t>
      </w:r>
    </w:p>
    <w:p>
      <w:pPr>
        <w:pStyle w:val="3"/>
        <w:spacing w:before="312" w:after="312" w:line="240" w:lineRule="auto"/>
        <w:rPr>
          <w:lang w:val="en-GB"/>
        </w:rPr>
      </w:pPr>
      <w:bookmarkStart w:id="61" w:name="_Toc27351"/>
      <w:r>
        <w:rPr>
          <w:rFonts w:hint="eastAsia"/>
          <w:lang w:val="en-GB"/>
        </w:rPr>
        <w:t>液压和气动</w:t>
      </w:r>
      <w:bookmarkEnd w:id="61"/>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生产设备的液压系统及其元件应满足GB/T3766。生产设备的气动系统及其元件应满GB/T7932。</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使用压力介质的生产设备，必须保证充填、应用、回收和清除过程的安全，特别是：a)应能避免排出带压液体或气体造成危险；b)隔离能源装置必须可靠；c)高压管道的固定必须可靠，应能承受住预定的内、外载荷。</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液压管路或气压管路连接应牢固、可靠，液压油无泄漏；控制按钮配置齐全、动作准确。电线和电缆导管、油管、气管和冷却管的排列和布置应不会引起绊倒危险。</w:t>
      </w:r>
    </w:p>
    <w:p>
      <w:pPr>
        <w:ind w:firstLine="420" w:firstLineChars="200"/>
        <w:rPr>
          <w:rFonts w:ascii="华文细黑" w:hAnsi="华文细黑" w:eastAsia="华文细黑"/>
          <w:kern w:val="0"/>
          <w:szCs w:val="21"/>
        </w:rPr>
      </w:pPr>
      <w:r>
        <w:rPr>
          <w:rFonts w:hint="eastAsia" w:ascii="华文细黑" w:hAnsi="华文细黑" w:eastAsia="华文细黑"/>
          <w:kern w:val="0"/>
          <w:szCs w:val="21"/>
          <w:lang w:val="en-GB"/>
        </w:rPr>
        <w:t>液压保护：</w:t>
      </w:r>
      <w:r>
        <w:rPr>
          <w:rFonts w:hint="eastAsia" w:ascii="华文细黑" w:hAnsi="华文细黑" w:eastAsia="华文细黑"/>
          <w:kern w:val="0"/>
          <w:szCs w:val="21"/>
        </w:rPr>
        <w:t>液压站周围维修平台需安装防护围栏，此外，预留压力监测点，通过电子液压计接入信号源可实现将关键液压泵站的压力信息上传信息化系统。</w:t>
      </w:r>
    </w:p>
    <w:p>
      <w:pPr>
        <w:pStyle w:val="3"/>
        <w:spacing w:before="312" w:after="312" w:line="240" w:lineRule="auto"/>
        <w:rPr>
          <w:lang w:val="en-GB"/>
        </w:rPr>
      </w:pPr>
      <w:bookmarkStart w:id="62" w:name="_Toc24416"/>
      <w:r>
        <w:rPr>
          <w:rFonts w:hint="eastAsia"/>
          <w:lang w:val="en-GB"/>
        </w:rPr>
        <w:t>E</w:t>
      </w:r>
      <w:r>
        <w:rPr>
          <w:lang w:val="en-GB"/>
        </w:rPr>
        <w:t>HS</w:t>
      </w:r>
      <w:r>
        <w:rPr>
          <w:rFonts w:hint="eastAsia"/>
          <w:lang w:val="en-GB"/>
        </w:rPr>
        <w:t>信息化：</w:t>
      </w:r>
      <w:bookmarkEnd w:id="62"/>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涉及的光栅（幕）、联锁装置、地毯、AI高清摄像头、指示灯、传感器等装置能实现信息数据化和智能化，信号接入单独PLC控制模块，方便数据采集及信息化要求，能够接入锦江信息化系统。</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rPr>
        <w:t>技术要求中指定的</w:t>
      </w:r>
      <w:r>
        <w:rPr>
          <w:rFonts w:hint="eastAsia" w:ascii="华文细黑" w:hAnsi="华文细黑" w:eastAsia="华文细黑"/>
          <w:kern w:val="0"/>
          <w:szCs w:val="21"/>
          <w:lang w:val="en-GB"/>
        </w:rPr>
        <w:t>安全出口及关键部位设置AI高清摄像头</w:t>
      </w:r>
      <w:r>
        <w:rPr>
          <w:rFonts w:hint="eastAsia" w:ascii="华文细黑" w:hAnsi="华文细黑" w:eastAsia="华文细黑"/>
          <w:color w:val="FF0000"/>
          <w:kern w:val="0"/>
          <w:szCs w:val="21"/>
          <w:lang w:val="en-GB"/>
        </w:rPr>
        <w:t>（识别不安全行为、状态等）</w:t>
      </w:r>
      <w:r>
        <w:rPr>
          <w:rFonts w:hint="eastAsia" w:ascii="华文细黑" w:hAnsi="华文细黑" w:eastAsia="华文细黑"/>
          <w:kern w:val="0"/>
          <w:szCs w:val="21"/>
          <w:lang w:val="en-GB"/>
        </w:rPr>
        <w:t>，实现预警、报警、处置等功能，实际现场安全评估为准。</w:t>
      </w:r>
    </w:p>
    <w:p>
      <w:pPr>
        <w:pStyle w:val="3"/>
        <w:spacing w:before="312" w:after="312" w:line="240" w:lineRule="auto"/>
        <w:rPr>
          <w:lang w:val="en-GB"/>
        </w:rPr>
      </w:pPr>
      <w:bookmarkStart w:id="63" w:name="_Toc5819"/>
      <w:r>
        <w:rPr>
          <w:rFonts w:hint="eastAsia"/>
          <w:lang w:val="en-GB"/>
        </w:rPr>
        <w:t>其他</w:t>
      </w:r>
      <w:bookmarkEnd w:id="63"/>
    </w:p>
    <w:p>
      <w:pPr>
        <w:ind w:firstLine="420" w:firstLineChars="200"/>
        <w:rPr>
          <w:rFonts w:ascii="华文细黑" w:hAnsi="华文细黑" w:eastAsia="华文细黑"/>
          <w:kern w:val="0"/>
          <w:szCs w:val="21"/>
          <w:highlight w:val="green"/>
          <w:lang w:val="en-GB"/>
        </w:rPr>
      </w:pPr>
      <w:r>
        <w:rPr>
          <w:rFonts w:hint="eastAsia" w:ascii="华文细黑" w:hAnsi="华文细黑" w:eastAsia="华文细黑"/>
          <w:kern w:val="0"/>
          <w:szCs w:val="21"/>
          <w:lang w:val="en-GB"/>
        </w:rPr>
        <w:t>生产设备工作和维护区域的照明照度应达到5001ux，且无频闪、无眩光，不影响操作者的正常工作，具体要求见GB/T28780。其余特殊工位的照明要求在技术方案中单独要求说明；</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生产设备的警示标识应设置在明显的位置，且容易被感知和理解。生产设备易发生危险的部位必须有安全标志。安全标志的图形、符号、文字、颜色等均必须符合GB2893、GB2894等标准规定。机器上提供的信息机器上提供的使用信息包括：a)</w:t>
      </w:r>
      <w:r>
        <w:rPr>
          <w:rFonts w:hint="eastAsia" w:ascii="华文细黑" w:hAnsi="华文细黑" w:eastAsia="华文细黑"/>
          <w:kern w:val="0"/>
          <w:szCs w:val="21"/>
          <w:lang w:val="en-GB"/>
        </w:rPr>
        <w:tab/>
      </w:r>
      <w:r>
        <w:rPr>
          <w:rFonts w:hint="eastAsia" w:ascii="华文细黑" w:hAnsi="华文细黑" w:eastAsia="华文细黑"/>
          <w:kern w:val="0"/>
          <w:szCs w:val="21"/>
          <w:lang w:val="en-GB"/>
        </w:rPr>
        <w:t>警告标志（象形图）；b)</w:t>
      </w:r>
      <w:r>
        <w:rPr>
          <w:rFonts w:hint="eastAsia" w:ascii="华文细黑" w:hAnsi="华文细黑" w:eastAsia="华文细黑"/>
          <w:kern w:val="0"/>
          <w:szCs w:val="21"/>
          <w:lang w:val="en-GB"/>
        </w:rPr>
        <w:tab/>
      </w:r>
      <w:r>
        <w:rPr>
          <w:rFonts w:hint="eastAsia" w:ascii="华文细黑" w:hAnsi="华文细黑" w:eastAsia="华文细黑"/>
          <w:kern w:val="0"/>
          <w:szCs w:val="21"/>
          <w:lang w:val="en-GB"/>
        </w:rPr>
        <w:t>安全使用的标签和标识（例如：旋转件的最大转速、最大工作负荷、防护装置调节数据、颜色代码）；c)听觉或视觉信号（例如：喇叭、铃、汽笛、灯）；d)其他警告装置（例如：警示障碍物、振动）。e)使用信息只影响规避伤害的能力。</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在检查、维修时，对断开动力源之后仍有可能存在残余能量的生产设备，设计上必须保证其能量可被安全释放或消除，能够进行有效的挂牌上锁。</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设备的安装及验收应符合设计技术文件及GB 50231GB 50254、GB</w:t>
      </w:r>
      <w:r>
        <w:rPr>
          <w:rFonts w:ascii="华文细黑" w:hAnsi="华文细黑" w:eastAsia="华文细黑"/>
          <w:kern w:val="0"/>
          <w:szCs w:val="21"/>
          <w:lang w:val="en-GB"/>
        </w:rPr>
        <w:t>/</w:t>
      </w:r>
      <w:r>
        <w:rPr>
          <w:rFonts w:hint="eastAsia" w:ascii="华文细黑" w:hAnsi="华文细黑" w:eastAsia="华文细黑"/>
          <w:kern w:val="0"/>
          <w:szCs w:val="21"/>
          <w:lang w:val="en-GB"/>
        </w:rPr>
        <w:t>T 16895等现行国家、行业标准有关规定。</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供应商（乙方）负责向甲方提交相关设备基础设计参数，并加装必要防护，确保由乙方设备故障时产生的漏水漏油不对外扩散。</w:t>
      </w:r>
    </w:p>
    <w:p>
      <w:pPr>
        <w:ind w:firstLine="420" w:firstLineChars="200"/>
        <w:rPr>
          <w:rFonts w:ascii="华文细黑" w:hAnsi="华文细黑" w:eastAsia="华文细黑"/>
          <w:color w:val="000000" w:themeColor="text1"/>
          <w:kern w:val="0"/>
          <w:szCs w:val="21"/>
          <w:lang w:val="en-GB"/>
          <w14:textFill>
            <w14:solidFill>
              <w14:schemeClr w14:val="tx1"/>
            </w14:solidFill>
          </w14:textFill>
        </w:rPr>
      </w:pPr>
      <w:r>
        <w:rPr>
          <w:rFonts w:hint="eastAsia" w:ascii="华文细黑" w:hAnsi="华文细黑" w:eastAsia="华文细黑"/>
          <w:color w:val="000000" w:themeColor="text1"/>
          <w:kern w:val="0"/>
          <w:szCs w:val="21"/>
          <w:lang w:val="en-GB"/>
          <w14:textFill>
            <w14:solidFill>
              <w14:schemeClr w14:val="tx1"/>
            </w14:solidFill>
          </w14:textFill>
        </w:rPr>
        <w:t>设备具有故障报警及故障部位显示功能。</w:t>
      </w:r>
    </w:p>
    <w:p>
      <w:pPr>
        <w:ind w:firstLine="420" w:firstLineChars="200"/>
        <w:rPr>
          <w:rFonts w:ascii="华文细黑" w:hAnsi="华文细黑" w:eastAsia="华文细黑"/>
          <w:color w:val="000000" w:themeColor="text1"/>
          <w:kern w:val="0"/>
          <w:szCs w:val="21"/>
          <w:lang w:val="en-GB"/>
          <w14:textFill>
            <w14:solidFill>
              <w14:schemeClr w14:val="tx1"/>
            </w14:solidFill>
          </w14:textFill>
        </w:rPr>
      </w:pPr>
      <w:r>
        <w:rPr>
          <w:rFonts w:hint="eastAsia" w:ascii="华文细黑" w:hAnsi="华文细黑" w:eastAsia="华文细黑"/>
          <w:color w:val="000000" w:themeColor="text1"/>
          <w:kern w:val="0"/>
          <w:szCs w:val="21"/>
          <w:lang w:val="en-GB"/>
          <w14:textFill>
            <w14:solidFill>
              <w14:schemeClr w14:val="tx1"/>
            </w14:solidFill>
          </w14:textFill>
        </w:rPr>
        <w:t>两侧人员操作面要求加装安全光栅，并配置相关防护网，确保人员操作安全。安全光栅长度、高度需与操作工位等长等高，左右两侧需用黄黑色钢丝网防护（可打开），钢丝网门安装安全信号开关，电气连锁，机台操作工位必须安装急停按钮及复位按钮；</w:t>
      </w:r>
      <w:r>
        <w:rPr>
          <w:rFonts w:ascii="华文细黑" w:hAnsi="华文细黑" w:eastAsia="华文细黑"/>
          <w:color w:val="000000" w:themeColor="text1"/>
          <w:kern w:val="0"/>
          <w:szCs w:val="21"/>
          <w:lang w:val="en-GB"/>
          <w14:textFill>
            <w14:solidFill>
              <w14:schemeClr w14:val="tx1"/>
            </w14:solidFill>
          </w14:textFill>
        </w:rPr>
        <w:t xml:space="preserve"> </w:t>
      </w:r>
    </w:p>
    <w:p>
      <w:pPr>
        <w:pStyle w:val="2"/>
        <w:rPr>
          <w:lang w:val="en-GB"/>
        </w:rPr>
      </w:pPr>
      <w:bookmarkStart w:id="64" w:name="_Toc17908"/>
      <w:r>
        <w:rPr>
          <w:rFonts w:hint="eastAsia"/>
          <w:lang w:val="en-GB"/>
        </w:rPr>
        <w:t>专项要求</w:t>
      </w:r>
      <w:bookmarkEnd w:id="64"/>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危险设备半径内需有单独隔离网，在人员干涉区域预留足够安全制动距离，并配置安全光栅，确保人员上下料时安全。设备防护装置安全、齐全、可靠，符合相关国家标准。</w:t>
      </w:r>
    </w:p>
    <w:p>
      <w:pPr>
        <w:ind w:firstLine="420" w:firstLineChars="200"/>
        <w:rPr>
          <w:rFonts w:ascii="华文细黑" w:hAnsi="华文细黑" w:eastAsia="华文细黑"/>
          <w:kern w:val="0"/>
          <w:szCs w:val="21"/>
          <w:lang w:val="en-GB"/>
        </w:rPr>
      </w:pPr>
      <w:r>
        <w:rPr>
          <w:rFonts w:hint="eastAsia" w:ascii="华文细黑" w:hAnsi="华文细黑" w:eastAsia="华文细黑"/>
          <w:kern w:val="0"/>
          <w:szCs w:val="21"/>
          <w:lang w:val="en-GB"/>
        </w:rPr>
        <w:t>部分运动部件需要防护网/罩（确保设备正常散热），整体设备需要有安全防护，并张贴醒目的警告标志。</w:t>
      </w:r>
    </w:p>
    <w:p>
      <w:pPr>
        <w:pStyle w:val="2"/>
        <w:rPr>
          <w:lang w:val="en-GB"/>
        </w:rPr>
      </w:pPr>
      <w:bookmarkStart w:id="65" w:name="_Toc15324"/>
      <w:r>
        <w:rPr>
          <w:rFonts w:hint="eastAsia"/>
          <w:lang w:val="en-GB"/>
        </w:rPr>
        <w:t>施工要求</w:t>
      </w:r>
      <w:bookmarkEnd w:id="65"/>
    </w:p>
    <w:p>
      <w:pPr>
        <w:ind w:firstLine="420" w:firstLineChars="200"/>
        <w:rPr>
          <w:rFonts w:ascii="华文细黑" w:hAnsi="华文细黑" w:eastAsia="华文细黑" w:cs="Arial"/>
          <w:kern w:val="0"/>
          <w:szCs w:val="21"/>
        </w:rPr>
      </w:pPr>
      <w:r>
        <w:rPr>
          <w:rFonts w:hint="eastAsia" w:ascii="华文细黑" w:hAnsi="华文细黑" w:eastAsia="华文细黑"/>
          <w:color w:val="000000" w:themeColor="text1"/>
          <w:kern w:val="0"/>
          <w:szCs w:val="21"/>
          <w:lang w:val="en-GB"/>
          <w14:textFill>
            <w14:solidFill>
              <w14:schemeClr w14:val="tx1"/>
            </w14:solidFill>
          </w14:textFill>
        </w:rPr>
        <w:t>施工前必须先签订《承包商作业安全健康环保及保卫协议》，严格按照协议内安全管理要求</w:t>
      </w:r>
      <w:r>
        <w:rPr>
          <w:rFonts w:hint="eastAsia" w:ascii="华文细黑" w:hAnsi="华文细黑" w:eastAsia="华文细黑" w:cs="Arial"/>
          <w:kern w:val="0"/>
          <w:szCs w:val="21"/>
        </w:rPr>
        <w:t>执行；</w:t>
      </w:r>
    </w:p>
    <w:p>
      <w:pPr>
        <w:rPr>
          <w:rFonts w:ascii="华文细黑" w:hAnsi="华文细黑" w:eastAsia="华文细黑" w:cs="Arial"/>
          <w:kern w:val="0"/>
          <w:szCs w:val="21"/>
        </w:rPr>
      </w:pPr>
      <w:r>
        <w:rPr>
          <w:rFonts w:hint="eastAsia" w:ascii="华文细黑" w:hAnsi="华文细黑" w:eastAsia="华文细黑" w:cs="Arial"/>
          <w:kern w:val="0"/>
          <w:szCs w:val="21"/>
        </w:rPr>
        <w:t>涉及动火以及产生高温、火花的工序必须按要求通知甲方选择室外区域隔离方可施工；</w:t>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施工现场需设置隔离设施及警示标识，与施工无关人员严禁进入施工现场，防止发生意外伤害。施工现场坑洞边沿等有坠落危险部位需设置可靠防护和警示标识，防止发生坠落伤害；</w:t>
      </w:r>
    </w:p>
    <w:p>
      <w:pPr>
        <w:ind w:left="420" w:leftChars="200"/>
        <w:rPr>
          <w:rFonts w:ascii="华文细黑" w:hAnsi="华文细黑" w:eastAsia="华文细黑" w:cs="Arial"/>
          <w:kern w:val="0"/>
          <w:szCs w:val="21"/>
        </w:rPr>
      </w:pPr>
      <w:r>
        <w:rPr>
          <w:rFonts w:hint="eastAsia" w:ascii="华文细黑" w:hAnsi="华文细黑" w:eastAsia="华文细黑" w:cs="Arial"/>
          <w:kern w:val="0"/>
          <w:szCs w:val="21"/>
        </w:rPr>
        <w:t>施工作业安全必须符合国家法律法规规章标准。</w:t>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现场封闭式隔离施工并张贴安全告知。围挡采用专用防火隔离板材（与建筑工地一样的），围挡高于2米，四周连续封闭，设置大门，材料坚固（彩色压型钢板）、稳定、整洁；</w:t>
      </w:r>
    </w:p>
    <w:p>
      <w:pPr>
        <w:rPr>
          <w:rFonts w:ascii="华文细黑" w:hAnsi="华文细黑" w:eastAsia="华文细黑" w:cs="Arial"/>
          <w:kern w:val="0"/>
          <w:szCs w:val="21"/>
        </w:rPr>
      </w:pPr>
      <w:r>
        <w:rPr>
          <w:rFonts w:hint="eastAsia" w:ascii="华文细黑" w:hAnsi="华文细黑" w:eastAsia="华文细黑" w:cs="Arial"/>
          <w:kern w:val="0"/>
          <w:szCs w:val="21"/>
        </w:rPr>
        <w:t>作业人员必须全部佩戴安全帽/穿反光背心/安全带（涉及必须带），特种作业人员和特种设备作业人员必须持证上岗；</w:t>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涉及动火/高处/动土/临时用电/起重等必须办理作业许可，经现场EHS人员评审后，符合现场施工安全标准后方可作业；</w:t>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施工方作业人员须参加安全培训且通过考核后，方可进入施工区域进行作业；</w:t>
      </w:r>
    </w:p>
    <w:p>
      <w:pPr>
        <w:ind w:firstLine="420" w:firstLineChars="200"/>
        <w:rPr>
          <w:rFonts w:ascii="华文细黑" w:hAnsi="华文细黑" w:eastAsia="华文细黑" w:cs="Arial"/>
          <w:kern w:val="0"/>
          <w:szCs w:val="21"/>
        </w:rPr>
      </w:pPr>
      <w:r>
        <w:rPr>
          <w:rFonts w:hint="eastAsia" w:ascii="华文细黑" w:hAnsi="华文细黑" w:eastAsia="华文细黑" w:cs="Arial"/>
          <w:kern w:val="0"/>
          <w:szCs w:val="21"/>
        </w:rPr>
        <w:t>施工方现场必须设置一名专职安全管理人员，负责整个项目的现场安全管理；</w:t>
      </w:r>
    </w:p>
    <w:p>
      <w:pPr>
        <w:rPr>
          <w:rFonts w:ascii="华文细黑" w:hAnsi="华文细黑" w:eastAsia="华文细黑"/>
          <w:kern w:val="0"/>
          <w:szCs w:val="21"/>
          <w:lang w:val="en-GB"/>
        </w:rPr>
      </w:pPr>
      <w:r>
        <w:rPr>
          <w:rFonts w:ascii="华文细黑" w:hAnsi="华文细黑" w:eastAsia="华文细黑"/>
          <w:kern w:val="0"/>
          <w:szCs w:val="21"/>
          <w:lang w:val="en-GB"/>
        </w:rPr>
        <w:t xml:space="preserve">   </w:t>
      </w:r>
      <w:r>
        <w:rPr>
          <w:rFonts w:hint="eastAsia" w:ascii="华文细黑" w:hAnsi="华文细黑" w:eastAsia="华文细黑"/>
          <w:kern w:val="0"/>
          <w:szCs w:val="21"/>
          <w:lang w:val="en-GB"/>
        </w:rPr>
        <w:t>设备投入使用前协助我司技术人员完成操作作业指导书，操作人员经培训合格后方可上岗作业。</w:t>
      </w:r>
    </w:p>
    <w:p>
      <w:pPr>
        <w:pStyle w:val="2"/>
        <w:spacing w:line="240" w:lineRule="auto"/>
        <w:rPr>
          <w:rFonts w:ascii="华文细黑" w:hAnsi="华文细黑" w:eastAsia="华文细黑"/>
        </w:rPr>
      </w:pPr>
      <w:bookmarkStart w:id="66" w:name="_Toc1310"/>
      <w:r>
        <w:rPr>
          <w:rFonts w:hint="eastAsia" w:ascii="华文细黑" w:hAnsi="华文细黑" w:eastAsia="华文细黑"/>
        </w:rPr>
        <w:t>设备安装调试</w:t>
      </w:r>
      <w:bookmarkEnd w:id="66"/>
    </w:p>
    <w:p>
      <w:pPr>
        <w:ind w:firstLine="420" w:firstLineChars="200"/>
        <w:rPr>
          <w:rFonts w:ascii="华文细黑" w:hAnsi="华文细黑" w:eastAsia="华文细黑"/>
          <w:szCs w:val="21"/>
        </w:rPr>
      </w:pPr>
      <w:r>
        <w:rPr>
          <w:rFonts w:hint="eastAsia" w:ascii="华文细黑" w:hAnsi="华文细黑" w:eastAsia="华文细黑"/>
          <w:szCs w:val="21"/>
        </w:rPr>
        <w:t>乙方负责安装与调试，施工工程车辆及工具由乙方负责；</w:t>
      </w:r>
    </w:p>
    <w:p>
      <w:pPr>
        <w:ind w:firstLine="420" w:firstLineChars="200"/>
        <w:rPr>
          <w:rFonts w:ascii="华文细黑" w:hAnsi="华文细黑" w:eastAsia="华文细黑"/>
          <w:szCs w:val="21"/>
        </w:rPr>
      </w:pPr>
      <w:r>
        <w:rPr>
          <w:rFonts w:hint="eastAsia" w:ascii="华文细黑" w:hAnsi="华文细黑" w:eastAsia="华文细黑"/>
          <w:szCs w:val="21"/>
        </w:rPr>
        <w:t>乙方发货前，需通过甲方相关工程师现场出货验收；</w:t>
      </w:r>
    </w:p>
    <w:p>
      <w:pPr>
        <w:ind w:firstLine="420" w:firstLineChars="200"/>
        <w:rPr>
          <w:rFonts w:ascii="华文细黑" w:hAnsi="华文细黑" w:eastAsia="华文细黑"/>
          <w:szCs w:val="21"/>
        </w:rPr>
      </w:pPr>
      <w:r>
        <w:rPr>
          <w:rFonts w:hint="eastAsia" w:ascii="华文细黑" w:hAnsi="华文细黑" w:eastAsia="华文细黑"/>
          <w:szCs w:val="21"/>
        </w:rPr>
        <w:t>乙方按照详细的项目进度计划，将设备运送到甲方指定的地点，根据甲方布局图要求，线体设备的搬迁、移动以及相对对接水电气全部由乙方实施，从甲方动力柜到乙方的控制柜的电缆设施及桥架等有乙方负责；</w:t>
      </w:r>
    </w:p>
    <w:p>
      <w:pPr>
        <w:ind w:firstLine="420" w:firstLineChars="200"/>
        <w:rPr>
          <w:rFonts w:ascii="华文细黑" w:hAnsi="华文细黑" w:eastAsia="华文细黑"/>
          <w:szCs w:val="21"/>
        </w:rPr>
      </w:pPr>
      <w:r>
        <w:rPr>
          <w:rFonts w:hint="eastAsia" w:ascii="华文细黑" w:hAnsi="华文细黑" w:eastAsia="华文细黑"/>
          <w:szCs w:val="21"/>
        </w:rPr>
        <w:t>涉及到设备安装的位置地基图纸，由乙方负责出具；</w:t>
      </w:r>
    </w:p>
    <w:p>
      <w:pPr>
        <w:ind w:firstLine="420" w:firstLineChars="200"/>
        <w:rPr>
          <w:rFonts w:ascii="华文细黑" w:hAnsi="华文细黑" w:eastAsia="华文细黑"/>
          <w:szCs w:val="21"/>
        </w:rPr>
      </w:pPr>
      <w:r>
        <w:rPr>
          <w:rFonts w:hint="eastAsia" w:ascii="华文细黑" w:hAnsi="华文细黑" w:eastAsia="华文细黑"/>
          <w:szCs w:val="21"/>
        </w:rPr>
        <w:t>乙方施工现场必须进行施工标识，进行隔离；施工过程中所需要的工具全部由乙方自行配备和管理，施工过程中要求施工人员严格遵守我公司各项规章制度。</w:t>
      </w:r>
    </w:p>
    <w:p>
      <w:pPr>
        <w:pStyle w:val="2"/>
        <w:spacing w:line="240" w:lineRule="auto"/>
        <w:rPr>
          <w:rFonts w:ascii="华文细黑" w:hAnsi="华文细黑" w:eastAsia="华文细黑"/>
        </w:rPr>
      </w:pPr>
      <w:bookmarkStart w:id="67" w:name="_Toc18262"/>
      <w:r>
        <w:rPr>
          <w:rFonts w:hint="eastAsia" w:ascii="华文细黑" w:hAnsi="华文细黑" w:eastAsia="华文细黑"/>
        </w:rPr>
        <w:t>文件资料</w:t>
      </w:r>
      <w:bookmarkEnd w:id="67"/>
    </w:p>
    <w:p>
      <w:pPr>
        <w:pStyle w:val="24"/>
        <w:numPr>
          <w:ilvl w:val="0"/>
          <w:numId w:val="15"/>
        </w:numPr>
        <w:ind w:firstLineChars="0"/>
        <w:outlineLvl w:val="0"/>
        <w:rPr>
          <w:rFonts w:ascii="华文细黑" w:hAnsi="华文细黑" w:eastAsia="华文细黑"/>
          <w:szCs w:val="21"/>
        </w:rPr>
      </w:pPr>
      <w:bookmarkStart w:id="68" w:name="_Toc2530"/>
      <w:r>
        <w:rPr>
          <w:rFonts w:hint="eastAsia" w:ascii="华文细黑" w:hAnsi="华文细黑" w:eastAsia="华文细黑"/>
          <w:szCs w:val="21"/>
        </w:rPr>
        <w:t>设备操作手册；</w:t>
      </w:r>
      <w:bookmarkEnd w:id="68"/>
    </w:p>
    <w:p>
      <w:pPr>
        <w:pStyle w:val="24"/>
        <w:numPr>
          <w:ilvl w:val="0"/>
          <w:numId w:val="15"/>
        </w:numPr>
        <w:ind w:firstLineChars="0"/>
        <w:outlineLvl w:val="0"/>
        <w:rPr>
          <w:rFonts w:ascii="华文细黑" w:hAnsi="华文细黑" w:eastAsia="华文细黑"/>
          <w:szCs w:val="21"/>
        </w:rPr>
      </w:pPr>
      <w:bookmarkStart w:id="69" w:name="_Toc15637"/>
      <w:r>
        <w:rPr>
          <w:rFonts w:hint="eastAsia" w:ascii="华文细黑" w:hAnsi="华文细黑" w:eastAsia="华文细黑"/>
          <w:szCs w:val="21"/>
        </w:rPr>
        <w:t>电气原理图/接线图/电缆图（现场实物与电气原理图标号对应）；</w:t>
      </w:r>
      <w:bookmarkEnd w:id="69"/>
    </w:p>
    <w:p>
      <w:pPr>
        <w:pStyle w:val="24"/>
        <w:numPr>
          <w:ilvl w:val="0"/>
          <w:numId w:val="15"/>
        </w:numPr>
        <w:ind w:firstLineChars="0"/>
        <w:outlineLvl w:val="0"/>
        <w:rPr>
          <w:rFonts w:ascii="华文细黑" w:hAnsi="华文细黑" w:eastAsia="华文细黑"/>
          <w:szCs w:val="21"/>
        </w:rPr>
      </w:pPr>
      <w:bookmarkStart w:id="70" w:name="_Toc12197"/>
      <w:r>
        <w:rPr>
          <w:rFonts w:hint="eastAsia" w:ascii="华文细黑" w:hAnsi="华文细黑" w:eastAsia="华文细黑"/>
          <w:szCs w:val="21"/>
        </w:rPr>
        <w:t>备品备件明细表（包括专机所有部件，明细中应列出零部件的型号、规格、产地）；</w:t>
      </w:r>
      <w:bookmarkEnd w:id="70"/>
    </w:p>
    <w:p>
      <w:pPr>
        <w:pStyle w:val="24"/>
        <w:numPr>
          <w:ilvl w:val="0"/>
          <w:numId w:val="15"/>
        </w:numPr>
        <w:ind w:firstLineChars="0"/>
        <w:outlineLvl w:val="0"/>
        <w:rPr>
          <w:rFonts w:ascii="华文细黑" w:hAnsi="华文细黑" w:eastAsia="华文细黑"/>
          <w:szCs w:val="21"/>
        </w:rPr>
      </w:pPr>
      <w:bookmarkStart w:id="71" w:name="_Toc32103"/>
      <w:r>
        <w:rPr>
          <w:rFonts w:ascii="华文细黑" w:hAnsi="华文细黑" w:eastAsia="华文细黑"/>
          <w:szCs w:val="21"/>
        </w:rPr>
        <w:t>PLC</w:t>
      </w:r>
      <w:r>
        <w:rPr>
          <w:rFonts w:hint="eastAsia" w:ascii="华文细黑" w:hAnsi="华文细黑" w:eastAsia="华文细黑"/>
          <w:szCs w:val="21"/>
        </w:rPr>
        <w:t>控制程序或上位机程序（所有程序中的所有指令必须带有中文注释）；</w:t>
      </w:r>
      <w:bookmarkEnd w:id="71"/>
    </w:p>
    <w:p>
      <w:pPr>
        <w:pStyle w:val="24"/>
        <w:numPr>
          <w:ilvl w:val="0"/>
          <w:numId w:val="15"/>
        </w:numPr>
        <w:ind w:firstLineChars="0"/>
        <w:outlineLvl w:val="0"/>
        <w:rPr>
          <w:rFonts w:ascii="华文细黑" w:hAnsi="华文细黑" w:eastAsia="华文细黑"/>
          <w:szCs w:val="21"/>
        </w:rPr>
      </w:pPr>
      <w:bookmarkStart w:id="72" w:name="_Toc1529"/>
      <w:r>
        <w:rPr>
          <w:rFonts w:hint="eastAsia" w:ascii="华文细黑" w:hAnsi="华文细黑" w:eastAsia="华文细黑"/>
          <w:szCs w:val="21"/>
        </w:rPr>
        <w:t>主要设备元器件的型号、品牌明细表；</w:t>
      </w:r>
      <w:bookmarkEnd w:id="72"/>
    </w:p>
    <w:p>
      <w:pPr>
        <w:pStyle w:val="24"/>
        <w:numPr>
          <w:ilvl w:val="0"/>
          <w:numId w:val="15"/>
        </w:numPr>
        <w:ind w:firstLineChars="0"/>
        <w:outlineLvl w:val="0"/>
        <w:rPr>
          <w:rFonts w:ascii="华文细黑" w:hAnsi="华文细黑" w:eastAsia="华文细黑"/>
          <w:szCs w:val="21"/>
        </w:rPr>
      </w:pPr>
      <w:bookmarkStart w:id="73" w:name="_Toc12333"/>
      <w:r>
        <w:rPr>
          <w:rFonts w:hint="eastAsia" w:ascii="华文细黑" w:hAnsi="华文细黑" w:eastAsia="华文细黑"/>
          <w:szCs w:val="21"/>
        </w:rPr>
        <w:t>易损机构件图纸</w:t>
      </w:r>
      <w:r>
        <w:rPr>
          <w:rFonts w:ascii="华文细黑" w:hAnsi="华文细黑" w:eastAsia="华文细黑"/>
          <w:szCs w:val="21"/>
        </w:rPr>
        <w:t>,</w:t>
      </w:r>
      <w:r>
        <w:rPr>
          <w:rFonts w:hint="eastAsia" w:ascii="华文细黑" w:hAnsi="华文细黑" w:eastAsia="华文细黑"/>
          <w:szCs w:val="21"/>
        </w:rPr>
        <w:t>小车2D/</w:t>
      </w:r>
      <w:r>
        <w:rPr>
          <w:rFonts w:ascii="华文细黑" w:hAnsi="华文细黑" w:eastAsia="华文细黑"/>
          <w:szCs w:val="21"/>
        </w:rPr>
        <w:t xml:space="preserve">3D </w:t>
      </w:r>
      <w:r>
        <w:rPr>
          <w:rFonts w:hint="eastAsia" w:ascii="华文细黑" w:hAnsi="华文细黑" w:eastAsia="华文细黑"/>
          <w:szCs w:val="21"/>
        </w:rPr>
        <w:t>图；</w:t>
      </w:r>
      <w:bookmarkEnd w:id="73"/>
    </w:p>
    <w:p>
      <w:pPr>
        <w:ind w:firstLine="420" w:firstLineChars="200"/>
        <w:rPr>
          <w:rFonts w:ascii="华文细黑" w:hAnsi="华文细黑" w:eastAsia="华文细黑"/>
          <w:szCs w:val="21"/>
        </w:rPr>
      </w:pPr>
      <w:r>
        <w:rPr>
          <w:rFonts w:hint="eastAsia" w:ascii="华文细黑" w:hAnsi="华文细黑" w:eastAsia="华文细黑"/>
          <w:szCs w:val="21"/>
        </w:rPr>
        <w:t>以上资料需提供纸质档三份和电子档一份，文档类的用[Word 2010]和图纸用（2D版，AUTO</w:t>
      </w:r>
      <w:r>
        <w:rPr>
          <w:rFonts w:ascii="华文细黑" w:hAnsi="华文细黑" w:eastAsia="华文细黑"/>
          <w:szCs w:val="21"/>
        </w:rPr>
        <w:t>CAD</w:t>
      </w:r>
      <w:r>
        <w:rPr>
          <w:rFonts w:hint="eastAsia" w:ascii="华文细黑" w:hAnsi="华文细黑" w:eastAsia="华文细黑"/>
          <w:szCs w:val="21"/>
        </w:rPr>
        <w:t>20</w:t>
      </w:r>
      <w:r>
        <w:rPr>
          <w:rFonts w:ascii="华文细黑" w:hAnsi="华文细黑" w:eastAsia="华文细黑"/>
          <w:szCs w:val="21"/>
        </w:rPr>
        <w:t>10</w:t>
      </w:r>
      <w:r>
        <w:rPr>
          <w:rFonts w:hint="eastAsia" w:ascii="华文细黑" w:hAnsi="华文细黑" w:eastAsia="华文细黑"/>
          <w:szCs w:val="21"/>
        </w:rPr>
        <w:t>版，3D版）；</w:t>
      </w:r>
    </w:p>
    <w:p>
      <w:pPr>
        <w:pStyle w:val="2"/>
        <w:spacing w:line="240" w:lineRule="auto"/>
        <w:rPr>
          <w:rFonts w:ascii="华文细黑" w:hAnsi="华文细黑" w:eastAsia="华文细黑"/>
        </w:rPr>
      </w:pPr>
      <w:bookmarkStart w:id="74" w:name="_Toc22917"/>
      <w:r>
        <w:rPr>
          <w:rFonts w:hint="eastAsia" w:ascii="华文细黑" w:hAnsi="华文细黑" w:eastAsia="华文细黑"/>
        </w:rPr>
        <w:t>售后服务及培训</w:t>
      </w:r>
      <w:bookmarkEnd w:id="74"/>
    </w:p>
    <w:p>
      <w:pPr>
        <w:ind w:firstLine="420" w:firstLineChars="200"/>
        <w:rPr>
          <w:rFonts w:ascii="华文细黑" w:hAnsi="华文细黑" w:eastAsia="华文细黑"/>
          <w:szCs w:val="21"/>
        </w:rPr>
      </w:pPr>
      <w:r>
        <w:rPr>
          <w:rFonts w:hint="eastAsia" w:ascii="华文细黑" w:hAnsi="华文细黑" w:eastAsia="华文细黑"/>
          <w:szCs w:val="21"/>
        </w:rPr>
        <w:t>设备验收后，在质量保证期内免费提供零件及服务。在服务期内设备运行正常，除易损件外，不得有任何损坏，同时加工产品符合要求；</w:t>
      </w:r>
    </w:p>
    <w:p>
      <w:pPr>
        <w:ind w:firstLine="420" w:firstLineChars="200"/>
        <w:rPr>
          <w:rFonts w:ascii="华文细黑" w:hAnsi="华文细黑" w:eastAsia="华文细黑"/>
          <w:szCs w:val="21"/>
        </w:rPr>
      </w:pPr>
      <w:r>
        <w:rPr>
          <w:rFonts w:hint="eastAsia" w:ascii="华文细黑" w:hAnsi="华文细黑" w:eastAsia="华文细黑"/>
          <w:szCs w:val="21"/>
        </w:rPr>
        <w:t>在设备保修期【新增改造部分质保1年（易损件、人为损坏除外）】内，维修反应时间在2小时内，并在24小时内到甲方工厂解决问题，如有影响生产的紧急情况乙方保证12小时内到达甲方工厂，从速解决；</w:t>
      </w:r>
    </w:p>
    <w:p>
      <w:pPr>
        <w:rPr>
          <w:rFonts w:ascii="华文细黑" w:hAnsi="华文细黑" w:eastAsia="华文细黑"/>
          <w:szCs w:val="21"/>
        </w:rPr>
      </w:pPr>
      <w:r>
        <w:rPr>
          <w:rFonts w:ascii="华文细黑" w:hAnsi="华文细黑" w:eastAsia="华文细黑"/>
          <w:szCs w:val="21"/>
        </w:rPr>
        <w:t>乙方应派技术人员</w:t>
      </w:r>
      <w:r>
        <w:rPr>
          <w:rFonts w:hint="eastAsia" w:ascii="华文细黑" w:hAnsi="华文细黑" w:eastAsia="华文细黑"/>
          <w:szCs w:val="21"/>
        </w:rPr>
        <w:t>（</w:t>
      </w:r>
      <w:r>
        <w:rPr>
          <w:rFonts w:ascii="华文细黑" w:hAnsi="华文细黑" w:eastAsia="华文细黑"/>
          <w:szCs w:val="21"/>
        </w:rPr>
        <w:t>可独立完成操作</w:t>
      </w:r>
      <w:r>
        <w:rPr>
          <w:rFonts w:hint="eastAsia" w:ascii="华文细黑" w:hAnsi="华文细黑" w:eastAsia="华文细黑"/>
          <w:szCs w:val="21"/>
        </w:rPr>
        <w:t>）</w:t>
      </w:r>
      <w:r>
        <w:rPr>
          <w:rFonts w:ascii="华文细黑" w:hAnsi="华文细黑" w:eastAsia="华文细黑"/>
          <w:szCs w:val="21"/>
        </w:rPr>
        <w:t>进行培训；同时应对维修人员进行系统培训，</w:t>
      </w:r>
      <w:r>
        <w:rPr>
          <w:rFonts w:hint="eastAsia" w:ascii="华文细黑" w:hAnsi="华文细黑" w:eastAsia="华文细黑"/>
          <w:szCs w:val="21"/>
        </w:rPr>
        <w:t>达到</w:t>
      </w:r>
      <w:r>
        <w:rPr>
          <w:rFonts w:ascii="华文细黑" w:hAnsi="华文细黑" w:eastAsia="华文细黑"/>
          <w:szCs w:val="21"/>
        </w:rPr>
        <w:t>甲方能独立处理机械电气系统的常见故障</w:t>
      </w:r>
      <w:r>
        <w:rPr>
          <w:rFonts w:hint="eastAsia" w:ascii="华文细黑" w:hAnsi="华文细黑" w:eastAsia="华文细黑"/>
          <w:szCs w:val="21"/>
        </w:rPr>
        <w:t>的水平；</w:t>
      </w:r>
    </w:p>
    <w:p>
      <w:pPr>
        <w:ind w:firstLine="420" w:firstLineChars="200"/>
        <w:rPr>
          <w:rFonts w:ascii="华文细黑" w:hAnsi="华文细黑" w:eastAsia="华文细黑"/>
          <w:szCs w:val="21"/>
        </w:rPr>
      </w:pPr>
      <w:r>
        <w:rPr>
          <w:rFonts w:hint="eastAsia" w:ascii="华文细黑" w:hAnsi="华文细黑" w:eastAsia="华文细黑"/>
          <w:szCs w:val="21"/>
        </w:rPr>
        <w:t>在设备保修期内，提供以下免费服务；</w:t>
      </w:r>
    </w:p>
    <w:p>
      <w:pPr>
        <w:pStyle w:val="24"/>
        <w:numPr>
          <w:ilvl w:val="0"/>
          <w:numId w:val="16"/>
        </w:numPr>
        <w:ind w:firstLineChars="0"/>
        <w:outlineLvl w:val="0"/>
        <w:rPr>
          <w:rFonts w:ascii="华文细黑" w:hAnsi="华文细黑" w:eastAsia="华文细黑"/>
          <w:szCs w:val="21"/>
        </w:rPr>
      </w:pPr>
      <w:bookmarkStart w:id="75" w:name="_Toc19087"/>
      <w:r>
        <w:rPr>
          <w:rFonts w:hint="eastAsia" w:ascii="华文细黑" w:hAnsi="华文细黑" w:eastAsia="华文细黑"/>
          <w:szCs w:val="21"/>
        </w:rPr>
        <w:t>定期检查设备（每</w:t>
      </w:r>
      <w:r>
        <w:rPr>
          <w:rFonts w:ascii="华文细黑" w:hAnsi="华文细黑" w:eastAsia="华文细黑"/>
          <w:szCs w:val="21"/>
        </w:rPr>
        <w:t>3</w:t>
      </w:r>
      <w:r>
        <w:rPr>
          <w:rFonts w:hint="eastAsia" w:ascii="华文细黑" w:hAnsi="华文细黑" w:eastAsia="华文细黑"/>
          <w:szCs w:val="21"/>
        </w:rPr>
        <w:t>个月一次），实施保养措施；</w:t>
      </w:r>
      <w:bookmarkEnd w:id="75"/>
    </w:p>
    <w:p>
      <w:pPr>
        <w:pStyle w:val="24"/>
        <w:numPr>
          <w:ilvl w:val="0"/>
          <w:numId w:val="16"/>
        </w:numPr>
        <w:ind w:firstLineChars="0"/>
        <w:outlineLvl w:val="0"/>
        <w:rPr>
          <w:rFonts w:ascii="华文细黑" w:hAnsi="华文细黑" w:eastAsia="华文细黑"/>
          <w:szCs w:val="21"/>
        </w:rPr>
      </w:pPr>
      <w:bookmarkStart w:id="76" w:name="_Toc16746"/>
      <w:r>
        <w:rPr>
          <w:rFonts w:hint="eastAsia" w:ascii="华文细黑" w:hAnsi="华文细黑" w:eastAsia="华文细黑"/>
          <w:szCs w:val="21"/>
        </w:rPr>
        <w:t>培训操作人员，解答并解决使用中有关设备的疑难问题；</w:t>
      </w:r>
      <w:bookmarkEnd w:id="76"/>
    </w:p>
    <w:p>
      <w:pPr>
        <w:pStyle w:val="24"/>
        <w:numPr>
          <w:ilvl w:val="0"/>
          <w:numId w:val="16"/>
        </w:numPr>
        <w:ind w:firstLineChars="0"/>
        <w:outlineLvl w:val="0"/>
        <w:rPr>
          <w:rFonts w:ascii="华文细黑" w:hAnsi="华文细黑" w:eastAsia="华文细黑"/>
          <w:szCs w:val="21"/>
        </w:rPr>
      </w:pPr>
      <w:bookmarkStart w:id="77" w:name="_Toc2914"/>
      <w:r>
        <w:rPr>
          <w:rFonts w:hint="eastAsia" w:ascii="华文细黑" w:hAnsi="华文细黑" w:eastAsia="华文细黑"/>
          <w:szCs w:val="21"/>
        </w:rPr>
        <w:t>检查零备件的使用储备情况，提出订购建议；</w:t>
      </w:r>
      <w:bookmarkEnd w:id="77"/>
    </w:p>
    <w:p>
      <w:pPr>
        <w:ind w:firstLine="420" w:firstLineChars="200"/>
        <w:rPr>
          <w:rFonts w:ascii="华文细黑" w:hAnsi="华文细黑" w:eastAsia="华文细黑"/>
          <w:szCs w:val="21"/>
        </w:rPr>
      </w:pPr>
      <w:r>
        <w:rPr>
          <w:rFonts w:hint="eastAsia" w:ascii="华文细黑" w:hAnsi="华文细黑" w:eastAsia="华文细黑"/>
          <w:szCs w:val="21"/>
        </w:rPr>
        <w:t>在每次服务后，向设备和使用负责人提交服务报告；</w:t>
      </w:r>
    </w:p>
    <w:p>
      <w:pPr>
        <w:ind w:firstLine="420" w:firstLineChars="200"/>
        <w:rPr>
          <w:rFonts w:ascii="华文细黑" w:hAnsi="华文细黑" w:eastAsia="华文细黑"/>
          <w:szCs w:val="21"/>
        </w:rPr>
      </w:pPr>
      <w:r>
        <w:rPr>
          <w:rFonts w:hint="eastAsia" w:ascii="华文细黑" w:hAnsi="华文细黑" w:eastAsia="华文细黑"/>
          <w:szCs w:val="21"/>
        </w:rPr>
        <w:t>保修期满后，乙方对设备提供有偿终生技术和维修服务，同时乙方仍有责任以优惠价格向甲方提供备品备件；</w:t>
      </w:r>
    </w:p>
    <w:p>
      <w:pPr>
        <w:ind w:firstLine="420" w:firstLineChars="200"/>
        <w:rPr>
          <w:rFonts w:ascii="华文细黑" w:hAnsi="华文细黑" w:eastAsia="华文细黑"/>
          <w:szCs w:val="21"/>
        </w:rPr>
      </w:pPr>
      <w:r>
        <w:rPr>
          <w:rFonts w:hint="eastAsia" w:ascii="华文细黑" w:hAnsi="华文细黑" w:eastAsia="华文细黑"/>
          <w:szCs w:val="21"/>
        </w:rPr>
        <w:t>乙方应派出有实践经验的工程技术人员指导现场的施工、负责专机部件的安装指导、调试、试机等工作、并负责对甲方操作、维护技术人员的现场培训工作，保证他们能熟练掌握设备的操作使用日常维护、保养技术、直至整个项目的交付使用；</w:t>
      </w:r>
    </w:p>
    <w:p>
      <w:pPr>
        <w:ind w:firstLine="420" w:firstLineChars="200"/>
        <w:rPr>
          <w:rFonts w:ascii="华文细黑" w:hAnsi="华文细黑" w:eastAsia="华文细黑"/>
          <w:szCs w:val="21"/>
        </w:rPr>
      </w:pPr>
      <w:r>
        <w:rPr>
          <w:rFonts w:hint="eastAsia" w:ascii="华文细黑" w:hAnsi="华文细黑" w:eastAsia="华文细黑"/>
          <w:szCs w:val="21"/>
        </w:rPr>
        <w:t>乙方应负责设备的包装和运输，运输中因各种原因而引起的设备破损等，由乙方负责。</w:t>
      </w:r>
    </w:p>
    <w:p>
      <w:pPr>
        <w:rPr>
          <w:rFonts w:ascii="华文细黑" w:hAnsi="华文细黑" w:eastAsia="华文细黑"/>
          <w:szCs w:val="21"/>
        </w:rPr>
      </w:pPr>
      <w:r>
        <w:rPr>
          <w:rFonts w:hint="eastAsia" w:ascii="华文细黑" w:hAnsi="华文细黑" w:eastAsia="华文细黑"/>
          <w:szCs w:val="21"/>
        </w:rPr>
        <w:t>设备投入完成调试后提供</w:t>
      </w:r>
      <w:r>
        <w:rPr>
          <w:rFonts w:ascii="华文细黑" w:hAnsi="华文细黑" w:eastAsia="华文细黑"/>
          <w:szCs w:val="21"/>
        </w:rPr>
        <w:t>1</w:t>
      </w:r>
      <w:r>
        <w:rPr>
          <w:rFonts w:hint="eastAsia" w:ascii="华文细黑" w:hAnsi="华文细黑" w:eastAsia="华文细黑"/>
          <w:szCs w:val="21"/>
        </w:rPr>
        <w:t>个月陪产服务，解决现场问题。</w:t>
      </w:r>
    </w:p>
    <w:p>
      <w:pPr>
        <w:rPr>
          <w:rFonts w:ascii="华文细黑" w:hAnsi="华文细黑" w:eastAsia="华文细黑"/>
          <w:szCs w:val="21"/>
        </w:rPr>
      </w:pPr>
    </w:p>
    <w:p>
      <w:pPr>
        <w:ind w:firstLine="440" w:firstLineChars="200"/>
        <w:rPr>
          <w:rFonts w:ascii="华文细黑" w:hAnsi="华文细黑" w:eastAsia="华文细黑"/>
          <w:sz w:val="22"/>
          <w:szCs w:val="22"/>
        </w:rPr>
      </w:pPr>
      <w:r>
        <w:rPr>
          <w:rFonts w:hint="eastAsia" w:ascii="华文细黑" w:hAnsi="华文细黑" w:eastAsia="华文细黑"/>
          <w:sz w:val="22"/>
          <w:szCs w:val="22"/>
        </w:rPr>
        <w:t>本协议一式四份，甲方三份，乙方一份，本协议作为合同附件之一，与合同具有同等法律效力，本协议经双方代表签字盖章生效。</w:t>
      </w:r>
    </w:p>
    <w:p>
      <w:pPr>
        <w:rPr>
          <w:rFonts w:ascii="华文细黑" w:hAnsi="华文细黑" w:eastAsia="华文细黑"/>
          <w:sz w:val="22"/>
          <w:szCs w:val="22"/>
        </w:rPr>
      </w:pPr>
    </w:p>
    <w:p>
      <w:pPr>
        <w:rPr>
          <w:rFonts w:ascii="华文细黑" w:hAnsi="华文细黑" w:eastAsia="华文细黑"/>
          <w:sz w:val="22"/>
          <w:szCs w:val="22"/>
        </w:rPr>
      </w:pPr>
    </w:p>
    <w:p>
      <w:pPr>
        <w:rPr>
          <w:rFonts w:hint="eastAsia" w:ascii="华文细黑" w:hAnsi="华文细黑" w:eastAsia="华文细黑"/>
          <w:sz w:val="22"/>
          <w:szCs w:val="22"/>
        </w:rPr>
      </w:pPr>
    </w:p>
    <w:p>
      <w:pPr>
        <w:rPr>
          <w:rFonts w:ascii="华文细黑" w:hAnsi="华文细黑" w:eastAsia="华文细黑"/>
          <w:sz w:val="22"/>
          <w:szCs w:val="22"/>
        </w:rPr>
      </w:pPr>
      <w:r>
        <w:rPr>
          <w:rFonts w:hint="eastAsia" w:ascii="华文细黑" w:hAnsi="华文细黑" w:eastAsia="华文细黑"/>
          <w:sz w:val="22"/>
          <w:szCs w:val="22"/>
        </w:rPr>
        <w:t xml:space="preserve">甲方（公章）： </w:t>
      </w:r>
      <w:r>
        <w:rPr>
          <w:rFonts w:ascii="华文细黑" w:hAnsi="华文细黑" w:eastAsia="华文细黑"/>
          <w:sz w:val="22"/>
          <w:szCs w:val="22"/>
        </w:rPr>
        <w:t xml:space="preserve">                     </w:t>
      </w:r>
      <w:r>
        <w:rPr>
          <w:rFonts w:hint="eastAsia" w:ascii="华文细黑" w:hAnsi="华文细黑" w:eastAsia="华文细黑"/>
          <w:sz w:val="22"/>
          <w:szCs w:val="22"/>
        </w:rPr>
        <w:t xml:space="preserve">                  乙方（公章）：</w:t>
      </w:r>
    </w:p>
    <w:p>
      <w:pPr>
        <w:rPr>
          <w:rFonts w:ascii="华文细黑" w:hAnsi="华文细黑" w:eastAsia="华文细黑"/>
          <w:sz w:val="22"/>
          <w:szCs w:val="22"/>
        </w:rPr>
      </w:pPr>
      <w:r>
        <w:rPr>
          <w:rFonts w:hint="eastAsia" w:ascii="华文细黑" w:hAnsi="华文细黑" w:eastAsia="华文细黑"/>
          <w:sz w:val="22"/>
          <w:szCs w:val="22"/>
        </w:rPr>
        <w:t>经办人：                                             经办人：</w:t>
      </w:r>
    </w:p>
    <w:p>
      <w:pPr>
        <w:rPr>
          <w:rFonts w:ascii="华文细黑" w:hAnsi="华文细黑" w:eastAsia="华文细黑"/>
          <w:sz w:val="22"/>
          <w:szCs w:val="22"/>
        </w:rPr>
      </w:pPr>
      <w:r>
        <w:rPr>
          <w:rFonts w:hint="eastAsia" w:ascii="华文细黑" w:hAnsi="华文细黑" w:eastAsia="华文细黑"/>
          <w:sz w:val="22"/>
          <w:szCs w:val="22"/>
        </w:rPr>
        <w:t>签约代表：                                           签约代表：</w:t>
      </w:r>
    </w:p>
    <w:p>
      <w:pPr>
        <w:rPr>
          <w:rFonts w:ascii="华文细黑" w:hAnsi="华文细黑" w:eastAsia="华文细黑"/>
          <w:sz w:val="22"/>
          <w:szCs w:val="22"/>
        </w:rPr>
      </w:pPr>
      <w:r>
        <w:rPr>
          <w:rFonts w:hint="eastAsia" w:ascii="华文细黑" w:hAnsi="华文细黑" w:eastAsia="华文细黑"/>
          <w:sz w:val="22"/>
          <w:szCs w:val="22"/>
        </w:rPr>
        <w:t>签订日期：    年   月   日                           签订日期：    年   月   日</w:t>
      </w:r>
    </w:p>
    <w:bookmarkEnd w:id="78"/>
    <w:sectPr>
      <w:headerReference r:id="rId3" w:type="default"/>
      <w:footerReference r:id="rId4" w:type="default"/>
      <w:pgSz w:w="11906" w:h="16838"/>
      <w:pgMar w:top="1440" w:right="1133" w:bottom="1418" w:left="1134" w:header="142" w:footer="434"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思源黑体 HW Regular">
    <w:altName w:val="微软雅黑"/>
    <w:panose1 w:val="00000000000000000000"/>
    <w:charset w:val="86"/>
    <w:family w:val="swiss"/>
    <w:pitch w:val="default"/>
    <w:sig w:usb0="00000000" w:usb1="00000000" w:usb2="00000016" w:usb3="00000000" w:csb0="002E0107"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华文细黑">
    <w:panose1 w:val="02010600040101010101"/>
    <w:charset w:val="86"/>
    <w:family w:val="auto"/>
    <w:pitch w:val="default"/>
    <w:sig w:usb0="00000287" w:usb1="080F0000" w:usb2="00000000" w:usb3="00000000" w:csb0="0004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5985272"/>
    </w:sdtPr>
    <w:sdtContent>
      <w:p>
        <w:pPr>
          <w:pStyle w:val="12"/>
          <w:jc w:val="center"/>
        </w:pPr>
        <w:r>
          <w:fldChar w:fldCharType="begin"/>
        </w:r>
        <w:r>
          <w:instrText xml:space="preserve">PAGE   \* MERGEFORMAT</w:instrText>
        </w:r>
        <w:r>
          <w:fldChar w:fldCharType="separate"/>
        </w:r>
        <w:r>
          <w:rPr>
            <w:lang w:val="zh-CN"/>
          </w:rPr>
          <w:t>14</w:t>
        </w:r>
        <w:r>
          <w:rPr>
            <w:lang w:val="zh-C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C4EE5"/>
    <w:multiLevelType w:val="multilevel"/>
    <w:tmpl w:val="011C4EE5"/>
    <w:lvl w:ilvl="0" w:tentative="0">
      <w:start w:val="1"/>
      <w:numFmt w:val="decimal"/>
      <w:lvlText w:val="%1."/>
      <w:lvlJc w:val="left"/>
      <w:pPr>
        <w:ind w:left="860" w:hanging="420"/>
      </w:p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1">
    <w:nsid w:val="04222F64"/>
    <w:multiLevelType w:val="multilevel"/>
    <w:tmpl w:val="04222F6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1C67DE0"/>
    <w:multiLevelType w:val="multilevel"/>
    <w:tmpl w:val="11C67DE0"/>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133D354B"/>
    <w:multiLevelType w:val="multilevel"/>
    <w:tmpl w:val="133D354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2A01638"/>
    <w:multiLevelType w:val="multilevel"/>
    <w:tmpl w:val="22A0163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4202A30"/>
    <w:multiLevelType w:val="multilevel"/>
    <w:tmpl w:val="24202A3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33AC0B20"/>
    <w:multiLevelType w:val="multilevel"/>
    <w:tmpl w:val="33AC0B2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B3C1B34"/>
    <w:multiLevelType w:val="multilevel"/>
    <w:tmpl w:val="3B3C1B3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428C322E"/>
    <w:multiLevelType w:val="multilevel"/>
    <w:tmpl w:val="428C322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43D86A56"/>
    <w:multiLevelType w:val="multilevel"/>
    <w:tmpl w:val="43D86A56"/>
    <w:lvl w:ilvl="0" w:tentative="0">
      <w:start w:val="5"/>
      <w:numFmt w:val="bullet"/>
      <w:pStyle w:val="48"/>
      <w:lvlText w:val="-"/>
      <w:lvlJc w:val="left"/>
      <w:pPr>
        <w:tabs>
          <w:tab w:val="left" w:pos="4471"/>
        </w:tabs>
        <w:ind w:left="4451" w:hanging="340"/>
      </w:pPr>
      <w:rPr>
        <w:rFonts w:hint="default" w:ascii="Times New Roman" w:hAnsi="Times New Roman" w:cs="Times New Roman"/>
      </w:rPr>
    </w:lvl>
    <w:lvl w:ilvl="1" w:tentative="0">
      <w:start w:val="1"/>
      <w:numFmt w:val="bullet"/>
      <w:pStyle w:val="49"/>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555E2EDD"/>
    <w:multiLevelType w:val="multilevel"/>
    <w:tmpl w:val="555E2ED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B423ED0"/>
    <w:multiLevelType w:val="multilevel"/>
    <w:tmpl w:val="5B423ED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C5F745A"/>
    <w:multiLevelType w:val="multilevel"/>
    <w:tmpl w:val="5C5F745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670031AB"/>
    <w:multiLevelType w:val="multilevel"/>
    <w:tmpl w:val="670031A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6F79525F"/>
    <w:multiLevelType w:val="multilevel"/>
    <w:tmpl w:val="6F79525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744373D1"/>
    <w:multiLevelType w:val="multilevel"/>
    <w:tmpl w:val="744373D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9"/>
  </w:num>
  <w:num w:numId="2">
    <w:abstractNumId w:val="0"/>
  </w:num>
  <w:num w:numId="3">
    <w:abstractNumId w:val="2"/>
  </w:num>
  <w:num w:numId="4">
    <w:abstractNumId w:val="1"/>
  </w:num>
  <w:num w:numId="5">
    <w:abstractNumId w:val="4"/>
  </w:num>
  <w:num w:numId="6">
    <w:abstractNumId w:val="12"/>
  </w:num>
  <w:num w:numId="7">
    <w:abstractNumId w:val="8"/>
  </w:num>
  <w:num w:numId="8">
    <w:abstractNumId w:val="3"/>
  </w:num>
  <w:num w:numId="9">
    <w:abstractNumId w:val="7"/>
  </w:num>
  <w:num w:numId="10">
    <w:abstractNumId w:val="6"/>
  </w:num>
  <w:num w:numId="11">
    <w:abstractNumId w:val="5"/>
  </w:num>
  <w:num w:numId="12">
    <w:abstractNumId w:val="11"/>
  </w:num>
  <w:num w:numId="13">
    <w:abstractNumId w:val="14"/>
  </w:num>
  <w:num w:numId="14">
    <w:abstractNumId w:val="15"/>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hideGrammaticalErrors/>
  <w:documentProtection w:enforcement="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65F"/>
    <w:rsid w:val="000007A6"/>
    <w:rsid w:val="00001058"/>
    <w:rsid w:val="000023F8"/>
    <w:rsid w:val="000026F0"/>
    <w:rsid w:val="0000278E"/>
    <w:rsid w:val="00003ABB"/>
    <w:rsid w:val="00006F26"/>
    <w:rsid w:val="00007C42"/>
    <w:rsid w:val="00010328"/>
    <w:rsid w:val="000106A2"/>
    <w:rsid w:val="000127D5"/>
    <w:rsid w:val="0001318E"/>
    <w:rsid w:val="0001356C"/>
    <w:rsid w:val="00017383"/>
    <w:rsid w:val="000207DE"/>
    <w:rsid w:val="0002102E"/>
    <w:rsid w:val="0002105C"/>
    <w:rsid w:val="00022250"/>
    <w:rsid w:val="00022905"/>
    <w:rsid w:val="00022D6F"/>
    <w:rsid w:val="00023C7E"/>
    <w:rsid w:val="00023DD7"/>
    <w:rsid w:val="00024037"/>
    <w:rsid w:val="00025718"/>
    <w:rsid w:val="00027435"/>
    <w:rsid w:val="00030210"/>
    <w:rsid w:val="00031599"/>
    <w:rsid w:val="000320B4"/>
    <w:rsid w:val="00033C4F"/>
    <w:rsid w:val="00035D20"/>
    <w:rsid w:val="00036267"/>
    <w:rsid w:val="000366D8"/>
    <w:rsid w:val="0003773D"/>
    <w:rsid w:val="000377DF"/>
    <w:rsid w:val="000407CB"/>
    <w:rsid w:val="00041274"/>
    <w:rsid w:val="000421A2"/>
    <w:rsid w:val="00042288"/>
    <w:rsid w:val="0004242C"/>
    <w:rsid w:val="00042645"/>
    <w:rsid w:val="00042D97"/>
    <w:rsid w:val="00043F4A"/>
    <w:rsid w:val="00044017"/>
    <w:rsid w:val="00044592"/>
    <w:rsid w:val="0004486D"/>
    <w:rsid w:val="00045479"/>
    <w:rsid w:val="00045AE8"/>
    <w:rsid w:val="00046E43"/>
    <w:rsid w:val="00047829"/>
    <w:rsid w:val="000479A5"/>
    <w:rsid w:val="00051058"/>
    <w:rsid w:val="000514FD"/>
    <w:rsid w:val="0005183B"/>
    <w:rsid w:val="0005192F"/>
    <w:rsid w:val="00051AE7"/>
    <w:rsid w:val="00052CCA"/>
    <w:rsid w:val="00053917"/>
    <w:rsid w:val="00053980"/>
    <w:rsid w:val="00055028"/>
    <w:rsid w:val="00055223"/>
    <w:rsid w:val="00056E01"/>
    <w:rsid w:val="00060C07"/>
    <w:rsid w:val="000611C3"/>
    <w:rsid w:val="00061776"/>
    <w:rsid w:val="00061800"/>
    <w:rsid w:val="00061C19"/>
    <w:rsid w:val="000647ED"/>
    <w:rsid w:val="00065440"/>
    <w:rsid w:val="000657FD"/>
    <w:rsid w:val="00065B08"/>
    <w:rsid w:val="00065B70"/>
    <w:rsid w:val="00065FBE"/>
    <w:rsid w:val="000669A9"/>
    <w:rsid w:val="00070310"/>
    <w:rsid w:val="00070DE8"/>
    <w:rsid w:val="0007211B"/>
    <w:rsid w:val="000725F8"/>
    <w:rsid w:val="00073348"/>
    <w:rsid w:val="000736C0"/>
    <w:rsid w:val="00073E01"/>
    <w:rsid w:val="00074EA1"/>
    <w:rsid w:val="00075767"/>
    <w:rsid w:val="00075957"/>
    <w:rsid w:val="00076ED2"/>
    <w:rsid w:val="000801D2"/>
    <w:rsid w:val="0008128C"/>
    <w:rsid w:val="000814EE"/>
    <w:rsid w:val="00081720"/>
    <w:rsid w:val="00081B17"/>
    <w:rsid w:val="00081D67"/>
    <w:rsid w:val="00082051"/>
    <w:rsid w:val="00082C68"/>
    <w:rsid w:val="00085A99"/>
    <w:rsid w:val="00085B2B"/>
    <w:rsid w:val="00086D6D"/>
    <w:rsid w:val="00087F58"/>
    <w:rsid w:val="0009020B"/>
    <w:rsid w:val="000917FC"/>
    <w:rsid w:val="00092519"/>
    <w:rsid w:val="00093074"/>
    <w:rsid w:val="000938B2"/>
    <w:rsid w:val="00095B18"/>
    <w:rsid w:val="00095D4B"/>
    <w:rsid w:val="00096077"/>
    <w:rsid w:val="00097151"/>
    <w:rsid w:val="0009799E"/>
    <w:rsid w:val="000A00F9"/>
    <w:rsid w:val="000A0ECB"/>
    <w:rsid w:val="000A1407"/>
    <w:rsid w:val="000A1BD9"/>
    <w:rsid w:val="000A380A"/>
    <w:rsid w:val="000A45AF"/>
    <w:rsid w:val="000A4ABC"/>
    <w:rsid w:val="000A4D1E"/>
    <w:rsid w:val="000A4DFB"/>
    <w:rsid w:val="000A5E37"/>
    <w:rsid w:val="000A70E5"/>
    <w:rsid w:val="000A73F4"/>
    <w:rsid w:val="000B0CC1"/>
    <w:rsid w:val="000B0D7E"/>
    <w:rsid w:val="000B162C"/>
    <w:rsid w:val="000B1DA0"/>
    <w:rsid w:val="000B1F9E"/>
    <w:rsid w:val="000B1FF0"/>
    <w:rsid w:val="000B243C"/>
    <w:rsid w:val="000B37B5"/>
    <w:rsid w:val="000B409A"/>
    <w:rsid w:val="000B4207"/>
    <w:rsid w:val="000B45D0"/>
    <w:rsid w:val="000B4BB7"/>
    <w:rsid w:val="000B5F3A"/>
    <w:rsid w:val="000B6073"/>
    <w:rsid w:val="000B657B"/>
    <w:rsid w:val="000B6B8E"/>
    <w:rsid w:val="000B6C2A"/>
    <w:rsid w:val="000B7509"/>
    <w:rsid w:val="000B7629"/>
    <w:rsid w:val="000C1240"/>
    <w:rsid w:val="000C3449"/>
    <w:rsid w:val="000C390C"/>
    <w:rsid w:val="000C49DE"/>
    <w:rsid w:val="000C4F63"/>
    <w:rsid w:val="000C551E"/>
    <w:rsid w:val="000C5A7E"/>
    <w:rsid w:val="000C7C66"/>
    <w:rsid w:val="000D050C"/>
    <w:rsid w:val="000D22DC"/>
    <w:rsid w:val="000D2880"/>
    <w:rsid w:val="000D2972"/>
    <w:rsid w:val="000D2A7E"/>
    <w:rsid w:val="000D2D89"/>
    <w:rsid w:val="000D3947"/>
    <w:rsid w:val="000D3C4E"/>
    <w:rsid w:val="000D3F56"/>
    <w:rsid w:val="000D4212"/>
    <w:rsid w:val="000D63BF"/>
    <w:rsid w:val="000D675F"/>
    <w:rsid w:val="000D6E60"/>
    <w:rsid w:val="000D6F5B"/>
    <w:rsid w:val="000E08A5"/>
    <w:rsid w:val="000E135B"/>
    <w:rsid w:val="000E2139"/>
    <w:rsid w:val="000E238F"/>
    <w:rsid w:val="000E26AF"/>
    <w:rsid w:val="000E3816"/>
    <w:rsid w:val="000E3C23"/>
    <w:rsid w:val="000E4974"/>
    <w:rsid w:val="000E5F10"/>
    <w:rsid w:val="000E6A19"/>
    <w:rsid w:val="000E6CA9"/>
    <w:rsid w:val="000E7418"/>
    <w:rsid w:val="000E7A01"/>
    <w:rsid w:val="000F0113"/>
    <w:rsid w:val="000F0ACC"/>
    <w:rsid w:val="000F1060"/>
    <w:rsid w:val="000F1411"/>
    <w:rsid w:val="000F148B"/>
    <w:rsid w:val="000F1CBE"/>
    <w:rsid w:val="000F29D4"/>
    <w:rsid w:val="000F304F"/>
    <w:rsid w:val="000F348F"/>
    <w:rsid w:val="000F456F"/>
    <w:rsid w:val="000F4595"/>
    <w:rsid w:val="000F482A"/>
    <w:rsid w:val="000F4C4F"/>
    <w:rsid w:val="000F5B3B"/>
    <w:rsid w:val="000F5FA7"/>
    <w:rsid w:val="000F7054"/>
    <w:rsid w:val="000F730E"/>
    <w:rsid w:val="000F75ED"/>
    <w:rsid w:val="00100B73"/>
    <w:rsid w:val="00101ABE"/>
    <w:rsid w:val="00101B8B"/>
    <w:rsid w:val="00102B39"/>
    <w:rsid w:val="001030D3"/>
    <w:rsid w:val="001034C6"/>
    <w:rsid w:val="00103FD6"/>
    <w:rsid w:val="0010430A"/>
    <w:rsid w:val="0010515E"/>
    <w:rsid w:val="0010557D"/>
    <w:rsid w:val="00105AA0"/>
    <w:rsid w:val="00105F37"/>
    <w:rsid w:val="00106814"/>
    <w:rsid w:val="00106B50"/>
    <w:rsid w:val="00107136"/>
    <w:rsid w:val="00107823"/>
    <w:rsid w:val="00110C4A"/>
    <w:rsid w:val="0011197A"/>
    <w:rsid w:val="001123ED"/>
    <w:rsid w:val="00112427"/>
    <w:rsid w:val="001127A1"/>
    <w:rsid w:val="00112847"/>
    <w:rsid w:val="001137AD"/>
    <w:rsid w:val="00113880"/>
    <w:rsid w:val="00113C4C"/>
    <w:rsid w:val="00115A99"/>
    <w:rsid w:val="00115E2A"/>
    <w:rsid w:val="0011690C"/>
    <w:rsid w:val="0011695E"/>
    <w:rsid w:val="00120A0D"/>
    <w:rsid w:val="00120DE6"/>
    <w:rsid w:val="00121698"/>
    <w:rsid w:val="00121D1D"/>
    <w:rsid w:val="00123FFA"/>
    <w:rsid w:val="001249FB"/>
    <w:rsid w:val="00124F92"/>
    <w:rsid w:val="001250E6"/>
    <w:rsid w:val="001263DC"/>
    <w:rsid w:val="001276BA"/>
    <w:rsid w:val="001278F8"/>
    <w:rsid w:val="00127A2D"/>
    <w:rsid w:val="00130636"/>
    <w:rsid w:val="0013202B"/>
    <w:rsid w:val="00132A8B"/>
    <w:rsid w:val="00132A8D"/>
    <w:rsid w:val="00132CF8"/>
    <w:rsid w:val="00132EE7"/>
    <w:rsid w:val="00132EEE"/>
    <w:rsid w:val="00134056"/>
    <w:rsid w:val="00134919"/>
    <w:rsid w:val="001349DF"/>
    <w:rsid w:val="00134C8E"/>
    <w:rsid w:val="00135070"/>
    <w:rsid w:val="0013523A"/>
    <w:rsid w:val="00136519"/>
    <w:rsid w:val="00136DC6"/>
    <w:rsid w:val="00137D3F"/>
    <w:rsid w:val="00137E76"/>
    <w:rsid w:val="00140C9E"/>
    <w:rsid w:val="00142656"/>
    <w:rsid w:val="001428A7"/>
    <w:rsid w:val="00142AC0"/>
    <w:rsid w:val="001430DF"/>
    <w:rsid w:val="001435AE"/>
    <w:rsid w:val="00143C9D"/>
    <w:rsid w:val="00144C3C"/>
    <w:rsid w:val="001459C3"/>
    <w:rsid w:val="00145B39"/>
    <w:rsid w:val="00145FD2"/>
    <w:rsid w:val="001460FA"/>
    <w:rsid w:val="00146AD7"/>
    <w:rsid w:val="00147538"/>
    <w:rsid w:val="00147A02"/>
    <w:rsid w:val="00150FB5"/>
    <w:rsid w:val="00151B9A"/>
    <w:rsid w:val="001529A6"/>
    <w:rsid w:val="00152BE7"/>
    <w:rsid w:val="0015376A"/>
    <w:rsid w:val="0015569B"/>
    <w:rsid w:val="00156FCA"/>
    <w:rsid w:val="00157090"/>
    <w:rsid w:val="00157AC5"/>
    <w:rsid w:val="00157E7B"/>
    <w:rsid w:val="00160FDF"/>
    <w:rsid w:val="001628E9"/>
    <w:rsid w:val="00162F9B"/>
    <w:rsid w:val="00164149"/>
    <w:rsid w:val="00166EC0"/>
    <w:rsid w:val="00167559"/>
    <w:rsid w:val="001705AB"/>
    <w:rsid w:val="00170EA2"/>
    <w:rsid w:val="00171321"/>
    <w:rsid w:val="00171953"/>
    <w:rsid w:val="00172F72"/>
    <w:rsid w:val="001734D4"/>
    <w:rsid w:val="00173E98"/>
    <w:rsid w:val="00174ACE"/>
    <w:rsid w:val="0017572F"/>
    <w:rsid w:val="00176131"/>
    <w:rsid w:val="00177332"/>
    <w:rsid w:val="0017735A"/>
    <w:rsid w:val="00177509"/>
    <w:rsid w:val="00177790"/>
    <w:rsid w:val="00177E55"/>
    <w:rsid w:val="00180E76"/>
    <w:rsid w:val="0018114C"/>
    <w:rsid w:val="00182980"/>
    <w:rsid w:val="00182CD5"/>
    <w:rsid w:val="00182DD1"/>
    <w:rsid w:val="001830E3"/>
    <w:rsid w:val="00183240"/>
    <w:rsid w:val="00183C15"/>
    <w:rsid w:val="00183E90"/>
    <w:rsid w:val="00184F76"/>
    <w:rsid w:val="001900F7"/>
    <w:rsid w:val="00192666"/>
    <w:rsid w:val="0019352E"/>
    <w:rsid w:val="0019367A"/>
    <w:rsid w:val="0019577A"/>
    <w:rsid w:val="0019658A"/>
    <w:rsid w:val="001966F4"/>
    <w:rsid w:val="0019678D"/>
    <w:rsid w:val="00196B23"/>
    <w:rsid w:val="00197436"/>
    <w:rsid w:val="001A0647"/>
    <w:rsid w:val="001A2C36"/>
    <w:rsid w:val="001A4150"/>
    <w:rsid w:val="001A432B"/>
    <w:rsid w:val="001A46E8"/>
    <w:rsid w:val="001A4E0D"/>
    <w:rsid w:val="001A5B6A"/>
    <w:rsid w:val="001B09C3"/>
    <w:rsid w:val="001B3EB7"/>
    <w:rsid w:val="001B5308"/>
    <w:rsid w:val="001B6677"/>
    <w:rsid w:val="001C2C7F"/>
    <w:rsid w:val="001C2DEF"/>
    <w:rsid w:val="001C2F4B"/>
    <w:rsid w:val="001C4860"/>
    <w:rsid w:val="001C5358"/>
    <w:rsid w:val="001C5965"/>
    <w:rsid w:val="001C5B8E"/>
    <w:rsid w:val="001C5D28"/>
    <w:rsid w:val="001C5FEB"/>
    <w:rsid w:val="001C70C2"/>
    <w:rsid w:val="001C7A50"/>
    <w:rsid w:val="001C7E57"/>
    <w:rsid w:val="001D01EA"/>
    <w:rsid w:val="001D04F7"/>
    <w:rsid w:val="001D1B23"/>
    <w:rsid w:val="001D1D77"/>
    <w:rsid w:val="001D250B"/>
    <w:rsid w:val="001D310C"/>
    <w:rsid w:val="001D40ED"/>
    <w:rsid w:val="001D5116"/>
    <w:rsid w:val="001D5860"/>
    <w:rsid w:val="001D6250"/>
    <w:rsid w:val="001D6A66"/>
    <w:rsid w:val="001D7C5C"/>
    <w:rsid w:val="001E00BD"/>
    <w:rsid w:val="001E0B2F"/>
    <w:rsid w:val="001E18A5"/>
    <w:rsid w:val="001E1EA5"/>
    <w:rsid w:val="001E2278"/>
    <w:rsid w:val="001E2DE4"/>
    <w:rsid w:val="001E398B"/>
    <w:rsid w:val="001E3BAA"/>
    <w:rsid w:val="001E41F6"/>
    <w:rsid w:val="001E5153"/>
    <w:rsid w:val="001F0C6A"/>
    <w:rsid w:val="001F1DF4"/>
    <w:rsid w:val="001F2309"/>
    <w:rsid w:val="001F2A0C"/>
    <w:rsid w:val="001F2CBD"/>
    <w:rsid w:val="001F3256"/>
    <w:rsid w:val="001F3811"/>
    <w:rsid w:val="001F47EF"/>
    <w:rsid w:val="001F4CB0"/>
    <w:rsid w:val="001F573A"/>
    <w:rsid w:val="001F59F6"/>
    <w:rsid w:val="001F5B92"/>
    <w:rsid w:val="001F5F8B"/>
    <w:rsid w:val="001F61A1"/>
    <w:rsid w:val="001F66AB"/>
    <w:rsid w:val="001F6725"/>
    <w:rsid w:val="001F7A38"/>
    <w:rsid w:val="001F7E02"/>
    <w:rsid w:val="0020029B"/>
    <w:rsid w:val="002016CA"/>
    <w:rsid w:val="00203442"/>
    <w:rsid w:val="00203781"/>
    <w:rsid w:val="00204612"/>
    <w:rsid w:val="0020571B"/>
    <w:rsid w:val="002060B1"/>
    <w:rsid w:val="00207F6E"/>
    <w:rsid w:val="00207FE5"/>
    <w:rsid w:val="00210433"/>
    <w:rsid w:val="00210E75"/>
    <w:rsid w:val="0021103C"/>
    <w:rsid w:val="002110F1"/>
    <w:rsid w:val="002115E7"/>
    <w:rsid w:val="002117C8"/>
    <w:rsid w:val="00212003"/>
    <w:rsid w:val="00212213"/>
    <w:rsid w:val="002128F7"/>
    <w:rsid w:val="002129C2"/>
    <w:rsid w:val="00213499"/>
    <w:rsid w:val="00213B33"/>
    <w:rsid w:val="00213D90"/>
    <w:rsid w:val="00215588"/>
    <w:rsid w:val="002174BA"/>
    <w:rsid w:val="0021785D"/>
    <w:rsid w:val="00220802"/>
    <w:rsid w:val="00220810"/>
    <w:rsid w:val="002217F4"/>
    <w:rsid w:val="0022183C"/>
    <w:rsid w:val="00221A0F"/>
    <w:rsid w:val="00221F9D"/>
    <w:rsid w:val="00222D0E"/>
    <w:rsid w:val="00223071"/>
    <w:rsid w:val="0022503E"/>
    <w:rsid w:val="00225089"/>
    <w:rsid w:val="00225B9E"/>
    <w:rsid w:val="00225C32"/>
    <w:rsid w:val="00225E73"/>
    <w:rsid w:val="00226F2C"/>
    <w:rsid w:val="00227594"/>
    <w:rsid w:val="00231870"/>
    <w:rsid w:val="00231E05"/>
    <w:rsid w:val="00233D89"/>
    <w:rsid w:val="0023424A"/>
    <w:rsid w:val="00234E92"/>
    <w:rsid w:val="002353FB"/>
    <w:rsid w:val="002359C3"/>
    <w:rsid w:val="00236277"/>
    <w:rsid w:val="00236623"/>
    <w:rsid w:val="00236FFF"/>
    <w:rsid w:val="00237173"/>
    <w:rsid w:val="0023794F"/>
    <w:rsid w:val="00241365"/>
    <w:rsid w:val="00241C8A"/>
    <w:rsid w:val="00242370"/>
    <w:rsid w:val="00242A5B"/>
    <w:rsid w:val="00242A5D"/>
    <w:rsid w:val="0024319E"/>
    <w:rsid w:val="0024324D"/>
    <w:rsid w:val="002444C6"/>
    <w:rsid w:val="00245036"/>
    <w:rsid w:val="002450EE"/>
    <w:rsid w:val="00245528"/>
    <w:rsid w:val="00246516"/>
    <w:rsid w:val="00246738"/>
    <w:rsid w:val="00246E50"/>
    <w:rsid w:val="00251DDA"/>
    <w:rsid w:val="00252796"/>
    <w:rsid w:val="002527E2"/>
    <w:rsid w:val="00252C7B"/>
    <w:rsid w:val="00253AE2"/>
    <w:rsid w:val="00253F42"/>
    <w:rsid w:val="0025443B"/>
    <w:rsid w:val="00255058"/>
    <w:rsid w:val="0025610C"/>
    <w:rsid w:val="002563A9"/>
    <w:rsid w:val="00257803"/>
    <w:rsid w:val="00257E78"/>
    <w:rsid w:val="00262058"/>
    <w:rsid w:val="002623BB"/>
    <w:rsid w:val="00263C79"/>
    <w:rsid w:val="00263CA4"/>
    <w:rsid w:val="002641D7"/>
    <w:rsid w:val="002643C8"/>
    <w:rsid w:val="002645BE"/>
    <w:rsid w:val="00265119"/>
    <w:rsid w:val="00265334"/>
    <w:rsid w:val="00266378"/>
    <w:rsid w:val="002665FA"/>
    <w:rsid w:val="00266735"/>
    <w:rsid w:val="00267FA0"/>
    <w:rsid w:val="00270178"/>
    <w:rsid w:val="0027329E"/>
    <w:rsid w:val="00274117"/>
    <w:rsid w:val="0027478A"/>
    <w:rsid w:val="00276B9F"/>
    <w:rsid w:val="00276E00"/>
    <w:rsid w:val="002770E5"/>
    <w:rsid w:val="002771D7"/>
    <w:rsid w:val="00280CCE"/>
    <w:rsid w:val="00280F15"/>
    <w:rsid w:val="00281411"/>
    <w:rsid w:val="002837FB"/>
    <w:rsid w:val="00283D8A"/>
    <w:rsid w:val="002842B3"/>
    <w:rsid w:val="0028488C"/>
    <w:rsid w:val="00285E92"/>
    <w:rsid w:val="0028622B"/>
    <w:rsid w:val="00286955"/>
    <w:rsid w:val="0028726C"/>
    <w:rsid w:val="0028732F"/>
    <w:rsid w:val="0028794F"/>
    <w:rsid w:val="002900A9"/>
    <w:rsid w:val="0029019C"/>
    <w:rsid w:val="00291271"/>
    <w:rsid w:val="00291AFA"/>
    <w:rsid w:val="00291BC5"/>
    <w:rsid w:val="00292234"/>
    <w:rsid w:val="00292AA3"/>
    <w:rsid w:val="00292B30"/>
    <w:rsid w:val="00294605"/>
    <w:rsid w:val="002956D2"/>
    <w:rsid w:val="00295BF7"/>
    <w:rsid w:val="00295FC5"/>
    <w:rsid w:val="00297701"/>
    <w:rsid w:val="00297EE6"/>
    <w:rsid w:val="00297F49"/>
    <w:rsid w:val="002A0A79"/>
    <w:rsid w:val="002A30B3"/>
    <w:rsid w:val="002A3690"/>
    <w:rsid w:val="002A3ED7"/>
    <w:rsid w:val="002A41F4"/>
    <w:rsid w:val="002A4346"/>
    <w:rsid w:val="002A4F0E"/>
    <w:rsid w:val="002A51B2"/>
    <w:rsid w:val="002A5A96"/>
    <w:rsid w:val="002A68A2"/>
    <w:rsid w:val="002A6936"/>
    <w:rsid w:val="002B0554"/>
    <w:rsid w:val="002B06E1"/>
    <w:rsid w:val="002B1384"/>
    <w:rsid w:val="002B3360"/>
    <w:rsid w:val="002B38B3"/>
    <w:rsid w:val="002B39DA"/>
    <w:rsid w:val="002B3DE8"/>
    <w:rsid w:val="002B5F8E"/>
    <w:rsid w:val="002B60EB"/>
    <w:rsid w:val="002B6938"/>
    <w:rsid w:val="002B7332"/>
    <w:rsid w:val="002B7922"/>
    <w:rsid w:val="002C0636"/>
    <w:rsid w:val="002C093A"/>
    <w:rsid w:val="002C2619"/>
    <w:rsid w:val="002C26C1"/>
    <w:rsid w:val="002C2998"/>
    <w:rsid w:val="002C2DC7"/>
    <w:rsid w:val="002C3576"/>
    <w:rsid w:val="002C38AD"/>
    <w:rsid w:val="002C3BC6"/>
    <w:rsid w:val="002C69F3"/>
    <w:rsid w:val="002D1730"/>
    <w:rsid w:val="002D269E"/>
    <w:rsid w:val="002D2863"/>
    <w:rsid w:val="002D3779"/>
    <w:rsid w:val="002D4984"/>
    <w:rsid w:val="002D58FE"/>
    <w:rsid w:val="002D5E8D"/>
    <w:rsid w:val="002D626E"/>
    <w:rsid w:val="002D62E0"/>
    <w:rsid w:val="002D659B"/>
    <w:rsid w:val="002D6962"/>
    <w:rsid w:val="002E01C8"/>
    <w:rsid w:val="002E0E78"/>
    <w:rsid w:val="002E1315"/>
    <w:rsid w:val="002E193B"/>
    <w:rsid w:val="002E1BA3"/>
    <w:rsid w:val="002E29B0"/>
    <w:rsid w:val="002E3C2F"/>
    <w:rsid w:val="002E3C48"/>
    <w:rsid w:val="002E3F41"/>
    <w:rsid w:val="002E42E4"/>
    <w:rsid w:val="002E4496"/>
    <w:rsid w:val="002E4BA1"/>
    <w:rsid w:val="002F0C9F"/>
    <w:rsid w:val="002F130D"/>
    <w:rsid w:val="002F1623"/>
    <w:rsid w:val="002F26E9"/>
    <w:rsid w:val="002F2C1F"/>
    <w:rsid w:val="002F3CFF"/>
    <w:rsid w:val="002F41EE"/>
    <w:rsid w:val="002F5AE0"/>
    <w:rsid w:val="002F6059"/>
    <w:rsid w:val="002F6924"/>
    <w:rsid w:val="003007C3"/>
    <w:rsid w:val="00302ABB"/>
    <w:rsid w:val="00303513"/>
    <w:rsid w:val="00304151"/>
    <w:rsid w:val="0030435B"/>
    <w:rsid w:val="00304666"/>
    <w:rsid w:val="0030475E"/>
    <w:rsid w:val="00304A66"/>
    <w:rsid w:val="00305D52"/>
    <w:rsid w:val="0030620D"/>
    <w:rsid w:val="003066A0"/>
    <w:rsid w:val="003066B2"/>
    <w:rsid w:val="003069CC"/>
    <w:rsid w:val="00307348"/>
    <w:rsid w:val="00307912"/>
    <w:rsid w:val="00307B80"/>
    <w:rsid w:val="003102DD"/>
    <w:rsid w:val="00310559"/>
    <w:rsid w:val="003105DD"/>
    <w:rsid w:val="00311704"/>
    <w:rsid w:val="00312008"/>
    <w:rsid w:val="0031201B"/>
    <w:rsid w:val="00312233"/>
    <w:rsid w:val="00312B9B"/>
    <w:rsid w:val="0031438D"/>
    <w:rsid w:val="0031711C"/>
    <w:rsid w:val="00317FC3"/>
    <w:rsid w:val="003205D5"/>
    <w:rsid w:val="00320D32"/>
    <w:rsid w:val="003214AF"/>
    <w:rsid w:val="003216DC"/>
    <w:rsid w:val="0032233D"/>
    <w:rsid w:val="00322B08"/>
    <w:rsid w:val="00322D5F"/>
    <w:rsid w:val="00322F26"/>
    <w:rsid w:val="00323C17"/>
    <w:rsid w:val="00323E50"/>
    <w:rsid w:val="00324937"/>
    <w:rsid w:val="00324DEB"/>
    <w:rsid w:val="00324F6B"/>
    <w:rsid w:val="00325CA1"/>
    <w:rsid w:val="00326E37"/>
    <w:rsid w:val="003270D4"/>
    <w:rsid w:val="003353CF"/>
    <w:rsid w:val="00335861"/>
    <w:rsid w:val="003367A5"/>
    <w:rsid w:val="00340A02"/>
    <w:rsid w:val="00340CF1"/>
    <w:rsid w:val="00340EBB"/>
    <w:rsid w:val="003415B4"/>
    <w:rsid w:val="00341FAF"/>
    <w:rsid w:val="0034277F"/>
    <w:rsid w:val="00344330"/>
    <w:rsid w:val="003446E3"/>
    <w:rsid w:val="00345666"/>
    <w:rsid w:val="00345F95"/>
    <w:rsid w:val="003464AB"/>
    <w:rsid w:val="003503C5"/>
    <w:rsid w:val="003517A2"/>
    <w:rsid w:val="00351952"/>
    <w:rsid w:val="00352853"/>
    <w:rsid w:val="00354A18"/>
    <w:rsid w:val="00354D69"/>
    <w:rsid w:val="00354E38"/>
    <w:rsid w:val="00355333"/>
    <w:rsid w:val="00355CB6"/>
    <w:rsid w:val="00356554"/>
    <w:rsid w:val="003569FA"/>
    <w:rsid w:val="00356E97"/>
    <w:rsid w:val="00360D04"/>
    <w:rsid w:val="00360D92"/>
    <w:rsid w:val="00362073"/>
    <w:rsid w:val="0036286C"/>
    <w:rsid w:val="003630D0"/>
    <w:rsid w:val="00364410"/>
    <w:rsid w:val="003646A1"/>
    <w:rsid w:val="00364FF2"/>
    <w:rsid w:val="003659EB"/>
    <w:rsid w:val="00365B3F"/>
    <w:rsid w:val="003665EF"/>
    <w:rsid w:val="00366621"/>
    <w:rsid w:val="00367334"/>
    <w:rsid w:val="00367861"/>
    <w:rsid w:val="00370CD6"/>
    <w:rsid w:val="0037114E"/>
    <w:rsid w:val="003715F3"/>
    <w:rsid w:val="00371E5B"/>
    <w:rsid w:val="0037252C"/>
    <w:rsid w:val="003726A2"/>
    <w:rsid w:val="00372E85"/>
    <w:rsid w:val="00372ED3"/>
    <w:rsid w:val="003739E1"/>
    <w:rsid w:val="00373A11"/>
    <w:rsid w:val="00373D2A"/>
    <w:rsid w:val="00374F7E"/>
    <w:rsid w:val="003756EC"/>
    <w:rsid w:val="00375D74"/>
    <w:rsid w:val="00376A90"/>
    <w:rsid w:val="0038126B"/>
    <w:rsid w:val="00381421"/>
    <w:rsid w:val="003815C1"/>
    <w:rsid w:val="0038163D"/>
    <w:rsid w:val="0038263D"/>
    <w:rsid w:val="00383F75"/>
    <w:rsid w:val="003842DC"/>
    <w:rsid w:val="00384540"/>
    <w:rsid w:val="00384DEE"/>
    <w:rsid w:val="00386202"/>
    <w:rsid w:val="00386902"/>
    <w:rsid w:val="00386956"/>
    <w:rsid w:val="00387CD0"/>
    <w:rsid w:val="00387D36"/>
    <w:rsid w:val="003904E2"/>
    <w:rsid w:val="00390562"/>
    <w:rsid w:val="003918F8"/>
    <w:rsid w:val="00392AB2"/>
    <w:rsid w:val="00394C08"/>
    <w:rsid w:val="0039533B"/>
    <w:rsid w:val="003958BD"/>
    <w:rsid w:val="003959DF"/>
    <w:rsid w:val="00395A44"/>
    <w:rsid w:val="0039622A"/>
    <w:rsid w:val="00396A01"/>
    <w:rsid w:val="003972B8"/>
    <w:rsid w:val="00397AB7"/>
    <w:rsid w:val="003A0A73"/>
    <w:rsid w:val="003A0A8C"/>
    <w:rsid w:val="003A1A82"/>
    <w:rsid w:val="003A2875"/>
    <w:rsid w:val="003A2A71"/>
    <w:rsid w:val="003A2B33"/>
    <w:rsid w:val="003A3214"/>
    <w:rsid w:val="003A3ACA"/>
    <w:rsid w:val="003A4CAA"/>
    <w:rsid w:val="003A6DE1"/>
    <w:rsid w:val="003A6E27"/>
    <w:rsid w:val="003A7F65"/>
    <w:rsid w:val="003B0644"/>
    <w:rsid w:val="003B1A3A"/>
    <w:rsid w:val="003B378B"/>
    <w:rsid w:val="003B48B3"/>
    <w:rsid w:val="003B51A1"/>
    <w:rsid w:val="003B5614"/>
    <w:rsid w:val="003B5A77"/>
    <w:rsid w:val="003B6F87"/>
    <w:rsid w:val="003C039A"/>
    <w:rsid w:val="003C15E7"/>
    <w:rsid w:val="003C18BB"/>
    <w:rsid w:val="003C329F"/>
    <w:rsid w:val="003C40D1"/>
    <w:rsid w:val="003C41E5"/>
    <w:rsid w:val="003C449F"/>
    <w:rsid w:val="003C5326"/>
    <w:rsid w:val="003C56B9"/>
    <w:rsid w:val="003C6523"/>
    <w:rsid w:val="003C6CF6"/>
    <w:rsid w:val="003C70BD"/>
    <w:rsid w:val="003C7427"/>
    <w:rsid w:val="003D0788"/>
    <w:rsid w:val="003D1894"/>
    <w:rsid w:val="003D1DE4"/>
    <w:rsid w:val="003D1EFC"/>
    <w:rsid w:val="003D2379"/>
    <w:rsid w:val="003D36E6"/>
    <w:rsid w:val="003D3DD1"/>
    <w:rsid w:val="003D45A0"/>
    <w:rsid w:val="003D6FAC"/>
    <w:rsid w:val="003D75FB"/>
    <w:rsid w:val="003D7C4F"/>
    <w:rsid w:val="003E02CB"/>
    <w:rsid w:val="003E05A8"/>
    <w:rsid w:val="003E098D"/>
    <w:rsid w:val="003E130C"/>
    <w:rsid w:val="003E3278"/>
    <w:rsid w:val="003E376E"/>
    <w:rsid w:val="003E471C"/>
    <w:rsid w:val="003E4CC6"/>
    <w:rsid w:val="003E59DC"/>
    <w:rsid w:val="003E5A1E"/>
    <w:rsid w:val="003E6EF0"/>
    <w:rsid w:val="003E7712"/>
    <w:rsid w:val="003E779E"/>
    <w:rsid w:val="003E7C5A"/>
    <w:rsid w:val="003E7F53"/>
    <w:rsid w:val="003F0DDF"/>
    <w:rsid w:val="003F4AE7"/>
    <w:rsid w:val="003F53D7"/>
    <w:rsid w:val="003F56AF"/>
    <w:rsid w:val="003F57BB"/>
    <w:rsid w:val="003F5C94"/>
    <w:rsid w:val="003F6104"/>
    <w:rsid w:val="003F723D"/>
    <w:rsid w:val="003F7353"/>
    <w:rsid w:val="0040052A"/>
    <w:rsid w:val="004009EF"/>
    <w:rsid w:val="00401CD3"/>
    <w:rsid w:val="004025C7"/>
    <w:rsid w:val="004029B4"/>
    <w:rsid w:val="00402CF0"/>
    <w:rsid w:val="0040342D"/>
    <w:rsid w:val="004038FF"/>
    <w:rsid w:val="00405B79"/>
    <w:rsid w:val="00407134"/>
    <w:rsid w:val="0040731F"/>
    <w:rsid w:val="00410C8D"/>
    <w:rsid w:val="00413537"/>
    <w:rsid w:val="00414219"/>
    <w:rsid w:val="0041450E"/>
    <w:rsid w:val="00414522"/>
    <w:rsid w:val="00414F3F"/>
    <w:rsid w:val="0041540A"/>
    <w:rsid w:val="004158F8"/>
    <w:rsid w:val="0041697B"/>
    <w:rsid w:val="0042034D"/>
    <w:rsid w:val="00420970"/>
    <w:rsid w:val="00420C06"/>
    <w:rsid w:val="004212F8"/>
    <w:rsid w:val="00421DAF"/>
    <w:rsid w:val="00422B3F"/>
    <w:rsid w:val="00422F02"/>
    <w:rsid w:val="004233A3"/>
    <w:rsid w:val="0042375F"/>
    <w:rsid w:val="0042417F"/>
    <w:rsid w:val="00424B08"/>
    <w:rsid w:val="0042533E"/>
    <w:rsid w:val="00425874"/>
    <w:rsid w:val="004262DC"/>
    <w:rsid w:val="004272B1"/>
    <w:rsid w:val="00427316"/>
    <w:rsid w:val="00427FB9"/>
    <w:rsid w:val="00430400"/>
    <w:rsid w:val="0043065E"/>
    <w:rsid w:val="0043083A"/>
    <w:rsid w:val="00431A6A"/>
    <w:rsid w:val="004320F3"/>
    <w:rsid w:val="004320FD"/>
    <w:rsid w:val="0043210D"/>
    <w:rsid w:val="0043285E"/>
    <w:rsid w:val="00432965"/>
    <w:rsid w:val="0043314B"/>
    <w:rsid w:val="0043392A"/>
    <w:rsid w:val="00434148"/>
    <w:rsid w:val="004347D0"/>
    <w:rsid w:val="00434C90"/>
    <w:rsid w:val="00434F02"/>
    <w:rsid w:val="00435204"/>
    <w:rsid w:val="00435911"/>
    <w:rsid w:val="00435DD6"/>
    <w:rsid w:val="00436464"/>
    <w:rsid w:val="00436822"/>
    <w:rsid w:val="00437442"/>
    <w:rsid w:val="00440194"/>
    <w:rsid w:val="0044058E"/>
    <w:rsid w:val="00440943"/>
    <w:rsid w:val="00441AF7"/>
    <w:rsid w:val="004429CC"/>
    <w:rsid w:val="00442BAC"/>
    <w:rsid w:val="00443BAB"/>
    <w:rsid w:val="0044449E"/>
    <w:rsid w:val="004453D2"/>
    <w:rsid w:val="00445EEB"/>
    <w:rsid w:val="00446215"/>
    <w:rsid w:val="0044674B"/>
    <w:rsid w:val="0045070C"/>
    <w:rsid w:val="00450FEC"/>
    <w:rsid w:val="00451769"/>
    <w:rsid w:val="004519F1"/>
    <w:rsid w:val="00451CE3"/>
    <w:rsid w:val="00451FB2"/>
    <w:rsid w:val="00452219"/>
    <w:rsid w:val="0045245A"/>
    <w:rsid w:val="00452727"/>
    <w:rsid w:val="00452AEF"/>
    <w:rsid w:val="00452D7D"/>
    <w:rsid w:val="00452E46"/>
    <w:rsid w:val="00453812"/>
    <w:rsid w:val="00453FCD"/>
    <w:rsid w:val="0045457E"/>
    <w:rsid w:val="0045484F"/>
    <w:rsid w:val="00454B95"/>
    <w:rsid w:val="0045560A"/>
    <w:rsid w:val="00455E19"/>
    <w:rsid w:val="004571CD"/>
    <w:rsid w:val="00460C59"/>
    <w:rsid w:val="00460FE3"/>
    <w:rsid w:val="004610C4"/>
    <w:rsid w:val="00461567"/>
    <w:rsid w:val="004615DD"/>
    <w:rsid w:val="00461BD8"/>
    <w:rsid w:val="004625B3"/>
    <w:rsid w:val="004628AB"/>
    <w:rsid w:val="00462DFB"/>
    <w:rsid w:val="00462EBB"/>
    <w:rsid w:val="00462F5D"/>
    <w:rsid w:val="004631D0"/>
    <w:rsid w:val="00463D30"/>
    <w:rsid w:val="00467571"/>
    <w:rsid w:val="00467DC4"/>
    <w:rsid w:val="00467FE7"/>
    <w:rsid w:val="0047134F"/>
    <w:rsid w:val="004713A4"/>
    <w:rsid w:val="00471FD0"/>
    <w:rsid w:val="00472809"/>
    <w:rsid w:val="00472E52"/>
    <w:rsid w:val="00472E80"/>
    <w:rsid w:val="004731D2"/>
    <w:rsid w:val="00473C62"/>
    <w:rsid w:val="00477CD7"/>
    <w:rsid w:val="004821EA"/>
    <w:rsid w:val="004824FA"/>
    <w:rsid w:val="0048357B"/>
    <w:rsid w:val="00483BFF"/>
    <w:rsid w:val="0048404D"/>
    <w:rsid w:val="00484753"/>
    <w:rsid w:val="00484BB2"/>
    <w:rsid w:val="0048535D"/>
    <w:rsid w:val="0048617F"/>
    <w:rsid w:val="004871CE"/>
    <w:rsid w:val="00487FE8"/>
    <w:rsid w:val="00490A19"/>
    <w:rsid w:val="0049149F"/>
    <w:rsid w:val="00492740"/>
    <w:rsid w:val="00492F62"/>
    <w:rsid w:val="00494FB3"/>
    <w:rsid w:val="004955A4"/>
    <w:rsid w:val="0049651C"/>
    <w:rsid w:val="0049655C"/>
    <w:rsid w:val="00497533"/>
    <w:rsid w:val="00497E9D"/>
    <w:rsid w:val="004A0039"/>
    <w:rsid w:val="004A188D"/>
    <w:rsid w:val="004A1FED"/>
    <w:rsid w:val="004A2565"/>
    <w:rsid w:val="004A2EA3"/>
    <w:rsid w:val="004A31EF"/>
    <w:rsid w:val="004A35EA"/>
    <w:rsid w:val="004A587E"/>
    <w:rsid w:val="004A5A8A"/>
    <w:rsid w:val="004A617E"/>
    <w:rsid w:val="004A625F"/>
    <w:rsid w:val="004A62F0"/>
    <w:rsid w:val="004A771E"/>
    <w:rsid w:val="004A794D"/>
    <w:rsid w:val="004B11B5"/>
    <w:rsid w:val="004B2516"/>
    <w:rsid w:val="004B265B"/>
    <w:rsid w:val="004B48D8"/>
    <w:rsid w:val="004B4C6E"/>
    <w:rsid w:val="004B5695"/>
    <w:rsid w:val="004B6614"/>
    <w:rsid w:val="004B6700"/>
    <w:rsid w:val="004B7208"/>
    <w:rsid w:val="004B7284"/>
    <w:rsid w:val="004B787E"/>
    <w:rsid w:val="004C1306"/>
    <w:rsid w:val="004C18F6"/>
    <w:rsid w:val="004C1932"/>
    <w:rsid w:val="004C2355"/>
    <w:rsid w:val="004C320F"/>
    <w:rsid w:val="004C42B0"/>
    <w:rsid w:val="004C5694"/>
    <w:rsid w:val="004C57AC"/>
    <w:rsid w:val="004C6B16"/>
    <w:rsid w:val="004C6B9C"/>
    <w:rsid w:val="004D02B8"/>
    <w:rsid w:val="004D0680"/>
    <w:rsid w:val="004D2A4A"/>
    <w:rsid w:val="004D2B89"/>
    <w:rsid w:val="004D4680"/>
    <w:rsid w:val="004E1707"/>
    <w:rsid w:val="004E29A5"/>
    <w:rsid w:val="004E2EC2"/>
    <w:rsid w:val="004E2EDF"/>
    <w:rsid w:val="004E4057"/>
    <w:rsid w:val="004E50CD"/>
    <w:rsid w:val="004E5D53"/>
    <w:rsid w:val="004E5E41"/>
    <w:rsid w:val="004E5E48"/>
    <w:rsid w:val="004E787F"/>
    <w:rsid w:val="004F0BF4"/>
    <w:rsid w:val="004F0C7C"/>
    <w:rsid w:val="004F157B"/>
    <w:rsid w:val="004F2D0C"/>
    <w:rsid w:val="004F3DCD"/>
    <w:rsid w:val="004F3F34"/>
    <w:rsid w:val="004F4BB4"/>
    <w:rsid w:val="004F5FE6"/>
    <w:rsid w:val="004F6F26"/>
    <w:rsid w:val="00500465"/>
    <w:rsid w:val="00502AAA"/>
    <w:rsid w:val="00503619"/>
    <w:rsid w:val="0050363E"/>
    <w:rsid w:val="0050441D"/>
    <w:rsid w:val="005047A6"/>
    <w:rsid w:val="00504845"/>
    <w:rsid w:val="00504A6C"/>
    <w:rsid w:val="005112AC"/>
    <w:rsid w:val="005117F4"/>
    <w:rsid w:val="00514343"/>
    <w:rsid w:val="00514AC9"/>
    <w:rsid w:val="00514C38"/>
    <w:rsid w:val="00514F48"/>
    <w:rsid w:val="005156BC"/>
    <w:rsid w:val="00515F99"/>
    <w:rsid w:val="00516317"/>
    <w:rsid w:val="00516463"/>
    <w:rsid w:val="0051668A"/>
    <w:rsid w:val="00516A3B"/>
    <w:rsid w:val="00516EEF"/>
    <w:rsid w:val="00517D92"/>
    <w:rsid w:val="00517DDA"/>
    <w:rsid w:val="0052031F"/>
    <w:rsid w:val="00520EA4"/>
    <w:rsid w:val="0052177B"/>
    <w:rsid w:val="00522868"/>
    <w:rsid w:val="00523710"/>
    <w:rsid w:val="00523AD1"/>
    <w:rsid w:val="005241AB"/>
    <w:rsid w:val="00524FA1"/>
    <w:rsid w:val="0052512C"/>
    <w:rsid w:val="00525A7B"/>
    <w:rsid w:val="00525CFE"/>
    <w:rsid w:val="00526A09"/>
    <w:rsid w:val="00527364"/>
    <w:rsid w:val="00527A74"/>
    <w:rsid w:val="0053053E"/>
    <w:rsid w:val="005306B9"/>
    <w:rsid w:val="00532224"/>
    <w:rsid w:val="00532746"/>
    <w:rsid w:val="00534368"/>
    <w:rsid w:val="00534621"/>
    <w:rsid w:val="00534CFD"/>
    <w:rsid w:val="005362EA"/>
    <w:rsid w:val="0053704E"/>
    <w:rsid w:val="00540386"/>
    <w:rsid w:val="00540777"/>
    <w:rsid w:val="0054089B"/>
    <w:rsid w:val="00540C8B"/>
    <w:rsid w:val="005413BD"/>
    <w:rsid w:val="00542164"/>
    <w:rsid w:val="00542AD7"/>
    <w:rsid w:val="00543846"/>
    <w:rsid w:val="005446F8"/>
    <w:rsid w:val="00544974"/>
    <w:rsid w:val="0054507F"/>
    <w:rsid w:val="00545104"/>
    <w:rsid w:val="00545249"/>
    <w:rsid w:val="005477F2"/>
    <w:rsid w:val="00547E48"/>
    <w:rsid w:val="00550034"/>
    <w:rsid w:val="0055032C"/>
    <w:rsid w:val="0055051D"/>
    <w:rsid w:val="00550908"/>
    <w:rsid w:val="0055133B"/>
    <w:rsid w:val="00552211"/>
    <w:rsid w:val="005527D2"/>
    <w:rsid w:val="0055300C"/>
    <w:rsid w:val="0055381D"/>
    <w:rsid w:val="00553D3A"/>
    <w:rsid w:val="00553D5F"/>
    <w:rsid w:val="00554247"/>
    <w:rsid w:val="0055433C"/>
    <w:rsid w:val="005551CD"/>
    <w:rsid w:val="00555262"/>
    <w:rsid w:val="00555489"/>
    <w:rsid w:val="005557A3"/>
    <w:rsid w:val="005559D0"/>
    <w:rsid w:val="005562BE"/>
    <w:rsid w:val="005562F7"/>
    <w:rsid w:val="005565F7"/>
    <w:rsid w:val="005570F8"/>
    <w:rsid w:val="00557622"/>
    <w:rsid w:val="00557AD9"/>
    <w:rsid w:val="005610A6"/>
    <w:rsid w:val="00561449"/>
    <w:rsid w:val="00561D61"/>
    <w:rsid w:val="00562051"/>
    <w:rsid w:val="00562885"/>
    <w:rsid w:val="00562E31"/>
    <w:rsid w:val="00563479"/>
    <w:rsid w:val="00563AAD"/>
    <w:rsid w:val="00563E93"/>
    <w:rsid w:val="00563EB6"/>
    <w:rsid w:val="00564994"/>
    <w:rsid w:val="005651F3"/>
    <w:rsid w:val="005705C2"/>
    <w:rsid w:val="0057141F"/>
    <w:rsid w:val="00572D09"/>
    <w:rsid w:val="00573367"/>
    <w:rsid w:val="00573F97"/>
    <w:rsid w:val="005747A5"/>
    <w:rsid w:val="00575DE2"/>
    <w:rsid w:val="00576A51"/>
    <w:rsid w:val="00576F25"/>
    <w:rsid w:val="005800EE"/>
    <w:rsid w:val="00581581"/>
    <w:rsid w:val="005823A8"/>
    <w:rsid w:val="0058264C"/>
    <w:rsid w:val="00582B92"/>
    <w:rsid w:val="005835DD"/>
    <w:rsid w:val="00583D5D"/>
    <w:rsid w:val="005852AB"/>
    <w:rsid w:val="00585921"/>
    <w:rsid w:val="00586739"/>
    <w:rsid w:val="00586BB7"/>
    <w:rsid w:val="00587B51"/>
    <w:rsid w:val="005901BB"/>
    <w:rsid w:val="0059133E"/>
    <w:rsid w:val="005917BF"/>
    <w:rsid w:val="00592BA2"/>
    <w:rsid w:val="005940C9"/>
    <w:rsid w:val="00595829"/>
    <w:rsid w:val="005961CC"/>
    <w:rsid w:val="0059795E"/>
    <w:rsid w:val="00597B57"/>
    <w:rsid w:val="005A0D0D"/>
    <w:rsid w:val="005A17E9"/>
    <w:rsid w:val="005A1B61"/>
    <w:rsid w:val="005A2009"/>
    <w:rsid w:val="005A341C"/>
    <w:rsid w:val="005A57B2"/>
    <w:rsid w:val="005A613A"/>
    <w:rsid w:val="005A64A6"/>
    <w:rsid w:val="005A6AA5"/>
    <w:rsid w:val="005A77B3"/>
    <w:rsid w:val="005A7CC1"/>
    <w:rsid w:val="005B0F33"/>
    <w:rsid w:val="005B3453"/>
    <w:rsid w:val="005B7533"/>
    <w:rsid w:val="005B7719"/>
    <w:rsid w:val="005B7CA4"/>
    <w:rsid w:val="005B7ECC"/>
    <w:rsid w:val="005C132D"/>
    <w:rsid w:val="005C1AEE"/>
    <w:rsid w:val="005C20A6"/>
    <w:rsid w:val="005C21CE"/>
    <w:rsid w:val="005C2BB2"/>
    <w:rsid w:val="005C3293"/>
    <w:rsid w:val="005C4259"/>
    <w:rsid w:val="005C6E04"/>
    <w:rsid w:val="005C70AA"/>
    <w:rsid w:val="005C7821"/>
    <w:rsid w:val="005D031B"/>
    <w:rsid w:val="005D07A2"/>
    <w:rsid w:val="005D08A8"/>
    <w:rsid w:val="005D1E09"/>
    <w:rsid w:val="005D4FD2"/>
    <w:rsid w:val="005D58F8"/>
    <w:rsid w:val="005D5D89"/>
    <w:rsid w:val="005D70E8"/>
    <w:rsid w:val="005D73BA"/>
    <w:rsid w:val="005E01A6"/>
    <w:rsid w:val="005E0F94"/>
    <w:rsid w:val="005E10C2"/>
    <w:rsid w:val="005E10C9"/>
    <w:rsid w:val="005E176C"/>
    <w:rsid w:val="005E1983"/>
    <w:rsid w:val="005E3C8F"/>
    <w:rsid w:val="005E5036"/>
    <w:rsid w:val="005E5271"/>
    <w:rsid w:val="005E5556"/>
    <w:rsid w:val="005E5B3C"/>
    <w:rsid w:val="005E687B"/>
    <w:rsid w:val="005E7336"/>
    <w:rsid w:val="005E73E1"/>
    <w:rsid w:val="005E787F"/>
    <w:rsid w:val="005F05A3"/>
    <w:rsid w:val="005F11A0"/>
    <w:rsid w:val="005F146D"/>
    <w:rsid w:val="005F1A19"/>
    <w:rsid w:val="005F2AAD"/>
    <w:rsid w:val="005F2D21"/>
    <w:rsid w:val="005F5096"/>
    <w:rsid w:val="005F50A0"/>
    <w:rsid w:val="005F6140"/>
    <w:rsid w:val="005F6430"/>
    <w:rsid w:val="00601179"/>
    <w:rsid w:val="006016AE"/>
    <w:rsid w:val="006023FA"/>
    <w:rsid w:val="00603FDC"/>
    <w:rsid w:val="006044E0"/>
    <w:rsid w:val="00607B1D"/>
    <w:rsid w:val="00610017"/>
    <w:rsid w:val="006103EF"/>
    <w:rsid w:val="006105CD"/>
    <w:rsid w:val="00610705"/>
    <w:rsid w:val="00611564"/>
    <w:rsid w:val="00611953"/>
    <w:rsid w:val="00611B24"/>
    <w:rsid w:val="00611E9C"/>
    <w:rsid w:val="00612047"/>
    <w:rsid w:val="00612190"/>
    <w:rsid w:val="00613584"/>
    <w:rsid w:val="00615268"/>
    <w:rsid w:val="006152ED"/>
    <w:rsid w:val="00615E37"/>
    <w:rsid w:val="00616521"/>
    <w:rsid w:val="00616748"/>
    <w:rsid w:val="00620410"/>
    <w:rsid w:val="00622959"/>
    <w:rsid w:val="00622AB6"/>
    <w:rsid w:val="00625672"/>
    <w:rsid w:val="006258C1"/>
    <w:rsid w:val="00625997"/>
    <w:rsid w:val="00626254"/>
    <w:rsid w:val="00626474"/>
    <w:rsid w:val="00626BC2"/>
    <w:rsid w:val="00626D0B"/>
    <w:rsid w:val="00627EBE"/>
    <w:rsid w:val="00630285"/>
    <w:rsid w:val="006326FC"/>
    <w:rsid w:val="0063430F"/>
    <w:rsid w:val="0063480B"/>
    <w:rsid w:val="0063498A"/>
    <w:rsid w:val="00634AFE"/>
    <w:rsid w:val="00641043"/>
    <w:rsid w:val="006413D8"/>
    <w:rsid w:val="0064196C"/>
    <w:rsid w:val="00641F15"/>
    <w:rsid w:val="00642A36"/>
    <w:rsid w:val="00642C71"/>
    <w:rsid w:val="00646DE7"/>
    <w:rsid w:val="0064712A"/>
    <w:rsid w:val="0064720B"/>
    <w:rsid w:val="0065041B"/>
    <w:rsid w:val="00653C6D"/>
    <w:rsid w:val="006547C1"/>
    <w:rsid w:val="006554F6"/>
    <w:rsid w:val="00656DBF"/>
    <w:rsid w:val="00657C92"/>
    <w:rsid w:val="0066133F"/>
    <w:rsid w:val="00661A5A"/>
    <w:rsid w:val="00661CE0"/>
    <w:rsid w:val="0066272E"/>
    <w:rsid w:val="0066472F"/>
    <w:rsid w:val="00665062"/>
    <w:rsid w:val="00665117"/>
    <w:rsid w:val="0066531A"/>
    <w:rsid w:val="006653C3"/>
    <w:rsid w:val="0066560F"/>
    <w:rsid w:val="00665F8E"/>
    <w:rsid w:val="006660B7"/>
    <w:rsid w:val="0066637A"/>
    <w:rsid w:val="00666AAF"/>
    <w:rsid w:val="00667D18"/>
    <w:rsid w:val="00667D34"/>
    <w:rsid w:val="006714DA"/>
    <w:rsid w:val="00672E10"/>
    <w:rsid w:val="00674314"/>
    <w:rsid w:val="006743AC"/>
    <w:rsid w:val="00675B53"/>
    <w:rsid w:val="00675C2E"/>
    <w:rsid w:val="00675EE1"/>
    <w:rsid w:val="00676779"/>
    <w:rsid w:val="006768B6"/>
    <w:rsid w:val="006769E8"/>
    <w:rsid w:val="00677265"/>
    <w:rsid w:val="00677C05"/>
    <w:rsid w:val="00677D37"/>
    <w:rsid w:val="006804E0"/>
    <w:rsid w:val="00680C51"/>
    <w:rsid w:val="0068210F"/>
    <w:rsid w:val="00684D9E"/>
    <w:rsid w:val="0068523C"/>
    <w:rsid w:val="006857BC"/>
    <w:rsid w:val="00686457"/>
    <w:rsid w:val="0068690C"/>
    <w:rsid w:val="006902BD"/>
    <w:rsid w:val="00690653"/>
    <w:rsid w:val="00690795"/>
    <w:rsid w:val="00692624"/>
    <w:rsid w:val="006933D1"/>
    <w:rsid w:val="00693FBD"/>
    <w:rsid w:val="00694E9A"/>
    <w:rsid w:val="0069547E"/>
    <w:rsid w:val="00696669"/>
    <w:rsid w:val="00696AFE"/>
    <w:rsid w:val="006A0AD4"/>
    <w:rsid w:val="006A0E4D"/>
    <w:rsid w:val="006A2825"/>
    <w:rsid w:val="006A2E9D"/>
    <w:rsid w:val="006A3A29"/>
    <w:rsid w:val="006A40B7"/>
    <w:rsid w:val="006A4354"/>
    <w:rsid w:val="006A47D2"/>
    <w:rsid w:val="006A62F4"/>
    <w:rsid w:val="006A6E4A"/>
    <w:rsid w:val="006A7438"/>
    <w:rsid w:val="006B066B"/>
    <w:rsid w:val="006B27AD"/>
    <w:rsid w:val="006B29FF"/>
    <w:rsid w:val="006B2DF3"/>
    <w:rsid w:val="006B3B4F"/>
    <w:rsid w:val="006B4DA8"/>
    <w:rsid w:val="006B5116"/>
    <w:rsid w:val="006B5169"/>
    <w:rsid w:val="006B5B55"/>
    <w:rsid w:val="006B6368"/>
    <w:rsid w:val="006B6ECA"/>
    <w:rsid w:val="006B6F72"/>
    <w:rsid w:val="006B7525"/>
    <w:rsid w:val="006C0191"/>
    <w:rsid w:val="006C0EA7"/>
    <w:rsid w:val="006C1A22"/>
    <w:rsid w:val="006C3BEE"/>
    <w:rsid w:val="006C46A9"/>
    <w:rsid w:val="006C569A"/>
    <w:rsid w:val="006C68E0"/>
    <w:rsid w:val="006C6A13"/>
    <w:rsid w:val="006C7895"/>
    <w:rsid w:val="006C7DC3"/>
    <w:rsid w:val="006D068A"/>
    <w:rsid w:val="006D0973"/>
    <w:rsid w:val="006D0C66"/>
    <w:rsid w:val="006D25E7"/>
    <w:rsid w:val="006D4853"/>
    <w:rsid w:val="006D49C5"/>
    <w:rsid w:val="006D71F8"/>
    <w:rsid w:val="006D7C24"/>
    <w:rsid w:val="006E0BAD"/>
    <w:rsid w:val="006E0DA8"/>
    <w:rsid w:val="006E1208"/>
    <w:rsid w:val="006E19F9"/>
    <w:rsid w:val="006E1D91"/>
    <w:rsid w:val="006E3437"/>
    <w:rsid w:val="006E3459"/>
    <w:rsid w:val="006E4321"/>
    <w:rsid w:val="006E46F6"/>
    <w:rsid w:val="006E4EF4"/>
    <w:rsid w:val="006E65F8"/>
    <w:rsid w:val="006E662F"/>
    <w:rsid w:val="006E74E2"/>
    <w:rsid w:val="006E7545"/>
    <w:rsid w:val="006E768C"/>
    <w:rsid w:val="006E7929"/>
    <w:rsid w:val="006F070C"/>
    <w:rsid w:val="006F07F9"/>
    <w:rsid w:val="006F0A85"/>
    <w:rsid w:val="006F1323"/>
    <w:rsid w:val="006F1B2A"/>
    <w:rsid w:val="006F2DC7"/>
    <w:rsid w:val="006F465A"/>
    <w:rsid w:val="006F56AF"/>
    <w:rsid w:val="006F614D"/>
    <w:rsid w:val="006F6BD3"/>
    <w:rsid w:val="006F6DA5"/>
    <w:rsid w:val="006F75E2"/>
    <w:rsid w:val="006F77DC"/>
    <w:rsid w:val="006F783B"/>
    <w:rsid w:val="006F7F48"/>
    <w:rsid w:val="00700144"/>
    <w:rsid w:val="00700E52"/>
    <w:rsid w:val="00700FA1"/>
    <w:rsid w:val="00701E2C"/>
    <w:rsid w:val="00702F07"/>
    <w:rsid w:val="0070343D"/>
    <w:rsid w:val="00703660"/>
    <w:rsid w:val="007038B9"/>
    <w:rsid w:val="00703D88"/>
    <w:rsid w:val="0070458E"/>
    <w:rsid w:val="0070590E"/>
    <w:rsid w:val="00705A44"/>
    <w:rsid w:val="0070677F"/>
    <w:rsid w:val="00710337"/>
    <w:rsid w:val="00711741"/>
    <w:rsid w:val="007118EE"/>
    <w:rsid w:val="00711AA2"/>
    <w:rsid w:val="007150FB"/>
    <w:rsid w:val="00715A66"/>
    <w:rsid w:val="00715D2B"/>
    <w:rsid w:val="00715E2F"/>
    <w:rsid w:val="007161F2"/>
    <w:rsid w:val="00720172"/>
    <w:rsid w:val="007203F3"/>
    <w:rsid w:val="0072051E"/>
    <w:rsid w:val="00721BE3"/>
    <w:rsid w:val="00721FB6"/>
    <w:rsid w:val="00722D62"/>
    <w:rsid w:val="00724151"/>
    <w:rsid w:val="00725159"/>
    <w:rsid w:val="00725290"/>
    <w:rsid w:val="00726559"/>
    <w:rsid w:val="0072775E"/>
    <w:rsid w:val="007311AD"/>
    <w:rsid w:val="00731BB9"/>
    <w:rsid w:val="00731C04"/>
    <w:rsid w:val="007329C3"/>
    <w:rsid w:val="00734A1C"/>
    <w:rsid w:val="00734EB2"/>
    <w:rsid w:val="00735057"/>
    <w:rsid w:val="00737065"/>
    <w:rsid w:val="00737794"/>
    <w:rsid w:val="007401C6"/>
    <w:rsid w:val="00741E13"/>
    <w:rsid w:val="00741FCD"/>
    <w:rsid w:val="007438F2"/>
    <w:rsid w:val="00743A75"/>
    <w:rsid w:val="0074414A"/>
    <w:rsid w:val="00744253"/>
    <w:rsid w:val="00744455"/>
    <w:rsid w:val="00745092"/>
    <w:rsid w:val="00746D6B"/>
    <w:rsid w:val="007500F8"/>
    <w:rsid w:val="0075203A"/>
    <w:rsid w:val="00752800"/>
    <w:rsid w:val="0075357D"/>
    <w:rsid w:val="00753A32"/>
    <w:rsid w:val="00754640"/>
    <w:rsid w:val="007554C5"/>
    <w:rsid w:val="00756690"/>
    <w:rsid w:val="0075720C"/>
    <w:rsid w:val="007602A0"/>
    <w:rsid w:val="00760908"/>
    <w:rsid w:val="007628ED"/>
    <w:rsid w:val="00762A82"/>
    <w:rsid w:val="00763303"/>
    <w:rsid w:val="0076341E"/>
    <w:rsid w:val="007641E8"/>
    <w:rsid w:val="007662B8"/>
    <w:rsid w:val="007664EB"/>
    <w:rsid w:val="00766A1D"/>
    <w:rsid w:val="00766BFC"/>
    <w:rsid w:val="00766D98"/>
    <w:rsid w:val="0076739A"/>
    <w:rsid w:val="00770209"/>
    <w:rsid w:val="007716F8"/>
    <w:rsid w:val="00773531"/>
    <w:rsid w:val="00773713"/>
    <w:rsid w:val="00773EA2"/>
    <w:rsid w:val="00774AB9"/>
    <w:rsid w:val="00774C8A"/>
    <w:rsid w:val="00775B7B"/>
    <w:rsid w:val="0077686E"/>
    <w:rsid w:val="007772F8"/>
    <w:rsid w:val="00777F75"/>
    <w:rsid w:val="007813BE"/>
    <w:rsid w:val="00782270"/>
    <w:rsid w:val="007824D9"/>
    <w:rsid w:val="00783824"/>
    <w:rsid w:val="00785473"/>
    <w:rsid w:val="00785F4B"/>
    <w:rsid w:val="00787335"/>
    <w:rsid w:val="00787633"/>
    <w:rsid w:val="00787A77"/>
    <w:rsid w:val="00787C09"/>
    <w:rsid w:val="00790E05"/>
    <w:rsid w:val="007927FF"/>
    <w:rsid w:val="007928C0"/>
    <w:rsid w:val="00793348"/>
    <w:rsid w:val="00794291"/>
    <w:rsid w:val="0079529B"/>
    <w:rsid w:val="00795585"/>
    <w:rsid w:val="007959CF"/>
    <w:rsid w:val="00795CBE"/>
    <w:rsid w:val="007A02AA"/>
    <w:rsid w:val="007A15CB"/>
    <w:rsid w:val="007A17D2"/>
    <w:rsid w:val="007A21B4"/>
    <w:rsid w:val="007A2207"/>
    <w:rsid w:val="007A2DFF"/>
    <w:rsid w:val="007A3338"/>
    <w:rsid w:val="007A3AFE"/>
    <w:rsid w:val="007A5347"/>
    <w:rsid w:val="007A621E"/>
    <w:rsid w:val="007A6DDB"/>
    <w:rsid w:val="007A71D9"/>
    <w:rsid w:val="007A7BC0"/>
    <w:rsid w:val="007B018E"/>
    <w:rsid w:val="007B0502"/>
    <w:rsid w:val="007B0516"/>
    <w:rsid w:val="007B177B"/>
    <w:rsid w:val="007B1A93"/>
    <w:rsid w:val="007B263C"/>
    <w:rsid w:val="007B3013"/>
    <w:rsid w:val="007B31DD"/>
    <w:rsid w:val="007B46E6"/>
    <w:rsid w:val="007B4C95"/>
    <w:rsid w:val="007B5762"/>
    <w:rsid w:val="007B6FCD"/>
    <w:rsid w:val="007B70E1"/>
    <w:rsid w:val="007B7C66"/>
    <w:rsid w:val="007C0206"/>
    <w:rsid w:val="007C02C2"/>
    <w:rsid w:val="007C036A"/>
    <w:rsid w:val="007C0A50"/>
    <w:rsid w:val="007C0B3E"/>
    <w:rsid w:val="007C1EF6"/>
    <w:rsid w:val="007C1EFB"/>
    <w:rsid w:val="007C2AC4"/>
    <w:rsid w:val="007C2E6E"/>
    <w:rsid w:val="007C40AF"/>
    <w:rsid w:val="007C42D0"/>
    <w:rsid w:val="007C4A15"/>
    <w:rsid w:val="007C5899"/>
    <w:rsid w:val="007C5947"/>
    <w:rsid w:val="007C771C"/>
    <w:rsid w:val="007D0A0D"/>
    <w:rsid w:val="007D163E"/>
    <w:rsid w:val="007D1B07"/>
    <w:rsid w:val="007D2D3D"/>
    <w:rsid w:val="007D3B3E"/>
    <w:rsid w:val="007D443A"/>
    <w:rsid w:val="007D5BD7"/>
    <w:rsid w:val="007D7EC8"/>
    <w:rsid w:val="007E1DC3"/>
    <w:rsid w:val="007E1FCE"/>
    <w:rsid w:val="007E2650"/>
    <w:rsid w:val="007E2A21"/>
    <w:rsid w:val="007E2CEA"/>
    <w:rsid w:val="007E3FA5"/>
    <w:rsid w:val="007E5663"/>
    <w:rsid w:val="007E5DBA"/>
    <w:rsid w:val="007E5FD2"/>
    <w:rsid w:val="007E65DD"/>
    <w:rsid w:val="007E6692"/>
    <w:rsid w:val="007E697F"/>
    <w:rsid w:val="007E7683"/>
    <w:rsid w:val="007F1179"/>
    <w:rsid w:val="007F1637"/>
    <w:rsid w:val="007F19FB"/>
    <w:rsid w:val="007F369E"/>
    <w:rsid w:val="007F3F8E"/>
    <w:rsid w:val="007F4375"/>
    <w:rsid w:val="007F5A6C"/>
    <w:rsid w:val="007F5D85"/>
    <w:rsid w:val="007F77F4"/>
    <w:rsid w:val="008003B0"/>
    <w:rsid w:val="0080058A"/>
    <w:rsid w:val="0080066C"/>
    <w:rsid w:val="008018BD"/>
    <w:rsid w:val="00801A17"/>
    <w:rsid w:val="008020F5"/>
    <w:rsid w:val="00802E55"/>
    <w:rsid w:val="00803281"/>
    <w:rsid w:val="008034D3"/>
    <w:rsid w:val="00803BF6"/>
    <w:rsid w:val="00803D86"/>
    <w:rsid w:val="0080441D"/>
    <w:rsid w:val="0080463B"/>
    <w:rsid w:val="00804A33"/>
    <w:rsid w:val="00805871"/>
    <w:rsid w:val="00807063"/>
    <w:rsid w:val="0080727D"/>
    <w:rsid w:val="008101D6"/>
    <w:rsid w:val="008105B6"/>
    <w:rsid w:val="00812271"/>
    <w:rsid w:val="00812380"/>
    <w:rsid w:val="00812698"/>
    <w:rsid w:val="008136B1"/>
    <w:rsid w:val="008136E4"/>
    <w:rsid w:val="00813DF0"/>
    <w:rsid w:val="008145D2"/>
    <w:rsid w:val="00815076"/>
    <w:rsid w:val="00815D20"/>
    <w:rsid w:val="0081658B"/>
    <w:rsid w:val="00816FC3"/>
    <w:rsid w:val="00817031"/>
    <w:rsid w:val="00817670"/>
    <w:rsid w:val="0081778D"/>
    <w:rsid w:val="00817D6B"/>
    <w:rsid w:val="00820B2B"/>
    <w:rsid w:val="00821733"/>
    <w:rsid w:val="00822A93"/>
    <w:rsid w:val="00823117"/>
    <w:rsid w:val="00824B9F"/>
    <w:rsid w:val="00824ECF"/>
    <w:rsid w:val="00825D2D"/>
    <w:rsid w:val="00826BE3"/>
    <w:rsid w:val="008303E5"/>
    <w:rsid w:val="00830EBC"/>
    <w:rsid w:val="00831155"/>
    <w:rsid w:val="008316E6"/>
    <w:rsid w:val="00831712"/>
    <w:rsid w:val="008324E7"/>
    <w:rsid w:val="0083290B"/>
    <w:rsid w:val="00832E73"/>
    <w:rsid w:val="008332C8"/>
    <w:rsid w:val="008359D4"/>
    <w:rsid w:val="00835E66"/>
    <w:rsid w:val="0083683A"/>
    <w:rsid w:val="00840925"/>
    <w:rsid w:val="00840AF9"/>
    <w:rsid w:val="00841964"/>
    <w:rsid w:val="00841A21"/>
    <w:rsid w:val="00841B50"/>
    <w:rsid w:val="00841D05"/>
    <w:rsid w:val="00843CB8"/>
    <w:rsid w:val="00844C76"/>
    <w:rsid w:val="00844DA5"/>
    <w:rsid w:val="00845A58"/>
    <w:rsid w:val="0084676B"/>
    <w:rsid w:val="00846AED"/>
    <w:rsid w:val="00847A43"/>
    <w:rsid w:val="00850499"/>
    <w:rsid w:val="008515B9"/>
    <w:rsid w:val="0085171A"/>
    <w:rsid w:val="00851C87"/>
    <w:rsid w:val="00851DA1"/>
    <w:rsid w:val="00851EA7"/>
    <w:rsid w:val="00852685"/>
    <w:rsid w:val="00852A27"/>
    <w:rsid w:val="00852C15"/>
    <w:rsid w:val="00853BA7"/>
    <w:rsid w:val="0085489F"/>
    <w:rsid w:val="00855A54"/>
    <w:rsid w:val="008567ED"/>
    <w:rsid w:val="00857068"/>
    <w:rsid w:val="00861253"/>
    <w:rsid w:val="00862479"/>
    <w:rsid w:val="00862667"/>
    <w:rsid w:val="00862B75"/>
    <w:rsid w:val="008630F5"/>
    <w:rsid w:val="00864156"/>
    <w:rsid w:val="0086462E"/>
    <w:rsid w:val="00864F1C"/>
    <w:rsid w:val="00865069"/>
    <w:rsid w:val="00865D1A"/>
    <w:rsid w:val="00866FA0"/>
    <w:rsid w:val="0086717F"/>
    <w:rsid w:val="00867571"/>
    <w:rsid w:val="00867B4C"/>
    <w:rsid w:val="00870313"/>
    <w:rsid w:val="00870538"/>
    <w:rsid w:val="008713DC"/>
    <w:rsid w:val="008727A2"/>
    <w:rsid w:val="00873ACE"/>
    <w:rsid w:val="008743C9"/>
    <w:rsid w:val="00874DA2"/>
    <w:rsid w:val="00874ECA"/>
    <w:rsid w:val="00875519"/>
    <w:rsid w:val="008767ED"/>
    <w:rsid w:val="00876EDF"/>
    <w:rsid w:val="00877396"/>
    <w:rsid w:val="00880B40"/>
    <w:rsid w:val="00881550"/>
    <w:rsid w:val="00881A17"/>
    <w:rsid w:val="00881D36"/>
    <w:rsid w:val="00883638"/>
    <w:rsid w:val="00883A41"/>
    <w:rsid w:val="008857F8"/>
    <w:rsid w:val="00885C4F"/>
    <w:rsid w:val="00885FAC"/>
    <w:rsid w:val="00891613"/>
    <w:rsid w:val="0089178C"/>
    <w:rsid w:val="008919C5"/>
    <w:rsid w:val="008919E4"/>
    <w:rsid w:val="00892B12"/>
    <w:rsid w:val="008931C8"/>
    <w:rsid w:val="00893524"/>
    <w:rsid w:val="00894D35"/>
    <w:rsid w:val="00895EFC"/>
    <w:rsid w:val="00896493"/>
    <w:rsid w:val="0089659A"/>
    <w:rsid w:val="008969E2"/>
    <w:rsid w:val="00897F1B"/>
    <w:rsid w:val="008A0441"/>
    <w:rsid w:val="008A0E8C"/>
    <w:rsid w:val="008A10EC"/>
    <w:rsid w:val="008A14D8"/>
    <w:rsid w:val="008A2C3B"/>
    <w:rsid w:val="008A2DD8"/>
    <w:rsid w:val="008A3BF8"/>
    <w:rsid w:val="008A3FCC"/>
    <w:rsid w:val="008A40EB"/>
    <w:rsid w:val="008A46FD"/>
    <w:rsid w:val="008A4D1B"/>
    <w:rsid w:val="008A7017"/>
    <w:rsid w:val="008A7181"/>
    <w:rsid w:val="008A7A52"/>
    <w:rsid w:val="008B1F78"/>
    <w:rsid w:val="008B23AA"/>
    <w:rsid w:val="008B3BD2"/>
    <w:rsid w:val="008B4FA9"/>
    <w:rsid w:val="008B57E9"/>
    <w:rsid w:val="008B78F3"/>
    <w:rsid w:val="008B7C38"/>
    <w:rsid w:val="008C03C5"/>
    <w:rsid w:val="008C0BCB"/>
    <w:rsid w:val="008C1F0E"/>
    <w:rsid w:val="008C2D49"/>
    <w:rsid w:val="008C3523"/>
    <w:rsid w:val="008C3D09"/>
    <w:rsid w:val="008C4858"/>
    <w:rsid w:val="008C4C10"/>
    <w:rsid w:val="008C512F"/>
    <w:rsid w:val="008C5AD7"/>
    <w:rsid w:val="008C606E"/>
    <w:rsid w:val="008C6A7E"/>
    <w:rsid w:val="008C6FF7"/>
    <w:rsid w:val="008C7714"/>
    <w:rsid w:val="008D0963"/>
    <w:rsid w:val="008D18F3"/>
    <w:rsid w:val="008D242F"/>
    <w:rsid w:val="008D2CFA"/>
    <w:rsid w:val="008D497D"/>
    <w:rsid w:val="008D5A40"/>
    <w:rsid w:val="008D5ACD"/>
    <w:rsid w:val="008D70B9"/>
    <w:rsid w:val="008D71C4"/>
    <w:rsid w:val="008D771D"/>
    <w:rsid w:val="008E088A"/>
    <w:rsid w:val="008E1104"/>
    <w:rsid w:val="008E1227"/>
    <w:rsid w:val="008E1290"/>
    <w:rsid w:val="008E2CBB"/>
    <w:rsid w:val="008E2CE8"/>
    <w:rsid w:val="008E343B"/>
    <w:rsid w:val="008E37E8"/>
    <w:rsid w:val="008E3863"/>
    <w:rsid w:val="008E4011"/>
    <w:rsid w:val="008E451C"/>
    <w:rsid w:val="008E47C4"/>
    <w:rsid w:val="008E4E55"/>
    <w:rsid w:val="008E54D0"/>
    <w:rsid w:val="008E67FA"/>
    <w:rsid w:val="008E6DC8"/>
    <w:rsid w:val="008E742E"/>
    <w:rsid w:val="008E7684"/>
    <w:rsid w:val="008E773A"/>
    <w:rsid w:val="008E77D6"/>
    <w:rsid w:val="008E792C"/>
    <w:rsid w:val="008F0404"/>
    <w:rsid w:val="008F054F"/>
    <w:rsid w:val="008F0633"/>
    <w:rsid w:val="008F086F"/>
    <w:rsid w:val="008F08A3"/>
    <w:rsid w:val="008F0BB6"/>
    <w:rsid w:val="008F2666"/>
    <w:rsid w:val="008F35B7"/>
    <w:rsid w:val="008F35D6"/>
    <w:rsid w:val="008F3999"/>
    <w:rsid w:val="008F3C0E"/>
    <w:rsid w:val="008F3C94"/>
    <w:rsid w:val="008F3FB0"/>
    <w:rsid w:val="008F489D"/>
    <w:rsid w:val="008F5048"/>
    <w:rsid w:val="008F650E"/>
    <w:rsid w:val="008F7053"/>
    <w:rsid w:val="008F7548"/>
    <w:rsid w:val="00900133"/>
    <w:rsid w:val="0090013F"/>
    <w:rsid w:val="00900346"/>
    <w:rsid w:val="00900990"/>
    <w:rsid w:val="00901AA4"/>
    <w:rsid w:val="009022F1"/>
    <w:rsid w:val="00902597"/>
    <w:rsid w:val="009027DE"/>
    <w:rsid w:val="00902B3B"/>
    <w:rsid w:val="0090324B"/>
    <w:rsid w:val="009039B7"/>
    <w:rsid w:val="009044AF"/>
    <w:rsid w:val="0090502D"/>
    <w:rsid w:val="00906880"/>
    <w:rsid w:val="009078FE"/>
    <w:rsid w:val="00907947"/>
    <w:rsid w:val="0090796F"/>
    <w:rsid w:val="00907BF4"/>
    <w:rsid w:val="009102F6"/>
    <w:rsid w:val="00910838"/>
    <w:rsid w:val="009111CD"/>
    <w:rsid w:val="0091132B"/>
    <w:rsid w:val="00911503"/>
    <w:rsid w:val="009116B3"/>
    <w:rsid w:val="009119A4"/>
    <w:rsid w:val="00912ED0"/>
    <w:rsid w:val="00912F7A"/>
    <w:rsid w:val="00913269"/>
    <w:rsid w:val="00913A5B"/>
    <w:rsid w:val="00913B6F"/>
    <w:rsid w:val="009140DB"/>
    <w:rsid w:val="009148D3"/>
    <w:rsid w:val="009152C1"/>
    <w:rsid w:val="009154C7"/>
    <w:rsid w:val="00916257"/>
    <w:rsid w:val="00921D78"/>
    <w:rsid w:val="00922756"/>
    <w:rsid w:val="00922C56"/>
    <w:rsid w:val="00922D72"/>
    <w:rsid w:val="009238BE"/>
    <w:rsid w:val="00923C04"/>
    <w:rsid w:val="00923F08"/>
    <w:rsid w:val="00924B8E"/>
    <w:rsid w:val="00924EDC"/>
    <w:rsid w:val="0092594E"/>
    <w:rsid w:val="00926F52"/>
    <w:rsid w:val="00927F49"/>
    <w:rsid w:val="0093029C"/>
    <w:rsid w:val="00930D8F"/>
    <w:rsid w:val="00930E07"/>
    <w:rsid w:val="00930F6B"/>
    <w:rsid w:val="00930FCD"/>
    <w:rsid w:val="009318DE"/>
    <w:rsid w:val="00932072"/>
    <w:rsid w:val="0093209F"/>
    <w:rsid w:val="00932C7E"/>
    <w:rsid w:val="00933176"/>
    <w:rsid w:val="00933212"/>
    <w:rsid w:val="00934A19"/>
    <w:rsid w:val="00934C61"/>
    <w:rsid w:val="00937ACC"/>
    <w:rsid w:val="009412B0"/>
    <w:rsid w:val="009413FF"/>
    <w:rsid w:val="00941778"/>
    <w:rsid w:val="009419F1"/>
    <w:rsid w:val="00943602"/>
    <w:rsid w:val="00944176"/>
    <w:rsid w:val="0094454A"/>
    <w:rsid w:val="009451B8"/>
    <w:rsid w:val="009465DE"/>
    <w:rsid w:val="00946B8D"/>
    <w:rsid w:val="00947285"/>
    <w:rsid w:val="00947A77"/>
    <w:rsid w:val="00947FA8"/>
    <w:rsid w:val="00951FAA"/>
    <w:rsid w:val="00952D09"/>
    <w:rsid w:val="009531A3"/>
    <w:rsid w:val="00954586"/>
    <w:rsid w:val="00954DC0"/>
    <w:rsid w:val="009551EE"/>
    <w:rsid w:val="00955CD5"/>
    <w:rsid w:val="00957430"/>
    <w:rsid w:val="00957B8C"/>
    <w:rsid w:val="009604D5"/>
    <w:rsid w:val="009608EE"/>
    <w:rsid w:val="009624AF"/>
    <w:rsid w:val="00963453"/>
    <w:rsid w:val="0096368F"/>
    <w:rsid w:val="00963C65"/>
    <w:rsid w:val="00963F14"/>
    <w:rsid w:val="009644FD"/>
    <w:rsid w:val="00965BD0"/>
    <w:rsid w:val="00966AAE"/>
    <w:rsid w:val="00966E5E"/>
    <w:rsid w:val="009673F4"/>
    <w:rsid w:val="00967446"/>
    <w:rsid w:val="00970690"/>
    <w:rsid w:val="009720DA"/>
    <w:rsid w:val="00972984"/>
    <w:rsid w:val="00974041"/>
    <w:rsid w:val="009742F8"/>
    <w:rsid w:val="00974AC9"/>
    <w:rsid w:val="00974CD2"/>
    <w:rsid w:val="0097547B"/>
    <w:rsid w:val="00976172"/>
    <w:rsid w:val="009762C1"/>
    <w:rsid w:val="00976544"/>
    <w:rsid w:val="00976641"/>
    <w:rsid w:val="00976D95"/>
    <w:rsid w:val="00976FA6"/>
    <w:rsid w:val="009774E2"/>
    <w:rsid w:val="00977D28"/>
    <w:rsid w:val="00980AA2"/>
    <w:rsid w:val="009810F9"/>
    <w:rsid w:val="00981ADD"/>
    <w:rsid w:val="00982555"/>
    <w:rsid w:val="00984CE4"/>
    <w:rsid w:val="00985182"/>
    <w:rsid w:val="009862AE"/>
    <w:rsid w:val="009863C9"/>
    <w:rsid w:val="00990019"/>
    <w:rsid w:val="009928A8"/>
    <w:rsid w:val="00993082"/>
    <w:rsid w:val="0099491A"/>
    <w:rsid w:val="00995540"/>
    <w:rsid w:val="00995626"/>
    <w:rsid w:val="009960EF"/>
    <w:rsid w:val="00996DF8"/>
    <w:rsid w:val="009A0279"/>
    <w:rsid w:val="009A0331"/>
    <w:rsid w:val="009A1BF0"/>
    <w:rsid w:val="009A289E"/>
    <w:rsid w:val="009A36F1"/>
    <w:rsid w:val="009A3AA3"/>
    <w:rsid w:val="009A3BC6"/>
    <w:rsid w:val="009A4703"/>
    <w:rsid w:val="009A5233"/>
    <w:rsid w:val="009A5D0B"/>
    <w:rsid w:val="009A6049"/>
    <w:rsid w:val="009A620C"/>
    <w:rsid w:val="009A6482"/>
    <w:rsid w:val="009A67F8"/>
    <w:rsid w:val="009A6EF8"/>
    <w:rsid w:val="009A76A3"/>
    <w:rsid w:val="009A7B3D"/>
    <w:rsid w:val="009A7D5D"/>
    <w:rsid w:val="009B06C5"/>
    <w:rsid w:val="009B143A"/>
    <w:rsid w:val="009B1AD0"/>
    <w:rsid w:val="009B1B27"/>
    <w:rsid w:val="009B2EA9"/>
    <w:rsid w:val="009B355C"/>
    <w:rsid w:val="009B462B"/>
    <w:rsid w:val="009C020B"/>
    <w:rsid w:val="009C25C8"/>
    <w:rsid w:val="009C303B"/>
    <w:rsid w:val="009C333A"/>
    <w:rsid w:val="009C3872"/>
    <w:rsid w:val="009C3923"/>
    <w:rsid w:val="009C440F"/>
    <w:rsid w:val="009C4EF9"/>
    <w:rsid w:val="009C7689"/>
    <w:rsid w:val="009D29A4"/>
    <w:rsid w:val="009D32DD"/>
    <w:rsid w:val="009D3559"/>
    <w:rsid w:val="009D3802"/>
    <w:rsid w:val="009D4274"/>
    <w:rsid w:val="009D4C59"/>
    <w:rsid w:val="009D4FBA"/>
    <w:rsid w:val="009D6543"/>
    <w:rsid w:val="009D7238"/>
    <w:rsid w:val="009D7629"/>
    <w:rsid w:val="009E145C"/>
    <w:rsid w:val="009E1AF2"/>
    <w:rsid w:val="009E1BA5"/>
    <w:rsid w:val="009E2A24"/>
    <w:rsid w:val="009E3EA9"/>
    <w:rsid w:val="009E56A7"/>
    <w:rsid w:val="009E609E"/>
    <w:rsid w:val="009E6DB1"/>
    <w:rsid w:val="009E7356"/>
    <w:rsid w:val="009F01E8"/>
    <w:rsid w:val="009F1594"/>
    <w:rsid w:val="009F170D"/>
    <w:rsid w:val="009F1868"/>
    <w:rsid w:val="009F2D3B"/>
    <w:rsid w:val="009F2DFA"/>
    <w:rsid w:val="009F42A8"/>
    <w:rsid w:val="009F47F1"/>
    <w:rsid w:val="009F58D7"/>
    <w:rsid w:val="009F637E"/>
    <w:rsid w:val="009F6800"/>
    <w:rsid w:val="009F7355"/>
    <w:rsid w:val="009F744A"/>
    <w:rsid w:val="00A01292"/>
    <w:rsid w:val="00A04F01"/>
    <w:rsid w:val="00A061C8"/>
    <w:rsid w:val="00A06D79"/>
    <w:rsid w:val="00A10B1E"/>
    <w:rsid w:val="00A10D86"/>
    <w:rsid w:val="00A10E7A"/>
    <w:rsid w:val="00A1110A"/>
    <w:rsid w:val="00A13E7B"/>
    <w:rsid w:val="00A14BC4"/>
    <w:rsid w:val="00A15141"/>
    <w:rsid w:val="00A15656"/>
    <w:rsid w:val="00A15A81"/>
    <w:rsid w:val="00A15D29"/>
    <w:rsid w:val="00A164D9"/>
    <w:rsid w:val="00A16864"/>
    <w:rsid w:val="00A20546"/>
    <w:rsid w:val="00A20762"/>
    <w:rsid w:val="00A20EAE"/>
    <w:rsid w:val="00A21095"/>
    <w:rsid w:val="00A22A56"/>
    <w:rsid w:val="00A23AAB"/>
    <w:rsid w:val="00A2409B"/>
    <w:rsid w:val="00A250D1"/>
    <w:rsid w:val="00A25E2A"/>
    <w:rsid w:val="00A2607C"/>
    <w:rsid w:val="00A2693F"/>
    <w:rsid w:val="00A2788C"/>
    <w:rsid w:val="00A306A0"/>
    <w:rsid w:val="00A32E47"/>
    <w:rsid w:val="00A33C0D"/>
    <w:rsid w:val="00A33F8E"/>
    <w:rsid w:val="00A33F99"/>
    <w:rsid w:val="00A344EF"/>
    <w:rsid w:val="00A35830"/>
    <w:rsid w:val="00A3613E"/>
    <w:rsid w:val="00A37880"/>
    <w:rsid w:val="00A40F46"/>
    <w:rsid w:val="00A41C98"/>
    <w:rsid w:val="00A42236"/>
    <w:rsid w:val="00A42335"/>
    <w:rsid w:val="00A42452"/>
    <w:rsid w:val="00A43D06"/>
    <w:rsid w:val="00A441D2"/>
    <w:rsid w:val="00A44209"/>
    <w:rsid w:val="00A44BFF"/>
    <w:rsid w:val="00A45FE1"/>
    <w:rsid w:val="00A46145"/>
    <w:rsid w:val="00A4637C"/>
    <w:rsid w:val="00A50B28"/>
    <w:rsid w:val="00A510B5"/>
    <w:rsid w:val="00A5214D"/>
    <w:rsid w:val="00A5248E"/>
    <w:rsid w:val="00A53394"/>
    <w:rsid w:val="00A53DAE"/>
    <w:rsid w:val="00A55000"/>
    <w:rsid w:val="00A56CEB"/>
    <w:rsid w:val="00A61901"/>
    <w:rsid w:val="00A61984"/>
    <w:rsid w:val="00A61AAC"/>
    <w:rsid w:val="00A61C24"/>
    <w:rsid w:val="00A62035"/>
    <w:rsid w:val="00A6218B"/>
    <w:rsid w:val="00A633D7"/>
    <w:rsid w:val="00A637CC"/>
    <w:rsid w:val="00A63D36"/>
    <w:rsid w:val="00A64D6F"/>
    <w:rsid w:val="00A65046"/>
    <w:rsid w:val="00A6516A"/>
    <w:rsid w:val="00A6717F"/>
    <w:rsid w:val="00A70496"/>
    <w:rsid w:val="00A715CF"/>
    <w:rsid w:val="00A72898"/>
    <w:rsid w:val="00A72CEC"/>
    <w:rsid w:val="00A730D2"/>
    <w:rsid w:val="00A75017"/>
    <w:rsid w:val="00A760F1"/>
    <w:rsid w:val="00A765B1"/>
    <w:rsid w:val="00A818A0"/>
    <w:rsid w:val="00A827AC"/>
    <w:rsid w:val="00A82AEC"/>
    <w:rsid w:val="00A82D7D"/>
    <w:rsid w:val="00A82E93"/>
    <w:rsid w:val="00A8349A"/>
    <w:rsid w:val="00A83C46"/>
    <w:rsid w:val="00A84618"/>
    <w:rsid w:val="00A84C42"/>
    <w:rsid w:val="00A870A3"/>
    <w:rsid w:val="00A87520"/>
    <w:rsid w:val="00A9025C"/>
    <w:rsid w:val="00A90D6C"/>
    <w:rsid w:val="00A912E0"/>
    <w:rsid w:val="00A92AD4"/>
    <w:rsid w:val="00A93432"/>
    <w:rsid w:val="00A95104"/>
    <w:rsid w:val="00A96090"/>
    <w:rsid w:val="00A96AE0"/>
    <w:rsid w:val="00A96C8E"/>
    <w:rsid w:val="00AA09F0"/>
    <w:rsid w:val="00AA0B1D"/>
    <w:rsid w:val="00AA1976"/>
    <w:rsid w:val="00AA2A08"/>
    <w:rsid w:val="00AA2E4E"/>
    <w:rsid w:val="00AA3103"/>
    <w:rsid w:val="00AA4C21"/>
    <w:rsid w:val="00AA5185"/>
    <w:rsid w:val="00AA527F"/>
    <w:rsid w:val="00AA5FA5"/>
    <w:rsid w:val="00AA69B5"/>
    <w:rsid w:val="00AA73EB"/>
    <w:rsid w:val="00AA75F3"/>
    <w:rsid w:val="00AA7F1D"/>
    <w:rsid w:val="00AB0212"/>
    <w:rsid w:val="00AB0B35"/>
    <w:rsid w:val="00AB2006"/>
    <w:rsid w:val="00AB21EB"/>
    <w:rsid w:val="00AB38B0"/>
    <w:rsid w:val="00AB390F"/>
    <w:rsid w:val="00AB4864"/>
    <w:rsid w:val="00AB52BE"/>
    <w:rsid w:val="00AB59B4"/>
    <w:rsid w:val="00AB71A8"/>
    <w:rsid w:val="00AB729E"/>
    <w:rsid w:val="00AB7954"/>
    <w:rsid w:val="00AC0672"/>
    <w:rsid w:val="00AC0893"/>
    <w:rsid w:val="00AC0FA5"/>
    <w:rsid w:val="00AC1EBC"/>
    <w:rsid w:val="00AC33F5"/>
    <w:rsid w:val="00AC5C94"/>
    <w:rsid w:val="00AC5F04"/>
    <w:rsid w:val="00AC6369"/>
    <w:rsid w:val="00AC67A3"/>
    <w:rsid w:val="00AC7619"/>
    <w:rsid w:val="00AC7A5B"/>
    <w:rsid w:val="00AC7A65"/>
    <w:rsid w:val="00AD0720"/>
    <w:rsid w:val="00AD1F12"/>
    <w:rsid w:val="00AD2702"/>
    <w:rsid w:val="00AD4251"/>
    <w:rsid w:val="00AD6C81"/>
    <w:rsid w:val="00AD78F1"/>
    <w:rsid w:val="00AD7AAE"/>
    <w:rsid w:val="00AE046D"/>
    <w:rsid w:val="00AE052C"/>
    <w:rsid w:val="00AE05F0"/>
    <w:rsid w:val="00AE0771"/>
    <w:rsid w:val="00AE127D"/>
    <w:rsid w:val="00AE133F"/>
    <w:rsid w:val="00AE27F6"/>
    <w:rsid w:val="00AE2C4E"/>
    <w:rsid w:val="00AE33C5"/>
    <w:rsid w:val="00AE353B"/>
    <w:rsid w:val="00AE3606"/>
    <w:rsid w:val="00AE39B4"/>
    <w:rsid w:val="00AE3F8A"/>
    <w:rsid w:val="00AE4DD1"/>
    <w:rsid w:val="00AE5785"/>
    <w:rsid w:val="00AE57E3"/>
    <w:rsid w:val="00AE5860"/>
    <w:rsid w:val="00AE58EF"/>
    <w:rsid w:val="00AE61DD"/>
    <w:rsid w:val="00AE663F"/>
    <w:rsid w:val="00AE665B"/>
    <w:rsid w:val="00AE6CC0"/>
    <w:rsid w:val="00AE73AD"/>
    <w:rsid w:val="00AE7463"/>
    <w:rsid w:val="00AE78DB"/>
    <w:rsid w:val="00AE7991"/>
    <w:rsid w:val="00AF0012"/>
    <w:rsid w:val="00AF0B07"/>
    <w:rsid w:val="00AF1853"/>
    <w:rsid w:val="00AF196C"/>
    <w:rsid w:val="00AF293E"/>
    <w:rsid w:val="00AF2BE7"/>
    <w:rsid w:val="00AF3885"/>
    <w:rsid w:val="00AF3914"/>
    <w:rsid w:val="00AF40F9"/>
    <w:rsid w:val="00AF49CD"/>
    <w:rsid w:val="00AF5E89"/>
    <w:rsid w:val="00AF63DF"/>
    <w:rsid w:val="00AF70EE"/>
    <w:rsid w:val="00AF71EF"/>
    <w:rsid w:val="00AF7AF7"/>
    <w:rsid w:val="00B00179"/>
    <w:rsid w:val="00B015AC"/>
    <w:rsid w:val="00B01FB5"/>
    <w:rsid w:val="00B02DF4"/>
    <w:rsid w:val="00B03A0D"/>
    <w:rsid w:val="00B05059"/>
    <w:rsid w:val="00B053B1"/>
    <w:rsid w:val="00B0629A"/>
    <w:rsid w:val="00B0633C"/>
    <w:rsid w:val="00B06E29"/>
    <w:rsid w:val="00B07D85"/>
    <w:rsid w:val="00B11655"/>
    <w:rsid w:val="00B11B90"/>
    <w:rsid w:val="00B11DC8"/>
    <w:rsid w:val="00B12256"/>
    <w:rsid w:val="00B12702"/>
    <w:rsid w:val="00B12703"/>
    <w:rsid w:val="00B12C62"/>
    <w:rsid w:val="00B141E8"/>
    <w:rsid w:val="00B147CF"/>
    <w:rsid w:val="00B15A1A"/>
    <w:rsid w:val="00B176F3"/>
    <w:rsid w:val="00B207E6"/>
    <w:rsid w:val="00B2118C"/>
    <w:rsid w:val="00B21258"/>
    <w:rsid w:val="00B21615"/>
    <w:rsid w:val="00B2281E"/>
    <w:rsid w:val="00B22FBF"/>
    <w:rsid w:val="00B23AC4"/>
    <w:rsid w:val="00B26109"/>
    <w:rsid w:val="00B262C5"/>
    <w:rsid w:val="00B26517"/>
    <w:rsid w:val="00B274F5"/>
    <w:rsid w:val="00B27E65"/>
    <w:rsid w:val="00B32C6F"/>
    <w:rsid w:val="00B339F7"/>
    <w:rsid w:val="00B33AA6"/>
    <w:rsid w:val="00B34506"/>
    <w:rsid w:val="00B37D59"/>
    <w:rsid w:val="00B4253E"/>
    <w:rsid w:val="00B44514"/>
    <w:rsid w:val="00B44D62"/>
    <w:rsid w:val="00B44E73"/>
    <w:rsid w:val="00B44F4B"/>
    <w:rsid w:val="00B451E2"/>
    <w:rsid w:val="00B47F2D"/>
    <w:rsid w:val="00B5016C"/>
    <w:rsid w:val="00B50A91"/>
    <w:rsid w:val="00B52172"/>
    <w:rsid w:val="00B53C0B"/>
    <w:rsid w:val="00B54323"/>
    <w:rsid w:val="00B5735E"/>
    <w:rsid w:val="00B60A2C"/>
    <w:rsid w:val="00B61122"/>
    <w:rsid w:val="00B617E1"/>
    <w:rsid w:val="00B622DB"/>
    <w:rsid w:val="00B624D2"/>
    <w:rsid w:val="00B631C0"/>
    <w:rsid w:val="00B63382"/>
    <w:rsid w:val="00B63CC4"/>
    <w:rsid w:val="00B645E2"/>
    <w:rsid w:val="00B64A0D"/>
    <w:rsid w:val="00B65810"/>
    <w:rsid w:val="00B65E19"/>
    <w:rsid w:val="00B660B4"/>
    <w:rsid w:val="00B66D5E"/>
    <w:rsid w:val="00B67230"/>
    <w:rsid w:val="00B675E8"/>
    <w:rsid w:val="00B67D56"/>
    <w:rsid w:val="00B720BF"/>
    <w:rsid w:val="00B730CF"/>
    <w:rsid w:val="00B7375D"/>
    <w:rsid w:val="00B745E9"/>
    <w:rsid w:val="00B746EE"/>
    <w:rsid w:val="00B74BFD"/>
    <w:rsid w:val="00B75E4A"/>
    <w:rsid w:val="00B76127"/>
    <w:rsid w:val="00B7777B"/>
    <w:rsid w:val="00B77AE6"/>
    <w:rsid w:val="00B77B03"/>
    <w:rsid w:val="00B80D60"/>
    <w:rsid w:val="00B84A46"/>
    <w:rsid w:val="00B857E3"/>
    <w:rsid w:val="00B8603B"/>
    <w:rsid w:val="00B86620"/>
    <w:rsid w:val="00B8669D"/>
    <w:rsid w:val="00B87205"/>
    <w:rsid w:val="00B87337"/>
    <w:rsid w:val="00B877D2"/>
    <w:rsid w:val="00B879C6"/>
    <w:rsid w:val="00B90305"/>
    <w:rsid w:val="00B9183C"/>
    <w:rsid w:val="00B91E99"/>
    <w:rsid w:val="00B928C3"/>
    <w:rsid w:val="00B92A66"/>
    <w:rsid w:val="00B93560"/>
    <w:rsid w:val="00B961C7"/>
    <w:rsid w:val="00B968DB"/>
    <w:rsid w:val="00B973C3"/>
    <w:rsid w:val="00B978E1"/>
    <w:rsid w:val="00BA17B6"/>
    <w:rsid w:val="00BA1969"/>
    <w:rsid w:val="00BA1DFF"/>
    <w:rsid w:val="00BA38B1"/>
    <w:rsid w:val="00BA3D8A"/>
    <w:rsid w:val="00BA43BF"/>
    <w:rsid w:val="00BA59B2"/>
    <w:rsid w:val="00BA59F8"/>
    <w:rsid w:val="00BA5A94"/>
    <w:rsid w:val="00BA66AF"/>
    <w:rsid w:val="00BA68D5"/>
    <w:rsid w:val="00BA733B"/>
    <w:rsid w:val="00BA759D"/>
    <w:rsid w:val="00BA7987"/>
    <w:rsid w:val="00BA7CBB"/>
    <w:rsid w:val="00BB03F4"/>
    <w:rsid w:val="00BB10D1"/>
    <w:rsid w:val="00BB1207"/>
    <w:rsid w:val="00BB3711"/>
    <w:rsid w:val="00BB3BEC"/>
    <w:rsid w:val="00BB3E82"/>
    <w:rsid w:val="00BB3FC3"/>
    <w:rsid w:val="00BB4C24"/>
    <w:rsid w:val="00BB4E93"/>
    <w:rsid w:val="00BB5D59"/>
    <w:rsid w:val="00BB5FAC"/>
    <w:rsid w:val="00BB71F7"/>
    <w:rsid w:val="00BB73A2"/>
    <w:rsid w:val="00BB763D"/>
    <w:rsid w:val="00BB77B3"/>
    <w:rsid w:val="00BC2B6F"/>
    <w:rsid w:val="00BC3CF7"/>
    <w:rsid w:val="00BC40AB"/>
    <w:rsid w:val="00BC46AE"/>
    <w:rsid w:val="00BC4BA3"/>
    <w:rsid w:val="00BC5266"/>
    <w:rsid w:val="00BC56E4"/>
    <w:rsid w:val="00BC63DE"/>
    <w:rsid w:val="00BC6FE2"/>
    <w:rsid w:val="00BC7033"/>
    <w:rsid w:val="00BC75B2"/>
    <w:rsid w:val="00BD047E"/>
    <w:rsid w:val="00BD0D09"/>
    <w:rsid w:val="00BD1157"/>
    <w:rsid w:val="00BD12C5"/>
    <w:rsid w:val="00BD1354"/>
    <w:rsid w:val="00BD2BBF"/>
    <w:rsid w:val="00BD36AB"/>
    <w:rsid w:val="00BD3DA5"/>
    <w:rsid w:val="00BD451B"/>
    <w:rsid w:val="00BD4F8E"/>
    <w:rsid w:val="00BD51D1"/>
    <w:rsid w:val="00BD69CA"/>
    <w:rsid w:val="00BD6F6C"/>
    <w:rsid w:val="00BE17B1"/>
    <w:rsid w:val="00BE18E1"/>
    <w:rsid w:val="00BE34D3"/>
    <w:rsid w:val="00BE43EE"/>
    <w:rsid w:val="00BE494D"/>
    <w:rsid w:val="00BE604D"/>
    <w:rsid w:val="00BE6596"/>
    <w:rsid w:val="00BE66F4"/>
    <w:rsid w:val="00BE6CB0"/>
    <w:rsid w:val="00BE6F03"/>
    <w:rsid w:val="00BE7F3A"/>
    <w:rsid w:val="00BF1D4B"/>
    <w:rsid w:val="00BF2037"/>
    <w:rsid w:val="00BF20B4"/>
    <w:rsid w:val="00BF2206"/>
    <w:rsid w:val="00BF3EB6"/>
    <w:rsid w:val="00BF5216"/>
    <w:rsid w:val="00BF5408"/>
    <w:rsid w:val="00BF5509"/>
    <w:rsid w:val="00BF6EAD"/>
    <w:rsid w:val="00BF7F10"/>
    <w:rsid w:val="00C007DE"/>
    <w:rsid w:val="00C00A93"/>
    <w:rsid w:val="00C00B01"/>
    <w:rsid w:val="00C00BE3"/>
    <w:rsid w:val="00C015DB"/>
    <w:rsid w:val="00C01FC4"/>
    <w:rsid w:val="00C036D8"/>
    <w:rsid w:val="00C04A9E"/>
    <w:rsid w:val="00C04CC1"/>
    <w:rsid w:val="00C06410"/>
    <w:rsid w:val="00C06B1C"/>
    <w:rsid w:val="00C07AA9"/>
    <w:rsid w:val="00C10184"/>
    <w:rsid w:val="00C10A45"/>
    <w:rsid w:val="00C119E3"/>
    <w:rsid w:val="00C12014"/>
    <w:rsid w:val="00C13FBF"/>
    <w:rsid w:val="00C14F3F"/>
    <w:rsid w:val="00C1529E"/>
    <w:rsid w:val="00C1656D"/>
    <w:rsid w:val="00C165B1"/>
    <w:rsid w:val="00C16731"/>
    <w:rsid w:val="00C17557"/>
    <w:rsid w:val="00C17A9F"/>
    <w:rsid w:val="00C20239"/>
    <w:rsid w:val="00C2055F"/>
    <w:rsid w:val="00C20FC3"/>
    <w:rsid w:val="00C224CD"/>
    <w:rsid w:val="00C235B1"/>
    <w:rsid w:val="00C24AE8"/>
    <w:rsid w:val="00C256BB"/>
    <w:rsid w:val="00C2578D"/>
    <w:rsid w:val="00C25D38"/>
    <w:rsid w:val="00C26127"/>
    <w:rsid w:val="00C26F5C"/>
    <w:rsid w:val="00C275F7"/>
    <w:rsid w:val="00C317C5"/>
    <w:rsid w:val="00C319A8"/>
    <w:rsid w:val="00C32481"/>
    <w:rsid w:val="00C32564"/>
    <w:rsid w:val="00C33519"/>
    <w:rsid w:val="00C34375"/>
    <w:rsid w:val="00C36B56"/>
    <w:rsid w:val="00C37452"/>
    <w:rsid w:val="00C37597"/>
    <w:rsid w:val="00C37919"/>
    <w:rsid w:val="00C37C6B"/>
    <w:rsid w:val="00C40919"/>
    <w:rsid w:val="00C40A9E"/>
    <w:rsid w:val="00C42988"/>
    <w:rsid w:val="00C43358"/>
    <w:rsid w:val="00C4386E"/>
    <w:rsid w:val="00C43CFF"/>
    <w:rsid w:val="00C44272"/>
    <w:rsid w:val="00C45280"/>
    <w:rsid w:val="00C45571"/>
    <w:rsid w:val="00C47ACD"/>
    <w:rsid w:val="00C47B84"/>
    <w:rsid w:val="00C50334"/>
    <w:rsid w:val="00C5046D"/>
    <w:rsid w:val="00C516D1"/>
    <w:rsid w:val="00C51835"/>
    <w:rsid w:val="00C51E59"/>
    <w:rsid w:val="00C5220E"/>
    <w:rsid w:val="00C5256C"/>
    <w:rsid w:val="00C52890"/>
    <w:rsid w:val="00C536C1"/>
    <w:rsid w:val="00C536D2"/>
    <w:rsid w:val="00C54414"/>
    <w:rsid w:val="00C54C0B"/>
    <w:rsid w:val="00C56108"/>
    <w:rsid w:val="00C56591"/>
    <w:rsid w:val="00C56831"/>
    <w:rsid w:val="00C5701F"/>
    <w:rsid w:val="00C57699"/>
    <w:rsid w:val="00C57925"/>
    <w:rsid w:val="00C57947"/>
    <w:rsid w:val="00C608C2"/>
    <w:rsid w:val="00C614E5"/>
    <w:rsid w:val="00C614FF"/>
    <w:rsid w:val="00C615B3"/>
    <w:rsid w:val="00C616F6"/>
    <w:rsid w:val="00C63445"/>
    <w:rsid w:val="00C63F2A"/>
    <w:rsid w:val="00C647D0"/>
    <w:rsid w:val="00C65601"/>
    <w:rsid w:val="00C65AAA"/>
    <w:rsid w:val="00C65D35"/>
    <w:rsid w:val="00C66C79"/>
    <w:rsid w:val="00C677DE"/>
    <w:rsid w:val="00C67B0D"/>
    <w:rsid w:val="00C70EF6"/>
    <w:rsid w:val="00C72838"/>
    <w:rsid w:val="00C7299F"/>
    <w:rsid w:val="00C72D58"/>
    <w:rsid w:val="00C75CB0"/>
    <w:rsid w:val="00C75E39"/>
    <w:rsid w:val="00C76149"/>
    <w:rsid w:val="00C763F7"/>
    <w:rsid w:val="00C76768"/>
    <w:rsid w:val="00C80E22"/>
    <w:rsid w:val="00C83312"/>
    <w:rsid w:val="00C8452E"/>
    <w:rsid w:val="00C851CF"/>
    <w:rsid w:val="00C86073"/>
    <w:rsid w:val="00C8688B"/>
    <w:rsid w:val="00C86BDA"/>
    <w:rsid w:val="00C90A18"/>
    <w:rsid w:val="00C90E3C"/>
    <w:rsid w:val="00C91458"/>
    <w:rsid w:val="00C931E8"/>
    <w:rsid w:val="00C935E0"/>
    <w:rsid w:val="00C93961"/>
    <w:rsid w:val="00C94142"/>
    <w:rsid w:val="00C96232"/>
    <w:rsid w:val="00C963D0"/>
    <w:rsid w:val="00C967F5"/>
    <w:rsid w:val="00C96F00"/>
    <w:rsid w:val="00C97403"/>
    <w:rsid w:val="00C9789F"/>
    <w:rsid w:val="00C979B7"/>
    <w:rsid w:val="00CA0506"/>
    <w:rsid w:val="00CA13E4"/>
    <w:rsid w:val="00CA173F"/>
    <w:rsid w:val="00CA1895"/>
    <w:rsid w:val="00CA1EDE"/>
    <w:rsid w:val="00CA3C98"/>
    <w:rsid w:val="00CA3FC8"/>
    <w:rsid w:val="00CA4D73"/>
    <w:rsid w:val="00CA6CB5"/>
    <w:rsid w:val="00CA7AD7"/>
    <w:rsid w:val="00CB16A0"/>
    <w:rsid w:val="00CB26CB"/>
    <w:rsid w:val="00CB34BA"/>
    <w:rsid w:val="00CB4918"/>
    <w:rsid w:val="00CB5288"/>
    <w:rsid w:val="00CB7124"/>
    <w:rsid w:val="00CB77E9"/>
    <w:rsid w:val="00CC0E00"/>
    <w:rsid w:val="00CC11FD"/>
    <w:rsid w:val="00CC3854"/>
    <w:rsid w:val="00CC4E85"/>
    <w:rsid w:val="00CC4FE4"/>
    <w:rsid w:val="00CC525D"/>
    <w:rsid w:val="00CC55F1"/>
    <w:rsid w:val="00CC59FC"/>
    <w:rsid w:val="00CC71F7"/>
    <w:rsid w:val="00CC72FD"/>
    <w:rsid w:val="00CC7520"/>
    <w:rsid w:val="00CC7592"/>
    <w:rsid w:val="00CC7763"/>
    <w:rsid w:val="00CC7CC2"/>
    <w:rsid w:val="00CD014E"/>
    <w:rsid w:val="00CD01E3"/>
    <w:rsid w:val="00CD05CD"/>
    <w:rsid w:val="00CD0730"/>
    <w:rsid w:val="00CD1688"/>
    <w:rsid w:val="00CD1B8C"/>
    <w:rsid w:val="00CD25B4"/>
    <w:rsid w:val="00CD2A4A"/>
    <w:rsid w:val="00CD388E"/>
    <w:rsid w:val="00CD3ABE"/>
    <w:rsid w:val="00CD3FC9"/>
    <w:rsid w:val="00CD4859"/>
    <w:rsid w:val="00CD4D19"/>
    <w:rsid w:val="00CD54B3"/>
    <w:rsid w:val="00CE06B4"/>
    <w:rsid w:val="00CE0D70"/>
    <w:rsid w:val="00CE21C3"/>
    <w:rsid w:val="00CE3156"/>
    <w:rsid w:val="00CE65D8"/>
    <w:rsid w:val="00CE7BCD"/>
    <w:rsid w:val="00CE7C57"/>
    <w:rsid w:val="00CF10C7"/>
    <w:rsid w:val="00CF12FA"/>
    <w:rsid w:val="00CF19FE"/>
    <w:rsid w:val="00CF2688"/>
    <w:rsid w:val="00CF2A12"/>
    <w:rsid w:val="00CF2D74"/>
    <w:rsid w:val="00CF459A"/>
    <w:rsid w:val="00CF4B73"/>
    <w:rsid w:val="00CF534D"/>
    <w:rsid w:val="00CF6C69"/>
    <w:rsid w:val="00CF70A4"/>
    <w:rsid w:val="00CF726B"/>
    <w:rsid w:val="00CF7751"/>
    <w:rsid w:val="00D00590"/>
    <w:rsid w:val="00D02B50"/>
    <w:rsid w:val="00D02E5F"/>
    <w:rsid w:val="00D02EC6"/>
    <w:rsid w:val="00D031B0"/>
    <w:rsid w:val="00D03B7B"/>
    <w:rsid w:val="00D0425F"/>
    <w:rsid w:val="00D07A67"/>
    <w:rsid w:val="00D11D30"/>
    <w:rsid w:val="00D1424D"/>
    <w:rsid w:val="00D14293"/>
    <w:rsid w:val="00D15022"/>
    <w:rsid w:val="00D15158"/>
    <w:rsid w:val="00D153F8"/>
    <w:rsid w:val="00D158E4"/>
    <w:rsid w:val="00D15C7F"/>
    <w:rsid w:val="00D15DF9"/>
    <w:rsid w:val="00D16728"/>
    <w:rsid w:val="00D16B85"/>
    <w:rsid w:val="00D17978"/>
    <w:rsid w:val="00D20AAE"/>
    <w:rsid w:val="00D21062"/>
    <w:rsid w:val="00D21705"/>
    <w:rsid w:val="00D21B21"/>
    <w:rsid w:val="00D2209C"/>
    <w:rsid w:val="00D22247"/>
    <w:rsid w:val="00D23B3C"/>
    <w:rsid w:val="00D24488"/>
    <w:rsid w:val="00D247BE"/>
    <w:rsid w:val="00D266FC"/>
    <w:rsid w:val="00D26767"/>
    <w:rsid w:val="00D26832"/>
    <w:rsid w:val="00D269C7"/>
    <w:rsid w:val="00D275C4"/>
    <w:rsid w:val="00D2780A"/>
    <w:rsid w:val="00D302E9"/>
    <w:rsid w:val="00D307DA"/>
    <w:rsid w:val="00D30992"/>
    <w:rsid w:val="00D319F8"/>
    <w:rsid w:val="00D31A9B"/>
    <w:rsid w:val="00D31D6C"/>
    <w:rsid w:val="00D31E45"/>
    <w:rsid w:val="00D32318"/>
    <w:rsid w:val="00D33836"/>
    <w:rsid w:val="00D339F0"/>
    <w:rsid w:val="00D33E62"/>
    <w:rsid w:val="00D34D25"/>
    <w:rsid w:val="00D3514B"/>
    <w:rsid w:val="00D364D0"/>
    <w:rsid w:val="00D4260B"/>
    <w:rsid w:val="00D435CE"/>
    <w:rsid w:val="00D4427B"/>
    <w:rsid w:val="00D45877"/>
    <w:rsid w:val="00D45F20"/>
    <w:rsid w:val="00D45FF0"/>
    <w:rsid w:val="00D47303"/>
    <w:rsid w:val="00D507C9"/>
    <w:rsid w:val="00D523D1"/>
    <w:rsid w:val="00D52CEC"/>
    <w:rsid w:val="00D52E1C"/>
    <w:rsid w:val="00D541B6"/>
    <w:rsid w:val="00D56A84"/>
    <w:rsid w:val="00D571D4"/>
    <w:rsid w:val="00D573A3"/>
    <w:rsid w:val="00D57AEF"/>
    <w:rsid w:val="00D601AA"/>
    <w:rsid w:val="00D60AB2"/>
    <w:rsid w:val="00D6120F"/>
    <w:rsid w:val="00D62640"/>
    <w:rsid w:val="00D63180"/>
    <w:rsid w:val="00D64526"/>
    <w:rsid w:val="00D64935"/>
    <w:rsid w:val="00D64B1E"/>
    <w:rsid w:val="00D653BA"/>
    <w:rsid w:val="00D65AE4"/>
    <w:rsid w:val="00D65AF5"/>
    <w:rsid w:val="00D6736B"/>
    <w:rsid w:val="00D67589"/>
    <w:rsid w:val="00D67A6C"/>
    <w:rsid w:val="00D67C05"/>
    <w:rsid w:val="00D70494"/>
    <w:rsid w:val="00D715D5"/>
    <w:rsid w:val="00D718E1"/>
    <w:rsid w:val="00D72FD4"/>
    <w:rsid w:val="00D731C1"/>
    <w:rsid w:val="00D73396"/>
    <w:rsid w:val="00D73FD7"/>
    <w:rsid w:val="00D74DF8"/>
    <w:rsid w:val="00D77D21"/>
    <w:rsid w:val="00D80DBE"/>
    <w:rsid w:val="00D8112F"/>
    <w:rsid w:val="00D8156E"/>
    <w:rsid w:val="00D81958"/>
    <w:rsid w:val="00D829A7"/>
    <w:rsid w:val="00D832E2"/>
    <w:rsid w:val="00D83D26"/>
    <w:rsid w:val="00D84343"/>
    <w:rsid w:val="00D86036"/>
    <w:rsid w:val="00D862D4"/>
    <w:rsid w:val="00D86350"/>
    <w:rsid w:val="00D879DE"/>
    <w:rsid w:val="00D87F0A"/>
    <w:rsid w:val="00D91269"/>
    <w:rsid w:val="00D91C2B"/>
    <w:rsid w:val="00D91FCC"/>
    <w:rsid w:val="00D9234B"/>
    <w:rsid w:val="00D92516"/>
    <w:rsid w:val="00D92747"/>
    <w:rsid w:val="00D9347A"/>
    <w:rsid w:val="00D93E31"/>
    <w:rsid w:val="00DA0F0F"/>
    <w:rsid w:val="00DA10EA"/>
    <w:rsid w:val="00DA1D30"/>
    <w:rsid w:val="00DA233C"/>
    <w:rsid w:val="00DA2999"/>
    <w:rsid w:val="00DA329B"/>
    <w:rsid w:val="00DA3422"/>
    <w:rsid w:val="00DA3685"/>
    <w:rsid w:val="00DA3A1E"/>
    <w:rsid w:val="00DA4FC3"/>
    <w:rsid w:val="00DA4FFB"/>
    <w:rsid w:val="00DA5244"/>
    <w:rsid w:val="00DA5E1C"/>
    <w:rsid w:val="00DA6C34"/>
    <w:rsid w:val="00DA77A1"/>
    <w:rsid w:val="00DB0426"/>
    <w:rsid w:val="00DB1D59"/>
    <w:rsid w:val="00DB1F79"/>
    <w:rsid w:val="00DB22A2"/>
    <w:rsid w:val="00DB37DC"/>
    <w:rsid w:val="00DB3872"/>
    <w:rsid w:val="00DB3B67"/>
    <w:rsid w:val="00DB582E"/>
    <w:rsid w:val="00DC0063"/>
    <w:rsid w:val="00DC0346"/>
    <w:rsid w:val="00DC0A01"/>
    <w:rsid w:val="00DC0DF5"/>
    <w:rsid w:val="00DC0ECF"/>
    <w:rsid w:val="00DC14C6"/>
    <w:rsid w:val="00DC2CFD"/>
    <w:rsid w:val="00DC33A1"/>
    <w:rsid w:val="00DC4BA6"/>
    <w:rsid w:val="00DC5074"/>
    <w:rsid w:val="00DC52AC"/>
    <w:rsid w:val="00DC6EEA"/>
    <w:rsid w:val="00DC6FD6"/>
    <w:rsid w:val="00DC7225"/>
    <w:rsid w:val="00DC7A04"/>
    <w:rsid w:val="00DC7A25"/>
    <w:rsid w:val="00DD18DA"/>
    <w:rsid w:val="00DD2422"/>
    <w:rsid w:val="00DD2C7F"/>
    <w:rsid w:val="00DD33B2"/>
    <w:rsid w:val="00DD3BC7"/>
    <w:rsid w:val="00DD4138"/>
    <w:rsid w:val="00DD4670"/>
    <w:rsid w:val="00DD68C0"/>
    <w:rsid w:val="00DD6EFB"/>
    <w:rsid w:val="00DD7780"/>
    <w:rsid w:val="00DD7AEF"/>
    <w:rsid w:val="00DD7DDD"/>
    <w:rsid w:val="00DE03DE"/>
    <w:rsid w:val="00DE0713"/>
    <w:rsid w:val="00DE07F4"/>
    <w:rsid w:val="00DE10B5"/>
    <w:rsid w:val="00DE123C"/>
    <w:rsid w:val="00DE2251"/>
    <w:rsid w:val="00DE3078"/>
    <w:rsid w:val="00DE3A1B"/>
    <w:rsid w:val="00DE4F7F"/>
    <w:rsid w:val="00DE5CCC"/>
    <w:rsid w:val="00DE736B"/>
    <w:rsid w:val="00DE7AB2"/>
    <w:rsid w:val="00DF0020"/>
    <w:rsid w:val="00DF0C91"/>
    <w:rsid w:val="00DF1714"/>
    <w:rsid w:val="00DF22ED"/>
    <w:rsid w:val="00DF30DC"/>
    <w:rsid w:val="00DF3A9F"/>
    <w:rsid w:val="00DF3C69"/>
    <w:rsid w:val="00DF4DA2"/>
    <w:rsid w:val="00DF530F"/>
    <w:rsid w:val="00DF5C6F"/>
    <w:rsid w:val="00DF5F32"/>
    <w:rsid w:val="00DF747B"/>
    <w:rsid w:val="00E00699"/>
    <w:rsid w:val="00E006DB"/>
    <w:rsid w:val="00E00A4E"/>
    <w:rsid w:val="00E00C9C"/>
    <w:rsid w:val="00E00F81"/>
    <w:rsid w:val="00E01185"/>
    <w:rsid w:val="00E01888"/>
    <w:rsid w:val="00E03252"/>
    <w:rsid w:val="00E03CF4"/>
    <w:rsid w:val="00E04B70"/>
    <w:rsid w:val="00E04DD3"/>
    <w:rsid w:val="00E05ABA"/>
    <w:rsid w:val="00E05BA8"/>
    <w:rsid w:val="00E063CF"/>
    <w:rsid w:val="00E068B5"/>
    <w:rsid w:val="00E10EC2"/>
    <w:rsid w:val="00E1175F"/>
    <w:rsid w:val="00E1242D"/>
    <w:rsid w:val="00E126FC"/>
    <w:rsid w:val="00E13083"/>
    <w:rsid w:val="00E13984"/>
    <w:rsid w:val="00E13B18"/>
    <w:rsid w:val="00E1545E"/>
    <w:rsid w:val="00E16898"/>
    <w:rsid w:val="00E17308"/>
    <w:rsid w:val="00E17357"/>
    <w:rsid w:val="00E17F14"/>
    <w:rsid w:val="00E218D3"/>
    <w:rsid w:val="00E234E1"/>
    <w:rsid w:val="00E23CC2"/>
    <w:rsid w:val="00E23E92"/>
    <w:rsid w:val="00E23F1C"/>
    <w:rsid w:val="00E245B8"/>
    <w:rsid w:val="00E24697"/>
    <w:rsid w:val="00E25473"/>
    <w:rsid w:val="00E26286"/>
    <w:rsid w:val="00E2765F"/>
    <w:rsid w:val="00E317F7"/>
    <w:rsid w:val="00E31F17"/>
    <w:rsid w:val="00E31F30"/>
    <w:rsid w:val="00E3293A"/>
    <w:rsid w:val="00E3450D"/>
    <w:rsid w:val="00E352D2"/>
    <w:rsid w:val="00E352E1"/>
    <w:rsid w:val="00E35905"/>
    <w:rsid w:val="00E362DF"/>
    <w:rsid w:val="00E36532"/>
    <w:rsid w:val="00E36B5D"/>
    <w:rsid w:val="00E374BE"/>
    <w:rsid w:val="00E4035F"/>
    <w:rsid w:val="00E413A2"/>
    <w:rsid w:val="00E41D65"/>
    <w:rsid w:val="00E41D6F"/>
    <w:rsid w:val="00E425CC"/>
    <w:rsid w:val="00E43124"/>
    <w:rsid w:val="00E44AF0"/>
    <w:rsid w:val="00E46888"/>
    <w:rsid w:val="00E475BF"/>
    <w:rsid w:val="00E47C3A"/>
    <w:rsid w:val="00E47CE8"/>
    <w:rsid w:val="00E5014F"/>
    <w:rsid w:val="00E51642"/>
    <w:rsid w:val="00E51C4F"/>
    <w:rsid w:val="00E52ACF"/>
    <w:rsid w:val="00E53107"/>
    <w:rsid w:val="00E53135"/>
    <w:rsid w:val="00E53628"/>
    <w:rsid w:val="00E5388A"/>
    <w:rsid w:val="00E53D5C"/>
    <w:rsid w:val="00E54023"/>
    <w:rsid w:val="00E55AFD"/>
    <w:rsid w:val="00E55C21"/>
    <w:rsid w:val="00E55E6E"/>
    <w:rsid w:val="00E566E0"/>
    <w:rsid w:val="00E56B07"/>
    <w:rsid w:val="00E57619"/>
    <w:rsid w:val="00E57AF0"/>
    <w:rsid w:val="00E57BEB"/>
    <w:rsid w:val="00E57DC5"/>
    <w:rsid w:val="00E6033C"/>
    <w:rsid w:val="00E6061D"/>
    <w:rsid w:val="00E60DE6"/>
    <w:rsid w:val="00E60E01"/>
    <w:rsid w:val="00E613E9"/>
    <w:rsid w:val="00E615E8"/>
    <w:rsid w:val="00E61CC9"/>
    <w:rsid w:val="00E61ECF"/>
    <w:rsid w:val="00E621FB"/>
    <w:rsid w:val="00E62297"/>
    <w:rsid w:val="00E62457"/>
    <w:rsid w:val="00E6337A"/>
    <w:rsid w:val="00E64DBF"/>
    <w:rsid w:val="00E65CE1"/>
    <w:rsid w:val="00E6695A"/>
    <w:rsid w:val="00E66D46"/>
    <w:rsid w:val="00E671C3"/>
    <w:rsid w:val="00E67548"/>
    <w:rsid w:val="00E67A42"/>
    <w:rsid w:val="00E707AC"/>
    <w:rsid w:val="00E71364"/>
    <w:rsid w:val="00E71507"/>
    <w:rsid w:val="00E727B9"/>
    <w:rsid w:val="00E73A1F"/>
    <w:rsid w:val="00E73C00"/>
    <w:rsid w:val="00E73EC3"/>
    <w:rsid w:val="00E755C6"/>
    <w:rsid w:val="00E7678F"/>
    <w:rsid w:val="00E76A90"/>
    <w:rsid w:val="00E76B68"/>
    <w:rsid w:val="00E76CAB"/>
    <w:rsid w:val="00E76E80"/>
    <w:rsid w:val="00E77534"/>
    <w:rsid w:val="00E809AD"/>
    <w:rsid w:val="00E8139F"/>
    <w:rsid w:val="00E81A9C"/>
    <w:rsid w:val="00E81B02"/>
    <w:rsid w:val="00E8299E"/>
    <w:rsid w:val="00E82CF4"/>
    <w:rsid w:val="00E83666"/>
    <w:rsid w:val="00E8421A"/>
    <w:rsid w:val="00E85115"/>
    <w:rsid w:val="00E855DA"/>
    <w:rsid w:val="00E86376"/>
    <w:rsid w:val="00E86E01"/>
    <w:rsid w:val="00E9028C"/>
    <w:rsid w:val="00E906D7"/>
    <w:rsid w:val="00E90D9A"/>
    <w:rsid w:val="00E9165E"/>
    <w:rsid w:val="00E91FB0"/>
    <w:rsid w:val="00E929CE"/>
    <w:rsid w:val="00E92AB7"/>
    <w:rsid w:val="00E93A2E"/>
    <w:rsid w:val="00E9467F"/>
    <w:rsid w:val="00E9468E"/>
    <w:rsid w:val="00E95C4E"/>
    <w:rsid w:val="00E960BA"/>
    <w:rsid w:val="00E9616D"/>
    <w:rsid w:val="00E96DF1"/>
    <w:rsid w:val="00EA0316"/>
    <w:rsid w:val="00EA241F"/>
    <w:rsid w:val="00EA3805"/>
    <w:rsid w:val="00EA5129"/>
    <w:rsid w:val="00EA55A5"/>
    <w:rsid w:val="00EB08EF"/>
    <w:rsid w:val="00EB0C0F"/>
    <w:rsid w:val="00EB0E1A"/>
    <w:rsid w:val="00EB1FB9"/>
    <w:rsid w:val="00EB2D93"/>
    <w:rsid w:val="00EB306B"/>
    <w:rsid w:val="00EB38BB"/>
    <w:rsid w:val="00EB3AA1"/>
    <w:rsid w:val="00EB3B54"/>
    <w:rsid w:val="00EB4381"/>
    <w:rsid w:val="00EB47CE"/>
    <w:rsid w:val="00EB6CF7"/>
    <w:rsid w:val="00EB7B5E"/>
    <w:rsid w:val="00EC1B25"/>
    <w:rsid w:val="00EC1D64"/>
    <w:rsid w:val="00EC284E"/>
    <w:rsid w:val="00EC3350"/>
    <w:rsid w:val="00EC4393"/>
    <w:rsid w:val="00EC4C74"/>
    <w:rsid w:val="00EC5A90"/>
    <w:rsid w:val="00EC62B6"/>
    <w:rsid w:val="00EC68F9"/>
    <w:rsid w:val="00EC6B37"/>
    <w:rsid w:val="00EC7042"/>
    <w:rsid w:val="00EC77B0"/>
    <w:rsid w:val="00EC79C4"/>
    <w:rsid w:val="00ED0F83"/>
    <w:rsid w:val="00ED11EA"/>
    <w:rsid w:val="00ED19C8"/>
    <w:rsid w:val="00ED1CC4"/>
    <w:rsid w:val="00ED29A2"/>
    <w:rsid w:val="00ED2B48"/>
    <w:rsid w:val="00ED2BDE"/>
    <w:rsid w:val="00ED2DB6"/>
    <w:rsid w:val="00ED47B5"/>
    <w:rsid w:val="00ED4D32"/>
    <w:rsid w:val="00ED53BF"/>
    <w:rsid w:val="00ED5A52"/>
    <w:rsid w:val="00ED5EA1"/>
    <w:rsid w:val="00EE1AE3"/>
    <w:rsid w:val="00EE1DB5"/>
    <w:rsid w:val="00EE1F8A"/>
    <w:rsid w:val="00EE22F4"/>
    <w:rsid w:val="00EE236F"/>
    <w:rsid w:val="00EE3BCA"/>
    <w:rsid w:val="00EE3BE5"/>
    <w:rsid w:val="00EE4B1C"/>
    <w:rsid w:val="00EE5200"/>
    <w:rsid w:val="00EE7814"/>
    <w:rsid w:val="00EE78B5"/>
    <w:rsid w:val="00EF0291"/>
    <w:rsid w:val="00EF0B01"/>
    <w:rsid w:val="00EF1658"/>
    <w:rsid w:val="00EF47DE"/>
    <w:rsid w:val="00EF4BF9"/>
    <w:rsid w:val="00EF564E"/>
    <w:rsid w:val="00EF5A44"/>
    <w:rsid w:val="00EF5D8D"/>
    <w:rsid w:val="00EF5EF5"/>
    <w:rsid w:val="00EF654C"/>
    <w:rsid w:val="00EF713A"/>
    <w:rsid w:val="00EF71AE"/>
    <w:rsid w:val="00F00213"/>
    <w:rsid w:val="00F00FD3"/>
    <w:rsid w:val="00F0129B"/>
    <w:rsid w:val="00F017B0"/>
    <w:rsid w:val="00F02D4D"/>
    <w:rsid w:val="00F03DBE"/>
    <w:rsid w:val="00F04394"/>
    <w:rsid w:val="00F04759"/>
    <w:rsid w:val="00F0638B"/>
    <w:rsid w:val="00F06F58"/>
    <w:rsid w:val="00F10791"/>
    <w:rsid w:val="00F109DB"/>
    <w:rsid w:val="00F10BBF"/>
    <w:rsid w:val="00F114B4"/>
    <w:rsid w:val="00F116D0"/>
    <w:rsid w:val="00F121F4"/>
    <w:rsid w:val="00F12425"/>
    <w:rsid w:val="00F13504"/>
    <w:rsid w:val="00F13737"/>
    <w:rsid w:val="00F14909"/>
    <w:rsid w:val="00F16520"/>
    <w:rsid w:val="00F16FB2"/>
    <w:rsid w:val="00F17149"/>
    <w:rsid w:val="00F20006"/>
    <w:rsid w:val="00F21529"/>
    <w:rsid w:val="00F21ACC"/>
    <w:rsid w:val="00F22E5F"/>
    <w:rsid w:val="00F2377F"/>
    <w:rsid w:val="00F25764"/>
    <w:rsid w:val="00F258D3"/>
    <w:rsid w:val="00F26526"/>
    <w:rsid w:val="00F27155"/>
    <w:rsid w:val="00F279ED"/>
    <w:rsid w:val="00F27D6A"/>
    <w:rsid w:val="00F32B4A"/>
    <w:rsid w:val="00F332E6"/>
    <w:rsid w:val="00F3459F"/>
    <w:rsid w:val="00F36BF9"/>
    <w:rsid w:val="00F37746"/>
    <w:rsid w:val="00F4069E"/>
    <w:rsid w:val="00F419E3"/>
    <w:rsid w:val="00F41E6F"/>
    <w:rsid w:val="00F426BD"/>
    <w:rsid w:val="00F431E5"/>
    <w:rsid w:val="00F43631"/>
    <w:rsid w:val="00F43D7D"/>
    <w:rsid w:val="00F46CA8"/>
    <w:rsid w:val="00F47CAC"/>
    <w:rsid w:val="00F501CF"/>
    <w:rsid w:val="00F516DF"/>
    <w:rsid w:val="00F52C74"/>
    <w:rsid w:val="00F6101B"/>
    <w:rsid w:val="00F61152"/>
    <w:rsid w:val="00F62544"/>
    <w:rsid w:val="00F62E82"/>
    <w:rsid w:val="00F63B3F"/>
    <w:rsid w:val="00F63DAD"/>
    <w:rsid w:val="00F642C9"/>
    <w:rsid w:val="00F646A4"/>
    <w:rsid w:val="00F65CFC"/>
    <w:rsid w:val="00F66DF8"/>
    <w:rsid w:val="00F66E7D"/>
    <w:rsid w:val="00F679AE"/>
    <w:rsid w:val="00F67F51"/>
    <w:rsid w:val="00F7105C"/>
    <w:rsid w:val="00F744C2"/>
    <w:rsid w:val="00F74D58"/>
    <w:rsid w:val="00F75280"/>
    <w:rsid w:val="00F75C90"/>
    <w:rsid w:val="00F77A16"/>
    <w:rsid w:val="00F80581"/>
    <w:rsid w:val="00F8123D"/>
    <w:rsid w:val="00F8199F"/>
    <w:rsid w:val="00F81C1F"/>
    <w:rsid w:val="00F81E71"/>
    <w:rsid w:val="00F81FB5"/>
    <w:rsid w:val="00F828D5"/>
    <w:rsid w:val="00F82C64"/>
    <w:rsid w:val="00F83043"/>
    <w:rsid w:val="00F871C6"/>
    <w:rsid w:val="00F875B8"/>
    <w:rsid w:val="00F912C1"/>
    <w:rsid w:val="00F91AF3"/>
    <w:rsid w:val="00F93A99"/>
    <w:rsid w:val="00F94422"/>
    <w:rsid w:val="00FA0302"/>
    <w:rsid w:val="00FA0B9F"/>
    <w:rsid w:val="00FA16B2"/>
    <w:rsid w:val="00FA4182"/>
    <w:rsid w:val="00FA4423"/>
    <w:rsid w:val="00FA547B"/>
    <w:rsid w:val="00FA54C5"/>
    <w:rsid w:val="00FA583C"/>
    <w:rsid w:val="00FA6149"/>
    <w:rsid w:val="00FA623F"/>
    <w:rsid w:val="00FA6380"/>
    <w:rsid w:val="00FA6E2A"/>
    <w:rsid w:val="00FA79D9"/>
    <w:rsid w:val="00FB043B"/>
    <w:rsid w:val="00FB0993"/>
    <w:rsid w:val="00FB0C17"/>
    <w:rsid w:val="00FB0CC1"/>
    <w:rsid w:val="00FB0D56"/>
    <w:rsid w:val="00FB0FAB"/>
    <w:rsid w:val="00FB1171"/>
    <w:rsid w:val="00FB1AB6"/>
    <w:rsid w:val="00FB29A2"/>
    <w:rsid w:val="00FB480E"/>
    <w:rsid w:val="00FB5401"/>
    <w:rsid w:val="00FB7BEB"/>
    <w:rsid w:val="00FB7F3B"/>
    <w:rsid w:val="00FC1104"/>
    <w:rsid w:val="00FC1370"/>
    <w:rsid w:val="00FC4956"/>
    <w:rsid w:val="00FC4B03"/>
    <w:rsid w:val="00FC4DF5"/>
    <w:rsid w:val="00FC501B"/>
    <w:rsid w:val="00FC51CD"/>
    <w:rsid w:val="00FC56FF"/>
    <w:rsid w:val="00FC5C32"/>
    <w:rsid w:val="00FC6559"/>
    <w:rsid w:val="00FC700B"/>
    <w:rsid w:val="00FC7A0E"/>
    <w:rsid w:val="00FD0A1E"/>
    <w:rsid w:val="00FD1092"/>
    <w:rsid w:val="00FD3EB6"/>
    <w:rsid w:val="00FD503D"/>
    <w:rsid w:val="00FD5CF1"/>
    <w:rsid w:val="00FD65F9"/>
    <w:rsid w:val="00FE0127"/>
    <w:rsid w:val="00FE1AA0"/>
    <w:rsid w:val="00FE2618"/>
    <w:rsid w:val="00FE261C"/>
    <w:rsid w:val="00FE30EF"/>
    <w:rsid w:val="00FE36CA"/>
    <w:rsid w:val="00FE4359"/>
    <w:rsid w:val="00FE43AB"/>
    <w:rsid w:val="00FE48BA"/>
    <w:rsid w:val="00FE4957"/>
    <w:rsid w:val="00FE4E3E"/>
    <w:rsid w:val="00FE54F8"/>
    <w:rsid w:val="00FE55E7"/>
    <w:rsid w:val="00FF13AA"/>
    <w:rsid w:val="00FF3D02"/>
    <w:rsid w:val="00FF3DC9"/>
    <w:rsid w:val="00FF562D"/>
    <w:rsid w:val="00FF5B9C"/>
    <w:rsid w:val="00FF5D91"/>
    <w:rsid w:val="00FF609B"/>
    <w:rsid w:val="00FF63BD"/>
    <w:rsid w:val="00FF68C0"/>
    <w:rsid w:val="00FF7254"/>
    <w:rsid w:val="00FF78EC"/>
    <w:rsid w:val="00FF7978"/>
    <w:rsid w:val="024D146B"/>
    <w:rsid w:val="0E410189"/>
    <w:rsid w:val="101B07D8"/>
    <w:rsid w:val="12C32CD6"/>
    <w:rsid w:val="13A85055"/>
    <w:rsid w:val="1717053A"/>
    <w:rsid w:val="193062F2"/>
    <w:rsid w:val="1A604D60"/>
    <w:rsid w:val="202F130E"/>
    <w:rsid w:val="216908E3"/>
    <w:rsid w:val="23224961"/>
    <w:rsid w:val="292C6084"/>
    <w:rsid w:val="333F2942"/>
    <w:rsid w:val="36CB6AC4"/>
    <w:rsid w:val="3B592432"/>
    <w:rsid w:val="42C84935"/>
    <w:rsid w:val="50B66EA5"/>
    <w:rsid w:val="518615C5"/>
    <w:rsid w:val="524D1C2B"/>
    <w:rsid w:val="53481C4D"/>
    <w:rsid w:val="587A1DE0"/>
    <w:rsid w:val="5A0F6A33"/>
    <w:rsid w:val="5CC02C19"/>
    <w:rsid w:val="5CC35BB9"/>
    <w:rsid w:val="5E4D18A6"/>
    <w:rsid w:val="62695928"/>
    <w:rsid w:val="704C0CBF"/>
    <w:rsid w:val="7ED505FB"/>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semiHidden="0" w:name="heading 2" w:locked="1"/>
    <w:lsdException w:qFormat="1" w:uiPriority="0" w:semiHidden="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semiHidden="0" w:name="caption" w:locked="1"/>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uiPriority="1" w:semiHidden="0" w:name="Default Paragraph Font"/>
    <w:lsdException w:qFormat="1" w:uiPriority="99"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ocked="1"/>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pPr>
    <w:rPr>
      <w:rFonts w:ascii="Times New Roman" w:hAnsi="Times New Roman" w:eastAsia="思源黑体 HW Regular" w:cs="Times New Roman"/>
      <w:kern w:val="2"/>
      <w:sz w:val="21"/>
      <w:szCs w:val="24"/>
      <w:lang w:val="en-US" w:eastAsia="zh-CN" w:bidi="ar-SA"/>
    </w:rPr>
  </w:style>
  <w:style w:type="paragraph" w:styleId="2">
    <w:name w:val="heading 1"/>
    <w:basedOn w:val="1"/>
    <w:next w:val="1"/>
    <w:link w:val="52"/>
    <w:qFormat/>
    <w:locked/>
    <w:uiPriority w:val="0"/>
    <w:pPr>
      <w:keepNext/>
      <w:keepLines/>
      <w:spacing w:before="120" w:after="120" w:line="360" w:lineRule="auto"/>
      <w:outlineLvl w:val="0"/>
    </w:pPr>
    <w:rPr>
      <w:b/>
      <w:bCs/>
      <w:kern w:val="44"/>
      <w:sz w:val="44"/>
      <w:szCs w:val="44"/>
    </w:rPr>
  </w:style>
  <w:style w:type="paragraph" w:styleId="3">
    <w:name w:val="heading 2"/>
    <w:basedOn w:val="1"/>
    <w:next w:val="1"/>
    <w:link w:val="51"/>
    <w:unhideWhenUsed/>
    <w:qFormat/>
    <w:locked/>
    <w:uiPriority w:val="0"/>
    <w:pPr>
      <w:widowControl w:val="0"/>
      <w:adjustRightInd w:val="0"/>
      <w:spacing w:line="360" w:lineRule="auto"/>
      <w:jc w:val="both"/>
      <w:outlineLvl w:val="1"/>
    </w:pPr>
    <w:rPr>
      <w:rFonts w:asciiTheme="majorHAnsi" w:hAnsiTheme="majorHAnsi" w:cstheme="majorBidi"/>
      <w:b/>
      <w:bCs/>
      <w:sz w:val="30"/>
      <w:szCs w:val="32"/>
    </w:rPr>
  </w:style>
  <w:style w:type="paragraph" w:styleId="4">
    <w:name w:val="heading 3"/>
    <w:basedOn w:val="1"/>
    <w:next w:val="1"/>
    <w:link w:val="58"/>
    <w:unhideWhenUsed/>
    <w:qFormat/>
    <w:locked/>
    <w:uiPriority w:val="0"/>
    <w:pPr>
      <w:keepNext/>
      <w:keepLines/>
      <w:spacing w:before="120" w:after="120"/>
      <w:ind w:left="200" w:leftChars="200"/>
      <w:outlineLvl w:val="2"/>
    </w:pPr>
    <w:rPr>
      <w:b/>
      <w:bCs/>
      <w:sz w:val="30"/>
      <w:szCs w:val="32"/>
    </w:rPr>
  </w:style>
  <w:style w:type="paragraph" w:styleId="5">
    <w:name w:val="heading 4"/>
    <w:basedOn w:val="1"/>
    <w:next w:val="1"/>
    <w:link w:val="60"/>
    <w:semiHidden/>
    <w:unhideWhenUsed/>
    <w:qFormat/>
    <w:locked/>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2">
    <w:name w:val="Default Paragraph Font"/>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locked/>
    <w:uiPriority w:val="0"/>
    <w:rPr>
      <w:rFonts w:eastAsia="黑体" w:asciiTheme="majorHAnsi" w:hAnsiTheme="majorHAnsi" w:cstheme="majorBidi"/>
      <w:sz w:val="20"/>
      <w:szCs w:val="20"/>
    </w:rPr>
  </w:style>
  <w:style w:type="paragraph" w:styleId="7">
    <w:name w:val="annotation text"/>
    <w:basedOn w:val="1"/>
    <w:link w:val="36"/>
    <w:semiHidden/>
    <w:unhideWhenUsed/>
    <w:qFormat/>
    <w:uiPriority w:val="99"/>
  </w:style>
  <w:style w:type="paragraph" w:styleId="8">
    <w:name w:val="Body Text"/>
    <w:basedOn w:val="1"/>
    <w:link w:val="56"/>
    <w:semiHidden/>
    <w:unhideWhenUsed/>
    <w:qFormat/>
    <w:uiPriority w:val="99"/>
    <w:pPr>
      <w:spacing w:after="120"/>
    </w:pPr>
  </w:style>
  <w:style w:type="paragraph" w:styleId="9">
    <w:name w:val="Body Text Indent"/>
    <w:basedOn w:val="1"/>
    <w:link w:val="28"/>
    <w:unhideWhenUsed/>
    <w:qFormat/>
    <w:uiPriority w:val="0"/>
    <w:pPr>
      <w:spacing w:after="120"/>
      <w:ind w:left="420" w:leftChars="200"/>
    </w:pPr>
    <w:rPr>
      <w:szCs w:val="20"/>
    </w:rPr>
  </w:style>
  <w:style w:type="paragraph" w:styleId="10">
    <w:name w:val="Plain Text"/>
    <w:basedOn w:val="1"/>
    <w:link w:val="30"/>
    <w:qFormat/>
    <w:uiPriority w:val="0"/>
    <w:rPr>
      <w:rFonts w:ascii="宋体" w:hAnsi="Courier New"/>
      <w:szCs w:val="21"/>
    </w:rPr>
  </w:style>
  <w:style w:type="paragraph" w:styleId="11">
    <w:name w:val="Balloon Text"/>
    <w:basedOn w:val="1"/>
    <w:link w:val="27"/>
    <w:semiHidden/>
    <w:unhideWhenUsed/>
    <w:qFormat/>
    <w:uiPriority w:val="99"/>
    <w:rPr>
      <w:sz w:val="18"/>
      <w:szCs w:val="18"/>
    </w:rPr>
  </w:style>
  <w:style w:type="paragraph" w:styleId="12">
    <w:name w:val="footer"/>
    <w:basedOn w:val="1"/>
    <w:link w:val="26"/>
    <w:qFormat/>
    <w:uiPriority w:val="99"/>
    <w:pPr>
      <w:tabs>
        <w:tab w:val="center" w:pos="4153"/>
        <w:tab w:val="right" w:pos="8306"/>
      </w:tabs>
    </w:pPr>
    <w:rPr>
      <w:sz w:val="18"/>
      <w:szCs w:val="18"/>
    </w:rPr>
  </w:style>
  <w:style w:type="paragraph" w:styleId="13">
    <w:name w:val="header"/>
    <w:basedOn w:val="1"/>
    <w:link w:val="25"/>
    <w:qFormat/>
    <w:uiPriority w:val="99"/>
    <w:pPr>
      <w:pBdr>
        <w:bottom w:val="single" w:color="auto" w:sz="6" w:space="1"/>
      </w:pBdr>
      <w:tabs>
        <w:tab w:val="center" w:pos="4153"/>
        <w:tab w:val="right" w:pos="8306"/>
      </w:tabs>
      <w:jc w:val="center"/>
    </w:pPr>
    <w:rPr>
      <w:sz w:val="18"/>
      <w:szCs w:val="18"/>
    </w:rPr>
  </w:style>
  <w:style w:type="paragraph" w:styleId="14">
    <w:name w:val="Subtitle"/>
    <w:basedOn w:val="1"/>
    <w:next w:val="1"/>
    <w:link w:val="34"/>
    <w:qFormat/>
    <w:locked/>
    <w:uiPriority w:val="11"/>
    <w:pPr>
      <w:spacing w:after="200" w:line="276" w:lineRule="auto"/>
    </w:pPr>
    <w:rPr>
      <w:rFonts w:asciiTheme="majorHAnsi" w:hAnsiTheme="majorHAnsi" w:eastAsiaTheme="majorEastAsia" w:cstheme="majorBidi"/>
      <w:i/>
      <w:iCs/>
      <w:color w:val="4F81BD" w:themeColor="accent1"/>
      <w:spacing w:val="15"/>
      <w:kern w:val="0"/>
      <w:sz w:val="24"/>
      <w14:textFill>
        <w14:solidFill>
          <w14:schemeClr w14:val="accent1"/>
        </w14:solidFill>
      </w14:textFill>
    </w:rPr>
  </w:style>
  <w:style w:type="paragraph" w:styleId="15">
    <w:name w:val="Normal (Web)"/>
    <w:basedOn w:val="1"/>
    <w:unhideWhenUsed/>
    <w:qFormat/>
    <w:uiPriority w:val="99"/>
    <w:pPr>
      <w:spacing w:before="100" w:beforeAutospacing="1" w:after="100" w:afterAutospacing="1"/>
    </w:pPr>
    <w:rPr>
      <w:rFonts w:ascii="宋体" w:hAnsi="宋体" w:cs="宋体"/>
      <w:kern w:val="0"/>
      <w:sz w:val="24"/>
    </w:rPr>
  </w:style>
  <w:style w:type="paragraph" w:styleId="16">
    <w:name w:val="Title"/>
    <w:basedOn w:val="1"/>
    <w:next w:val="1"/>
    <w:link w:val="33"/>
    <w:qFormat/>
    <w:locked/>
    <w:uiPriority w:val="10"/>
    <w:pPr>
      <w:pBdr>
        <w:bottom w:val="single" w:color="4F81BD" w:themeColor="accent1" w:sz="8" w:space="4"/>
      </w:pBdr>
      <w:spacing w:after="300"/>
      <w:contextualSpacing/>
    </w:pPr>
    <w:rPr>
      <w:rFonts w:asciiTheme="majorHAnsi" w:hAnsiTheme="majorHAnsi" w:eastAsiaTheme="majorEastAsia" w:cstheme="majorBidi"/>
      <w:color w:val="17375E" w:themeColor="text2" w:themeShade="BF"/>
      <w:spacing w:val="5"/>
      <w:kern w:val="28"/>
      <w:sz w:val="52"/>
      <w:szCs w:val="52"/>
    </w:rPr>
  </w:style>
  <w:style w:type="paragraph" w:styleId="17">
    <w:name w:val="annotation subject"/>
    <w:basedOn w:val="7"/>
    <w:next w:val="7"/>
    <w:link w:val="37"/>
    <w:semiHidden/>
    <w:unhideWhenUsed/>
    <w:qFormat/>
    <w:uiPriority w:val="99"/>
    <w:rPr>
      <w:b/>
      <w:bCs/>
    </w:rPr>
  </w:style>
  <w:style w:type="table" w:styleId="19">
    <w:name w:val="Table Grid"/>
    <w:basedOn w:val="18"/>
    <w:qFormat/>
    <w:locked/>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0">
    <w:name w:val="Light List Accent 1"/>
    <w:basedOn w:val="18"/>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21">
    <w:name w:val="Light Grid Accent 1"/>
    <w:basedOn w:val="18"/>
    <w:qFormat/>
    <w:uiPriority w:val="62"/>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character" w:styleId="23">
    <w:name w:val="annotation reference"/>
    <w:basedOn w:val="22"/>
    <w:semiHidden/>
    <w:unhideWhenUsed/>
    <w:qFormat/>
    <w:uiPriority w:val="99"/>
    <w:rPr>
      <w:sz w:val="21"/>
      <w:szCs w:val="21"/>
    </w:rPr>
  </w:style>
  <w:style w:type="paragraph" w:styleId="24">
    <w:name w:val="List Paragraph"/>
    <w:basedOn w:val="1"/>
    <w:qFormat/>
    <w:uiPriority w:val="34"/>
    <w:pPr>
      <w:ind w:firstLine="420" w:firstLineChars="200"/>
    </w:pPr>
    <w:rPr>
      <w:rFonts w:ascii="Calibri" w:hAnsi="Calibri"/>
      <w:szCs w:val="22"/>
    </w:rPr>
  </w:style>
  <w:style w:type="character" w:customStyle="1" w:styleId="25">
    <w:name w:val="页眉 字符"/>
    <w:basedOn w:val="22"/>
    <w:link w:val="13"/>
    <w:qFormat/>
    <w:locked/>
    <w:uiPriority w:val="99"/>
    <w:rPr>
      <w:rFonts w:ascii="Times New Roman" w:hAnsi="Times New Roman" w:eastAsia="宋体" w:cs="Times New Roman"/>
      <w:sz w:val="18"/>
      <w:szCs w:val="18"/>
    </w:rPr>
  </w:style>
  <w:style w:type="character" w:customStyle="1" w:styleId="26">
    <w:name w:val="页脚 字符"/>
    <w:basedOn w:val="22"/>
    <w:link w:val="12"/>
    <w:qFormat/>
    <w:locked/>
    <w:uiPriority w:val="99"/>
    <w:rPr>
      <w:rFonts w:ascii="Times New Roman" w:hAnsi="Times New Roman" w:eastAsia="宋体" w:cs="Times New Roman"/>
      <w:sz w:val="18"/>
      <w:szCs w:val="18"/>
    </w:rPr>
  </w:style>
  <w:style w:type="character" w:customStyle="1" w:styleId="27">
    <w:name w:val="批注框文本 字符"/>
    <w:basedOn w:val="22"/>
    <w:link w:val="11"/>
    <w:semiHidden/>
    <w:qFormat/>
    <w:uiPriority w:val="99"/>
    <w:rPr>
      <w:rFonts w:ascii="Times New Roman" w:hAnsi="Times New Roman"/>
      <w:sz w:val="18"/>
      <w:szCs w:val="18"/>
    </w:rPr>
  </w:style>
  <w:style w:type="character" w:customStyle="1" w:styleId="28">
    <w:name w:val="正文文本缩进 字符"/>
    <w:basedOn w:val="22"/>
    <w:link w:val="9"/>
    <w:qFormat/>
    <w:uiPriority w:val="0"/>
    <w:rPr>
      <w:rFonts w:ascii="Times New Roman" w:hAnsi="Times New Roman"/>
      <w:szCs w:val="20"/>
    </w:rPr>
  </w:style>
  <w:style w:type="character" w:customStyle="1" w:styleId="29">
    <w:name w:val="纯文本 Char"/>
    <w:basedOn w:val="22"/>
    <w:semiHidden/>
    <w:qFormat/>
    <w:uiPriority w:val="99"/>
    <w:rPr>
      <w:rFonts w:ascii="宋体" w:hAnsi="Courier New" w:cs="Courier New"/>
      <w:szCs w:val="21"/>
    </w:rPr>
  </w:style>
  <w:style w:type="character" w:customStyle="1" w:styleId="30">
    <w:name w:val="纯文本 字符"/>
    <w:basedOn w:val="22"/>
    <w:link w:val="10"/>
    <w:qFormat/>
    <w:uiPriority w:val="0"/>
    <w:rPr>
      <w:rFonts w:ascii="宋体" w:hAnsi="Courier New"/>
      <w:szCs w:val="21"/>
    </w:rPr>
  </w:style>
  <w:style w:type="paragraph" w:styleId="31">
    <w:name w:val="No Spacing"/>
    <w:link w:val="32"/>
    <w:qFormat/>
    <w:uiPriority w:val="1"/>
    <w:rPr>
      <w:rFonts w:asciiTheme="minorHAnsi" w:hAnsiTheme="minorHAnsi" w:eastAsiaTheme="minorEastAsia" w:cstheme="minorBidi"/>
      <w:sz w:val="22"/>
      <w:szCs w:val="22"/>
      <w:lang w:val="en-US" w:eastAsia="zh-CN" w:bidi="ar-SA"/>
    </w:rPr>
  </w:style>
  <w:style w:type="character" w:customStyle="1" w:styleId="32">
    <w:name w:val="无间隔 字符"/>
    <w:basedOn w:val="22"/>
    <w:link w:val="31"/>
    <w:qFormat/>
    <w:uiPriority w:val="1"/>
    <w:rPr>
      <w:rFonts w:asciiTheme="minorHAnsi" w:hAnsiTheme="minorHAnsi" w:eastAsiaTheme="minorEastAsia" w:cstheme="minorBidi"/>
      <w:kern w:val="0"/>
      <w:sz w:val="22"/>
    </w:rPr>
  </w:style>
  <w:style w:type="character" w:customStyle="1" w:styleId="33">
    <w:name w:val="标题 字符"/>
    <w:basedOn w:val="22"/>
    <w:link w:val="16"/>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34">
    <w:name w:val="副标题 字符"/>
    <w:basedOn w:val="22"/>
    <w:link w:val="14"/>
    <w:qFormat/>
    <w:uiPriority w:val="11"/>
    <w:rPr>
      <w:rFonts w:asciiTheme="majorHAnsi" w:hAnsiTheme="majorHAnsi" w:eastAsiaTheme="majorEastAsia" w:cstheme="majorBidi"/>
      <w:i/>
      <w:iCs/>
      <w:color w:val="4F81BD" w:themeColor="accent1"/>
      <w:spacing w:val="15"/>
      <w:kern w:val="0"/>
      <w:sz w:val="24"/>
      <w:szCs w:val="24"/>
      <w14:textFill>
        <w14:solidFill>
          <w14:schemeClr w14:val="accent1"/>
        </w14:solidFill>
      </w14:textFill>
    </w:rPr>
  </w:style>
  <w:style w:type="character" w:styleId="35">
    <w:name w:val="Placeholder Text"/>
    <w:basedOn w:val="22"/>
    <w:semiHidden/>
    <w:qFormat/>
    <w:uiPriority w:val="99"/>
    <w:rPr>
      <w:color w:val="808080"/>
    </w:rPr>
  </w:style>
  <w:style w:type="character" w:customStyle="1" w:styleId="36">
    <w:name w:val="批注文字 字符"/>
    <w:basedOn w:val="22"/>
    <w:link w:val="7"/>
    <w:semiHidden/>
    <w:qFormat/>
    <w:uiPriority w:val="99"/>
    <w:rPr>
      <w:rFonts w:ascii="Times New Roman" w:hAnsi="Times New Roman"/>
      <w:szCs w:val="24"/>
    </w:rPr>
  </w:style>
  <w:style w:type="character" w:customStyle="1" w:styleId="37">
    <w:name w:val="批注主题 字符"/>
    <w:basedOn w:val="36"/>
    <w:link w:val="17"/>
    <w:qFormat/>
    <w:uiPriority w:val="0"/>
    <w:rPr>
      <w:rFonts w:ascii="Times New Roman" w:hAnsi="Times New Roman"/>
      <w:b/>
      <w:bCs/>
      <w:szCs w:val="24"/>
    </w:rPr>
  </w:style>
  <w:style w:type="paragraph" w:customStyle="1" w:styleId="38">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paragraph" w:customStyle="1" w:styleId="39">
    <w:name w:val="列出段落1"/>
    <w:basedOn w:val="1"/>
    <w:qFormat/>
    <w:uiPriority w:val="34"/>
    <w:pPr>
      <w:ind w:firstLine="420" w:firstLineChars="200"/>
    </w:pPr>
    <w:rPr>
      <w:rFonts w:ascii="Calibri" w:hAnsi="Calibri"/>
      <w:szCs w:val="22"/>
    </w:rPr>
  </w:style>
  <w:style w:type="paragraph" w:customStyle="1" w:styleId="40">
    <w:name w:val="列出段落2"/>
    <w:basedOn w:val="1"/>
    <w:qFormat/>
    <w:uiPriority w:val="0"/>
    <w:pPr>
      <w:ind w:firstLine="420" w:firstLineChars="200"/>
    </w:pPr>
    <w:rPr>
      <w:rFonts w:ascii="Calibri" w:hAnsi="Calibri"/>
      <w:szCs w:val="22"/>
    </w:rPr>
  </w:style>
  <w:style w:type="paragraph" w:customStyle="1" w:styleId="41">
    <w:name w:val="批注主题1"/>
    <w:basedOn w:val="7"/>
    <w:next w:val="7"/>
    <w:qFormat/>
    <w:uiPriority w:val="0"/>
    <w:rPr>
      <w:b/>
      <w:bCs/>
      <w:kern w:val="0"/>
      <w:sz w:val="20"/>
      <w:lang w:val="zh-CN"/>
    </w:rPr>
  </w:style>
  <w:style w:type="table" w:customStyle="1" w:styleId="42">
    <w:name w:val="网格型1"/>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3">
    <w:name w:val="rientro2 Carattere"/>
    <w:link w:val="44"/>
    <w:qFormat/>
    <w:locked/>
    <w:uiPriority w:val="0"/>
    <w:rPr>
      <w:rFonts w:ascii="Arial" w:hAnsi="Arial" w:eastAsia="Times New Roman"/>
      <w:sz w:val="20"/>
      <w:szCs w:val="20"/>
      <w:lang w:val="en-GB" w:eastAsia="it-IT"/>
    </w:rPr>
  </w:style>
  <w:style w:type="paragraph" w:customStyle="1" w:styleId="44">
    <w:name w:val="rientro2"/>
    <w:basedOn w:val="1"/>
    <w:link w:val="43"/>
    <w:qFormat/>
    <w:uiPriority w:val="0"/>
    <w:pPr>
      <w:ind w:left="1276"/>
    </w:pPr>
    <w:rPr>
      <w:rFonts w:ascii="Arial" w:hAnsi="Arial" w:eastAsia="Times New Roman"/>
      <w:sz w:val="20"/>
      <w:szCs w:val="20"/>
      <w:lang w:val="en-GB" w:eastAsia="it-IT"/>
    </w:rPr>
  </w:style>
  <w:style w:type="paragraph" w:customStyle="1" w:styleId="45">
    <w:name w:val="rientro"/>
    <w:basedOn w:val="1"/>
    <w:link w:val="46"/>
    <w:qFormat/>
    <w:uiPriority w:val="0"/>
    <w:pPr>
      <w:spacing w:after="120" w:line="276" w:lineRule="auto"/>
      <w:ind w:left="993"/>
      <w:outlineLvl w:val="0"/>
    </w:pPr>
    <w:rPr>
      <w:rFonts w:ascii="Arial" w:hAnsi="Arial" w:eastAsia="Times New Roman"/>
      <w:kern w:val="0"/>
      <w:sz w:val="20"/>
      <w:szCs w:val="20"/>
      <w:lang w:val="en-GB" w:eastAsia="it-IT"/>
    </w:rPr>
  </w:style>
  <w:style w:type="character" w:customStyle="1" w:styleId="46">
    <w:name w:val="rientro Carattere Carattere"/>
    <w:basedOn w:val="22"/>
    <w:link w:val="45"/>
    <w:qFormat/>
    <w:locked/>
    <w:uiPriority w:val="0"/>
    <w:rPr>
      <w:rFonts w:ascii="Arial" w:hAnsi="Arial" w:eastAsia="Times New Roman"/>
      <w:kern w:val="0"/>
      <w:sz w:val="20"/>
      <w:szCs w:val="20"/>
      <w:lang w:val="en-GB" w:eastAsia="it-IT"/>
    </w:rPr>
  </w:style>
  <w:style w:type="character" w:customStyle="1" w:styleId="47">
    <w:name w:val="punti1 Carattere Carattere"/>
    <w:link w:val="48"/>
    <w:qFormat/>
    <w:locked/>
    <w:uiPriority w:val="0"/>
    <w:rPr>
      <w:rFonts w:ascii="Arial" w:hAnsi="Arial" w:eastAsia="微软雅黑" w:cs="Arial"/>
      <w:bCs/>
      <w:kern w:val="2"/>
      <w:szCs w:val="22"/>
      <w:lang w:eastAsia="it-IT"/>
    </w:rPr>
  </w:style>
  <w:style w:type="paragraph" w:customStyle="1" w:styleId="48">
    <w:name w:val="punti1"/>
    <w:basedOn w:val="1"/>
    <w:link w:val="47"/>
    <w:qFormat/>
    <w:uiPriority w:val="0"/>
    <w:pPr>
      <w:numPr>
        <w:ilvl w:val="0"/>
        <w:numId w:val="1"/>
      </w:numPr>
      <w:tabs>
        <w:tab w:val="left" w:pos="-3828"/>
        <w:tab w:val="left" w:pos="1637"/>
        <w:tab w:val="clear" w:pos="4471"/>
      </w:tabs>
      <w:spacing w:before="60" w:after="60" w:line="300" w:lineRule="auto"/>
      <w:ind w:left="1616"/>
      <w:contextualSpacing/>
    </w:pPr>
    <w:rPr>
      <w:rFonts w:ascii="Arial" w:hAnsi="Arial" w:eastAsia="微软雅黑" w:cs="Arial"/>
      <w:bCs/>
      <w:sz w:val="20"/>
      <w:szCs w:val="22"/>
      <w:lang w:eastAsia="it-IT"/>
    </w:rPr>
  </w:style>
  <w:style w:type="paragraph" w:customStyle="1" w:styleId="49">
    <w:name w:val="punti3"/>
    <w:basedOn w:val="1"/>
    <w:qFormat/>
    <w:uiPriority w:val="0"/>
    <w:pPr>
      <w:numPr>
        <w:ilvl w:val="1"/>
        <w:numId w:val="1"/>
      </w:numPr>
      <w:spacing w:line="276" w:lineRule="auto"/>
      <w:ind w:left="1701" w:hanging="284"/>
    </w:pPr>
    <w:rPr>
      <w:rFonts w:ascii="Arial" w:hAnsi="Arial" w:cs="Arial"/>
      <w:bCs/>
      <w:kern w:val="0"/>
      <w:sz w:val="20"/>
      <w:szCs w:val="20"/>
      <w:lang w:eastAsia="it-IT"/>
    </w:rPr>
  </w:style>
  <w:style w:type="paragraph" w:customStyle="1" w:styleId="50">
    <w:name w:val="rientro0"/>
    <w:basedOn w:val="45"/>
    <w:qFormat/>
    <w:uiPriority w:val="0"/>
    <w:pPr>
      <w:ind w:left="426"/>
    </w:pPr>
  </w:style>
  <w:style w:type="character" w:customStyle="1" w:styleId="51">
    <w:name w:val="标题 2 字符"/>
    <w:basedOn w:val="22"/>
    <w:link w:val="3"/>
    <w:qFormat/>
    <w:uiPriority w:val="0"/>
    <w:rPr>
      <w:rFonts w:eastAsia="思源黑体 HW Regular" w:asciiTheme="majorHAnsi" w:hAnsiTheme="majorHAnsi" w:cstheme="majorBidi"/>
      <w:b/>
      <w:bCs/>
      <w:kern w:val="2"/>
      <w:sz w:val="30"/>
      <w:szCs w:val="32"/>
    </w:rPr>
  </w:style>
  <w:style w:type="character" w:customStyle="1" w:styleId="52">
    <w:name w:val="标题 1 字符"/>
    <w:basedOn w:val="22"/>
    <w:link w:val="2"/>
    <w:qFormat/>
    <w:uiPriority w:val="0"/>
    <w:rPr>
      <w:rFonts w:ascii="Times New Roman" w:hAnsi="Times New Roman" w:eastAsia="思源黑体 HW Regular"/>
      <w:b/>
      <w:bCs/>
      <w:kern w:val="44"/>
      <w:sz w:val="44"/>
      <w:szCs w:val="44"/>
    </w:rPr>
  </w:style>
  <w:style w:type="table" w:customStyle="1" w:styleId="53">
    <w:name w:val="Table Normal"/>
    <w:semiHidden/>
    <w:unhideWhenUsed/>
    <w:qFormat/>
    <w:uiPriority w:val="2"/>
    <w:pPr>
      <w:widowControl w:val="0"/>
      <w:autoSpaceDE w:val="0"/>
      <w:autoSpaceDN w:val="0"/>
    </w:pPr>
    <w:rPr>
      <w:rFonts w:ascii="等线" w:hAnsi="等线" w:eastAsia="等线"/>
      <w:sz w:val="22"/>
      <w:lang w:eastAsia="en-US"/>
    </w:rPr>
    <w:tblPr>
      <w:tblCellMar>
        <w:top w:w="0" w:type="dxa"/>
        <w:left w:w="0" w:type="dxa"/>
        <w:bottom w:w="0" w:type="dxa"/>
        <w:right w:w="0" w:type="dxa"/>
      </w:tblCellMar>
    </w:tblPr>
  </w:style>
  <w:style w:type="table" w:customStyle="1" w:styleId="54">
    <w:name w:val="Table Normal1"/>
    <w:semiHidden/>
    <w:unhideWhenUsed/>
    <w:qFormat/>
    <w:uiPriority w:val="2"/>
    <w:pPr>
      <w:widowControl w:val="0"/>
      <w:autoSpaceDE w:val="0"/>
      <w:autoSpaceDN w:val="0"/>
    </w:pPr>
    <w:rPr>
      <w:rFonts w:asciiTheme="minorHAnsi" w:hAnsiTheme="minorHAnsi" w:eastAsiaTheme="minorEastAsia" w:cstheme="minorBidi"/>
      <w:sz w:val="22"/>
      <w:lang w:eastAsia="en-US"/>
    </w:rPr>
    <w:tblPr>
      <w:tblCellMar>
        <w:top w:w="0" w:type="dxa"/>
        <w:left w:w="0" w:type="dxa"/>
        <w:bottom w:w="0" w:type="dxa"/>
        <w:right w:w="0" w:type="dxa"/>
      </w:tblCellMar>
    </w:tblPr>
  </w:style>
  <w:style w:type="paragraph" w:customStyle="1" w:styleId="55">
    <w:name w:val="Table Paragraph"/>
    <w:basedOn w:val="1"/>
    <w:qFormat/>
    <w:uiPriority w:val="1"/>
    <w:pPr>
      <w:widowControl w:val="0"/>
      <w:autoSpaceDE w:val="0"/>
      <w:autoSpaceDN w:val="0"/>
      <w:spacing w:before="25"/>
      <w:ind w:left="8"/>
      <w:jc w:val="center"/>
    </w:pPr>
    <w:rPr>
      <w:rFonts w:ascii="宋体" w:hAnsi="宋体" w:cs="宋体"/>
      <w:kern w:val="0"/>
      <w:sz w:val="22"/>
      <w:szCs w:val="22"/>
      <w:lang w:eastAsia="en-US"/>
    </w:rPr>
  </w:style>
  <w:style w:type="character" w:customStyle="1" w:styleId="56">
    <w:name w:val="正文文本 字符"/>
    <w:basedOn w:val="22"/>
    <w:link w:val="8"/>
    <w:semiHidden/>
    <w:qFormat/>
    <w:uiPriority w:val="99"/>
    <w:rPr>
      <w:rFonts w:ascii="Times New Roman" w:hAnsi="Times New Roman"/>
      <w:szCs w:val="24"/>
    </w:rPr>
  </w:style>
  <w:style w:type="character" w:customStyle="1" w:styleId="57">
    <w:name w:val="标题 字符1"/>
    <w:qFormat/>
    <w:uiPriority w:val="10"/>
    <w:rPr>
      <w:rFonts w:ascii="Cambria" w:hAnsi="Cambria" w:eastAsia="宋体" w:cs="Times New Roman"/>
      <w:b/>
      <w:bCs/>
      <w:spacing w:val="15"/>
      <w:kern w:val="0"/>
      <w:sz w:val="32"/>
      <w:szCs w:val="32"/>
      <w:lang w:val="de-DE" w:eastAsia="en-US"/>
    </w:rPr>
  </w:style>
  <w:style w:type="character" w:customStyle="1" w:styleId="58">
    <w:name w:val="标题 3 字符"/>
    <w:basedOn w:val="22"/>
    <w:link w:val="4"/>
    <w:qFormat/>
    <w:uiPriority w:val="0"/>
    <w:rPr>
      <w:rFonts w:ascii="Times New Roman" w:hAnsi="Times New Roman" w:eastAsia="思源黑体 HW Regular"/>
      <w:b/>
      <w:bCs/>
      <w:kern w:val="2"/>
      <w:sz w:val="30"/>
      <w:szCs w:val="32"/>
    </w:rPr>
  </w:style>
  <w:style w:type="table" w:customStyle="1" w:styleId="59">
    <w:name w:val="Grid Table Light"/>
    <w:basedOn w:val="18"/>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60">
    <w:name w:val="标题 4 字符"/>
    <w:basedOn w:val="22"/>
    <w:link w:val="5"/>
    <w:semiHidden/>
    <w:qFormat/>
    <w:uiPriority w:val="0"/>
    <w:rPr>
      <w:rFonts w:asciiTheme="majorHAnsi" w:hAnsiTheme="majorHAnsi" w:eastAsiaTheme="majorEastAsia" w:cstheme="majorBidi"/>
      <w:b/>
      <w:bCs/>
      <w:kern w:val="2"/>
      <w:sz w:val="28"/>
      <w:szCs w:val="28"/>
    </w:rPr>
  </w:style>
  <w:style w:type="paragraph" w:customStyle="1" w:styleId="61">
    <w:name w:val="WPSOffice手动目录 1"/>
    <w:uiPriority w:val="0"/>
    <w:pPr>
      <w:ind w:leftChars="0"/>
    </w:pPr>
    <w:rPr>
      <w:sz w:val="20"/>
      <w:szCs w:val="20"/>
    </w:rPr>
  </w:style>
  <w:style w:type="paragraph" w:customStyle="1" w:styleId="62">
    <w:name w:val="WPSOffice手动目录 2"/>
    <w:uiPriority w:val="0"/>
    <w:pPr>
      <w:ind w:leftChars="200"/>
    </w:pPr>
    <w:rPr>
      <w:sz w:val="20"/>
      <w:szCs w:val="20"/>
    </w:rPr>
  </w:style>
  <w:style w:type="paragraph" w:customStyle="1" w:styleId="63">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3.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CoverPageProperties xmlns="http://schemas.microsoft.com/office/2006/coverPageProps">
  <PublishDate>2015-04-07T00:00:00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12E7F061-5D44-4C68-9142-28223AE648DD}">
  <ds:schemaRefs/>
</ds:datastoreItem>
</file>

<file path=docProps/app.xml><?xml version="1.0" encoding="utf-8"?>
<Properties xmlns="http://schemas.openxmlformats.org/officeDocument/2006/extended-properties" xmlns:vt="http://schemas.openxmlformats.org/officeDocument/2006/docPropsVTypes">
  <Template>Normal.dotm</Template>
  <Company>Midea</Company>
  <Pages>22</Pages>
  <Words>2767</Words>
  <Characters>15773</Characters>
  <Lines>131</Lines>
  <Paragraphs>37</Paragraphs>
  <TotalTime>9</TotalTime>
  <ScaleCrop>false</ScaleCrop>
  <LinksUpToDate>false</LinksUpToDate>
  <CharactersWithSpaces>18503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2022-03-21T13:37:00Z</dcterms:created>
  <dc:creator>线体技术要求</dc:creator>
  <cp:lastModifiedBy>翁安国</cp:lastModifiedBy>
  <cp:lastPrinted>2021-01-13T06:36:00Z</cp:lastPrinted>
  <dcterms:modified xsi:type="dcterms:W3CDTF">2022-03-27T09:54:04Z</dcterms:modified>
  <dc:subject>技术要求</dc:subject>
  <dc:title>注塑机器人项目</dc:title>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BDDBB765CB7949858ED7B224A032763E</vt:lpwstr>
  </property>
</Properties>
</file>