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vsdx" ContentType="application/vnd.ms-visio.drawing"/>
  <Override PartName="/word/embeddings/Microsoft_Visio___1.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306" w:rsidRDefault="00327982">
      <w:pPr>
        <w:pStyle w:val="1"/>
        <w:spacing w:beforeLines="200" w:before="624" w:afterLines="50" w:after="156"/>
        <w:rPr>
          <w:rFonts w:ascii="黑体" w:hAnsi="黑体"/>
          <w:b w:val="0"/>
          <w:bCs w:val="0"/>
          <w:kern w:val="2"/>
          <w:sz w:val="30"/>
          <w:szCs w:val="30"/>
        </w:rPr>
      </w:pPr>
      <w:r>
        <w:rPr>
          <w:rFonts w:ascii="黑体" w:hAnsi="黑体" w:hint="eastAsia"/>
          <w:b w:val="0"/>
          <w:bCs w:val="0"/>
          <w:kern w:val="2"/>
          <w:sz w:val="30"/>
          <w:szCs w:val="30"/>
        </w:rPr>
        <w:t>基于语义分割的</w:t>
      </w:r>
      <w:proofErr w:type="gramStart"/>
      <w:r>
        <w:rPr>
          <w:rFonts w:ascii="黑体" w:hAnsi="黑体" w:hint="eastAsia"/>
          <w:b w:val="0"/>
          <w:bCs w:val="0"/>
          <w:kern w:val="2"/>
          <w:sz w:val="30"/>
          <w:szCs w:val="30"/>
        </w:rPr>
        <w:t>铁路明杆闸阀</w:t>
      </w:r>
      <w:proofErr w:type="gramEnd"/>
      <w:r>
        <w:rPr>
          <w:rFonts w:ascii="黑体" w:hAnsi="黑体" w:hint="eastAsia"/>
          <w:b w:val="0"/>
          <w:bCs w:val="0"/>
          <w:kern w:val="2"/>
          <w:sz w:val="30"/>
          <w:szCs w:val="30"/>
        </w:rPr>
        <w:t>丝杠</w:t>
      </w:r>
      <w:proofErr w:type="gramStart"/>
      <w:r>
        <w:rPr>
          <w:rFonts w:ascii="黑体" w:hAnsi="黑体" w:hint="eastAsia"/>
          <w:b w:val="0"/>
          <w:bCs w:val="0"/>
          <w:kern w:val="2"/>
          <w:sz w:val="30"/>
          <w:szCs w:val="30"/>
        </w:rPr>
        <w:t>开度非接触</w:t>
      </w:r>
      <w:proofErr w:type="gramEnd"/>
      <w:r>
        <w:rPr>
          <w:rFonts w:ascii="黑体" w:hAnsi="黑体" w:hint="eastAsia"/>
          <w:b w:val="0"/>
          <w:bCs w:val="0"/>
          <w:kern w:val="2"/>
          <w:sz w:val="30"/>
          <w:szCs w:val="30"/>
        </w:rPr>
        <w:t>识别方法</w:t>
      </w:r>
    </w:p>
    <w:p w:rsidR="00395306" w:rsidRDefault="00395306">
      <w:pPr>
        <w:pStyle w:val="aff0"/>
        <w:rPr>
          <w:rFonts w:ascii="宋体" w:hAnsi="宋体"/>
          <w:b/>
          <w:szCs w:val="18"/>
        </w:rPr>
      </w:pPr>
    </w:p>
    <w:p w:rsidR="00395306" w:rsidRDefault="00327982">
      <w:pPr>
        <w:pStyle w:val="aff0"/>
        <w:rPr>
          <w:rFonts w:ascii="宋体" w:hAnsi="宋体"/>
          <w:sz w:val="21"/>
          <w:szCs w:val="21"/>
        </w:rPr>
      </w:pPr>
      <w:r>
        <w:rPr>
          <w:rStyle w:val="afa"/>
          <w:rFonts w:eastAsia="黑体" w:hint="eastAsia"/>
          <w:b w:val="0"/>
          <w:bCs w:val="0"/>
          <w:sz w:val="21"/>
        </w:rPr>
        <w:t>摘要：</w:t>
      </w:r>
      <w:r>
        <w:rPr>
          <w:rFonts w:hint="eastAsia"/>
          <w:sz w:val="21"/>
          <w:szCs w:val="21"/>
        </w:rPr>
        <w:t>铁路给水与消防系统大量</w:t>
      </w:r>
      <w:proofErr w:type="gramStart"/>
      <w:r>
        <w:rPr>
          <w:rFonts w:hint="eastAsia"/>
          <w:sz w:val="21"/>
          <w:szCs w:val="21"/>
        </w:rPr>
        <w:t>使用明杆闸阀</w:t>
      </w:r>
      <w:proofErr w:type="gramEnd"/>
      <w:r>
        <w:rPr>
          <w:rFonts w:hint="eastAsia"/>
          <w:sz w:val="21"/>
          <w:szCs w:val="21"/>
        </w:rPr>
        <w:t>，其开</w:t>
      </w:r>
      <w:proofErr w:type="gramStart"/>
      <w:r>
        <w:rPr>
          <w:rFonts w:hint="eastAsia"/>
          <w:sz w:val="21"/>
          <w:szCs w:val="21"/>
        </w:rPr>
        <w:t>度状态</w:t>
      </w:r>
      <w:proofErr w:type="gramEnd"/>
      <w:r>
        <w:rPr>
          <w:rFonts w:hint="eastAsia"/>
          <w:sz w:val="21"/>
          <w:szCs w:val="21"/>
        </w:rPr>
        <w:t>直接关系应急供水可靠性，但传统人工巡检存在频次低、夜间响应滞后等问题。</w:t>
      </w:r>
      <w:proofErr w:type="gramStart"/>
      <w:r>
        <w:rPr>
          <w:rFonts w:hint="eastAsia"/>
          <w:sz w:val="21"/>
          <w:szCs w:val="21"/>
        </w:rPr>
        <w:t>明杆闸阀</w:t>
      </w:r>
      <w:proofErr w:type="gramEnd"/>
      <w:r>
        <w:rPr>
          <w:rFonts w:hint="eastAsia"/>
          <w:sz w:val="21"/>
          <w:szCs w:val="21"/>
        </w:rPr>
        <w:t>的螺纹阀杆随开度变化在阀体外升降，是反映开度的可靠物理量。本文提出一种基于语义分割的丝杠</w:t>
      </w:r>
      <w:proofErr w:type="gramStart"/>
      <w:r>
        <w:rPr>
          <w:rFonts w:hint="eastAsia"/>
          <w:sz w:val="21"/>
          <w:szCs w:val="21"/>
        </w:rPr>
        <w:t>开度非接触</w:t>
      </w:r>
      <w:proofErr w:type="gramEnd"/>
      <w:r>
        <w:rPr>
          <w:rFonts w:hint="eastAsia"/>
          <w:sz w:val="21"/>
          <w:szCs w:val="21"/>
        </w:rPr>
        <w:t>识别方法。相机</w:t>
      </w:r>
      <w:proofErr w:type="gramStart"/>
      <w:r>
        <w:rPr>
          <w:rFonts w:hint="eastAsia"/>
          <w:sz w:val="21"/>
          <w:szCs w:val="21"/>
        </w:rPr>
        <w:t>拍摄明杆闸阀</w:t>
      </w:r>
      <w:proofErr w:type="gramEnd"/>
      <w:r>
        <w:rPr>
          <w:rFonts w:hint="eastAsia"/>
          <w:sz w:val="21"/>
          <w:szCs w:val="21"/>
        </w:rPr>
        <w:t>，采用轻量化</w:t>
      </w:r>
      <w:r>
        <w:rPr>
          <w:rFonts w:hint="eastAsia"/>
          <w:sz w:val="21"/>
          <w:szCs w:val="21"/>
        </w:rPr>
        <w:t>U-Net++</w:t>
      </w:r>
      <w:r>
        <w:rPr>
          <w:rFonts w:hint="eastAsia"/>
          <w:sz w:val="21"/>
          <w:szCs w:val="21"/>
        </w:rPr>
        <w:t>网络对丝杠外露区域进行</w:t>
      </w:r>
      <w:proofErr w:type="gramStart"/>
      <w:r>
        <w:rPr>
          <w:rFonts w:hint="eastAsia"/>
          <w:sz w:val="21"/>
          <w:szCs w:val="21"/>
        </w:rPr>
        <w:t>像素级分割</w:t>
      </w:r>
      <w:proofErr w:type="gramEnd"/>
      <w:r>
        <w:rPr>
          <w:rFonts w:hint="eastAsia"/>
          <w:sz w:val="21"/>
          <w:szCs w:val="21"/>
        </w:rPr>
        <w:t>，通过出厂行程标定将像素高度换算为开度百分比，并以螺纹牙数累加作为辅助校验。本文研究成功运用在徐州段消防泵房</w:t>
      </w:r>
      <w:proofErr w:type="gramStart"/>
      <w:r>
        <w:rPr>
          <w:rFonts w:hint="eastAsia"/>
          <w:sz w:val="21"/>
          <w:szCs w:val="21"/>
        </w:rPr>
        <w:t>8</w:t>
      </w:r>
      <w:r>
        <w:rPr>
          <w:rFonts w:hint="eastAsia"/>
          <w:sz w:val="21"/>
          <w:szCs w:val="21"/>
        </w:rPr>
        <w:t>类明杆闸阀</w:t>
      </w:r>
      <w:proofErr w:type="gramEnd"/>
      <w:r>
        <w:rPr>
          <w:rFonts w:hint="eastAsia"/>
          <w:sz w:val="21"/>
          <w:szCs w:val="21"/>
        </w:rPr>
        <w:t>，运行期间累计采集图像约</w:t>
      </w:r>
      <w:r>
        <w:rPr>
          <w:rFonts w:hint="eastAsia"/>
          <w:sz w:val="21"/>
          <w:szCs w:val="21"/>
        </w:rPr>
        <w:t>28</w:t>
      </w:r>
      <w:r>
        <w:rPr>
          <w:rFonts w:hint="eastAsia"/>
          <w:sz w:val="21"/>
          <w:szCs w:val="21"/>
        </w:rPr>
        <w:t>万帧，测试表明开度平均绝对误差≤</w:t>
      </w:r>
      <w:r>
        <w:rPr>
          <w:rFonts w:hint="eastAsia"/>
          <w:sz w:val="21"/>
          <w:szCs w:val="21"/>
        </w:rPr>
        <w:t>2.8%</w:t>
      </w:r>
      <w:r>
        <w:rPr>
          <w:rFonts w:hint="eastAsia"/>
          <w:sz w:val="21"/>
          <w:szCs w:val="21"/>
        </w:rPr>
        <w:t>，全开</w:t>
      </w:r>
      <w:r>
        <w:rPr>
          <w:rFonts w:hint="eastAsia"/>
          <w:sz w:val="21"/>
          <w:szCs w:val="21"/>
        </w:rPr>
        <w:t>/</w:t>
      </w:r>
      <w:r>
        <w:rPr>
          <w:rFonts w:hint="eastAsia"/>
          <w:sz w:val="21"/>
          <w:szCs w:val="21"/>
        </w:rPr>
        <w:t>全关状态判别准确率</w:t>
      </w:r>
      <w:r>
        <w:rPr>
          <w:rFonts w:hint="eastAsia"/>
          <w:sz w:val="21"/>
          <w:szCs w:val="21"/>
        </w:rPr>
        <w:t>99.2%</w:t>
      </w:r>
      <w:r>
        <w:rPr>
          <w:rFonts w:hint="eastAsia"/>
          <w:sz w:val="21"/>
          <w:szCs w:val="21"/>
        </w:rPr>
        <w:t>，单帧推理</w:t>
      </w:r>
      <w:r>
        <w:rPr>
          <w:rFonts w:hint="eastAsia"/>
          <w:sz w:val="21"/>
          <w:szCs w:val="21"/>
        </w:rPr>
        <w:t xml:space="preserve">78 </w:t>
      </w:r>
      <w:proofErr w:type="spellStart"/>
      <w:r>
        <w:rPr>
          <w:rFonts w:hint="eastAsia"/>
          <w:sz w:val="21"/>
          <w:szCs w:val="21"/>
        </w:rPr>
        <w:t>ms</w:t>
      </w:r>
      <w:proofErr w:type="spellEnd"/>
      <w:r>
        <w:rPr>
          <w:rFonts w:hint="eastAsia"/>
          <w:sz w:val="21"/>
          <w:szCs w:val="21"/>
        </w:rPr>
        <w:t>，可满足无人值守监测需求，为铁路给水设施智能运</w:t>
      </w:r>
      <w:proofErr w:type="gramStart"/>
      <w:r>
        <w:rPr>
          <w:rFonts w:hint="eastAsia"/>
          <w:sz w:val="21"/>
          <w:szCs w:val="21"/>
        </w:rPr>
        <w:t>维提供</w:t>
      </w:r>
      <w:proofErr w:type="gramEnd"/>
      <w:r>
        <w:rPr>
          <w:rFonts w:hint="eastAsia"/>
          <w:sz w:val="21"/>
          <w:szCs w:val="21"/>
        </w:rPr>
        <w:t>了新手段。</w:t>
      </w:r>
    </w:p>
    <w:p w:rsidR="00395306" w:rsidRDefault="00327982">
      <w:pPr>
        <w:adjustRightInd w:val="0"/>
        <w:snapToGrid w:val="0"/>
        <w:spacing w:beforeLines="50" w:before="156"/>
        <w:ind w:firstLineChars="0" w:firstLine="0"/>
        <w:rPr>
          <w:rFonts w:ascii="宋体" w:hAnsi="宋体"/>
          <w:szCs w:val="21"/>
        </w:rPr>
      </w:pPr>
      <w:r>
        <w:rPr>
          <w:rStyle w:val="afa"/>
          <w:rFonts w:eastAsia="黑体" w:hint="eastAsia"/>
          <w:b w:val="0"/>
          <w:bCs w:val="0"/>
        </w:rPr>
        <w:t>关键词：</w:t>
      </w:r>
      <w:r>
        <w:rPr>
          <w:rFonts w:hint="eastAsia"/>
          <w:szCs w:val="21"/>
        </w:rPr>
        <w:t>铁路给水；</w:t>
      </w:r>
      <w:proofErr w:type="gramStart"/>
      <w:r>
        <w:rPr>
          <w:rFonts w:hint="eastAsia"/>
          <w:szCs w:val="21"/>
        </w:rPr>
        <w:t>明杆闸阀</w:t>
      </w:r>
      <w:proofErr w:type="gramEnd"/>
      <w:r>
        <w:rPr>
          <w:rFonts w:hint="eastAsia"/>
          <w:szCs w:val="21"/>
        </w:rPr>
        <w:t>；非接触识别</w:t>
      </w:r>
    </w:p>
    <w:p w:rsidR="00395306" w:rsidRDefault="00395306">
      <w:pPr>
        <w:pStyle w:val="a0"/>
      </w:pPr>
    </w:p>
    <w:p w:rsidR="00395306" w:rsidRDefault="00327982">
      <w:pPr>
        <w:pStyle w:val="a7"/>
        <w:ind w:firstLineChars="0" w:firstLine="0"/>
        <w:jc w:val="center"/>
        <w:rPr>
          <w:rFonts w:eastAsia="黑体"/>
          <w:b/>
          <w:sz w:val="28"/>
          <w:szCs w:val="28"/>
        </w:rPr>
      </w:pPr>
      <w:r>
        <w:rPr>
          <w:rFonts w:eastAsia="黑体"/>
          <w:b/>
          <w:sz w:val="28"/>
          <w:szCs w:val="28"/>
        </w:rPr>
        <w:t>Non-Contact Recognition Method for Rising Stem Gate Valve Opening in Railway Systems Based on Semantic Segmentation</w:t>
      </w:r>
    </w:p>
    <w:p w:rsidR="00395306" w:rsidRDefault="00327982">
      <w:pPr>
        <w:pStyle w:val="a7"/>
        <w:ind w:firstLine="422"/>
        <w:rPr>
          <w:rStyle w:val="afa"/>
          <w:b w:val="0"/>
          <w:bCs w:val="0"/>
        </w:rPr>
      </w:pPr>
      <w:r>
        <w:rPr>
          <w:rStyle w:val="afa"/>
          <w:rFonts w:hint="eastAsia"/>
        </w:rPr>
        <w:t xml:space="preserve">Abstract: </w:t>
      </w:r>
      <w:r>
        <w:rPr>
          <w:rStyle w:val="afa"/>
          <w:b w:val="0"/>
          <w:bCs w:val="0"/>
        </w:rPr>
        <w:t xml:space="preserve">Rising stem gate valves are extensively employed in railway water supply and fire protection systems, where their opening status directly determines the reliability of emergency water supply. However, conventional manual inspection suffers from low frequency and delayed response during nighttime operations. The threaded stem of a rising stem gate valve moves axially relative to the valve body in proportion to the valve opening, serving as a reliable physical indicator of the actual opening degree. This paper proposes a non-contact recognition method for stem opening based on semantic segmentation. A camera captures images of the valve, and a lightweight U-Net++ network performs pixel-level segmentation of the exposed stem region. The pixel height is then converted into an opening percentage through factory stroke calibration, with cumulative thread tooth counting employed as an auxiliary verification mechanism. The proposed method has been successfully deployed on eight types </w:t>
      </w:r>
      <w:r>
        <w:rPr>
          <w:rStyle w:val="afa"/>
          <w:rFonts w:hint="eastAsia"/>
          <w:b w:val="0"/>
          <w:bCs w:val="0"/>
        </w:rPr>
        <w:t xml:space="preserve">of rising stem gate valves in fire pump rooms along the Xuzhou railway section. During operation, approximately 280,000 image frames were collected. Experimental results demonstrate that the mean absolute error (MAE) of opening estimation is </w:t>
      </w:r>
      <w:r>
        <w:rPr>
          <w:rStyle w:val="afa"/>
          <w:rFonts w:hint="eastAsia"/>
          <w:b w:val="0"/>
          <w:bCs w:val="0"/>
        </w:rPr>
        <w:t>≤</w:t>
      </w:r>
      <w:r>
        <w:rPr>
          <w:rStyle w:val="afa"/>
          <w:rFonts w:hint="eastAsia"/>
          <w:b w:val="0"/>
          <w:bCs w:val="0"/>
        </w:rPr>
        <w:t>2.8%, the cla</w:t>
      </w:r>
      <w:r>
        <w:rPr>
          <w:rStyle w:val="afa"/>
          <w:b w:val="0"/>
          <w:bCs w:val="0"/>
        </w:rPr>
        <w:t xml:space="preserve">ssification accuracy for fully open/closed states reaches 99.2%, and single-frame inference requires only 78 </w:t>
      </w:r>
      <w:proofErr w:type="spellStart"/>
      <w:r>
        <w:rPr>
          <w:rStyle w:val="afa"/>
          <w:b w:val="0"/>
          <w:bCs w:val="0"/>
        </w:rPr>
        <w:t>ms.</w:t>
      </w:r>
      <w:proofErr w:type="spellEnd"/>
      <w:r>
        <w:rPr>
          <w:rStyle w:val="afa"/>
          <w:b w:val="0"/>
          <w:bCs w:val="0"/>
        </w:rPr>
        <w:t xml:space="preserve"> These performance metrics satisfy the requirements for unattended monitoring, providing a novel approach for the intelligent operation and maintenance of railway water supply infrastructure.</w:t>
      </w:r>
    </w:p>
    <w:p w:rsidR="00395306" w:rsidRDefault="00327982">
      <w:pPr>
        <w:pStyle w:val="a7"/>
        <w:ind w:firstLine="422"/>
      </w:pPr>
      <w:r>
        <w:rPr>
          <w:rStyle w:val="afa"/>
          <w:rFonts w:hint="eastAsia"/>
        </w:rPr>
        <w:t xml:space="preserve">Keywords: </w:t>
      </w:r>
      <w:r>
        <w:t>Railway Water Supply; Rising-stem Gate Valve; Non-contact Identification;</w:t>
      </w:r>
    </w:p>
    <w:p w:rsidR="00395306" w:rsidRDefault="00395306">
      <w:pPr>
        <w:pStyle w:val="aff0"/>
        <w:spacing w:beforeLines="100" w:before="312"/>
        <w:rPr>
          <w:szCs w:val="18"/>
        </w:rPr>
      </w:pPr>
    </w:p>
    <w:p w:rsidR="00395306" w:rsidRDefault="00395306">
      <w:pPr>
        <w:pStyle w:val="aff0"/>
        <w:spacing w:beforeLines="100" w:before="312"/>
        <w:rPr>
          <w:szCs w:val="18"/>
        </w:rPr>
        <w:sectPr w:rsidR="00395306">
          <w:headerReference w:type="even" r:id="rId7"/>
          <w:headerReference w:type="default" r:id="rId8"/>
          <w:footerReference w:type="even" r:id="rId9"/>
          <w:footerReference w:type="default" r:id="rId10"/>
          <w:headerReference w:type="first" r:id="rId11"/>
          <w:footerReference w:type="first" r:id="rId12"/>
          <w:type w:val="continuous"/>
          <w:pgSz w:w="11906" w:h="16838"/>
          <w:pgMar w:top="1219" w:right="1106" w:bottom="1219" w:left="1106" w:header="851" w:footer="992" w:gutter="0"/>
          <w:cols w:space="720"/>
          <w:titlePg/>
          <w:docGrid w:type="linesAndChars" w:linePitch="312"/>
        </w:sectPr>
      </w:pPr>
    </w:p>
    <w:p w:rsidR="00395306" w:rsidRDefault="00327982">
      <w:pPr>
        <w:pStyle w:val="2"/>
        <w:spacing w:before="156" w:after="156"/>
        <w:rPr>
          <w:szCs w:val="28"/>
        </w:rPr>
      </w:pPr>
      <w:r>
        <w:rPr>
          <w:rFonts w:hint="eastAsia"/>
          <w:szCs w:val="28"/>
        </w:rPr>
        <w:lastRenderedPageBreak/>
        <w:t>引言</w:t>
      </w:r>
    </w:p>
    <w:p w:rsidR="00395306" w:rsidRDefault="00327982">
      <w:pPr>
        <w:ind w:firstLine="420"/>
      </w:pPr>
      <w:r>
        <w:rPr>
          <w:rFonts w:hint="eastAsia"/>
        </w:rPr>
        <w:t>铁路给水与消防系统是保障铁路运输安全畅通的重要基础设施，随着中国铁路营业里程突破</w:t>
      </w:r>
      <w:r>
        <w:rPr>
          <w:rFonts w:hint="eastAsia"/>
        </w:rPr>
        <w:t>16</w:t>
      </w:r>
      <w:r>
        <w:rPr>
          <w:rFonts w:hint="eastAsia"/>
        </w:rPr>
        <w:t>万公里，沿线数以万计的闸阀作为管网核心控制元件，其状态可靠性直接关系到列车补水、消防应急及检修隔离的安全效能，运</w:t>
      </w:r>
      <w:proofErr w:type="gramStart"/>
      <w:r>
        <w:rPr>
          <w:rFonts w:hint="eastAsia"/>
        </w:rPr>
        <w:t>维意义</w:t>
      </w:r>
      <w:proofErr w:type="gramEnd"/>
      <w:r>
        <w:rPr>
          <w:rFonts w:hint="eastAsia"/>
        </w:rPr>
        <w:t>重大。在徐州工务段、南京桥工段等管辖范围内的消防</w:t>
      </w:r>
      <w:proofErr w:type="gramStart"/>
      <w:r>
        <w:rPr>
          <w:rFonts w:hint="eastAsia"/>
        </w:rPr>
        <w:t>泵房与阀室</w:t>
      </w:r>
      <w:r>
        <w:rPr>
          <w:rFonts w:hint="eastAsia"/>
        </w:rPr>
        <w:lastRenderedPageBreak/>
        <w:t>中</w:t>
      </w:r>
      <w:proofErr w:type="gramEnd"/>
      <w:r>
        <w:rPr>
          <w:rFonts w:hint="eastAsia"/>
        </w:rPr>
        <w:t>，</w:t>
      </w:r>
      <w:r>
        <w:rPr>
          <w:rFonts w:hint="eastAsia"/>
        </w:rPr>
        <w:t>DN100-DN300</w:t>
      </w:r>
      <w:proofErr w:type="gramStart"/>
      <w:r>
        <w:rPr>
          <w:rFonts w:hint="eastAsia"/>
        </w:rPr>
        <w:t>明杆闸阀</w:t>
      </w:r>
      <w:proofErr w:type="gramEnd"/>
      <w:r>
        <w:rPr>
          <w:rFonts w:hint="eastAsia"/>
        </w:rPr>
        <w:t>应用广泛，其梯形螺纹阀杆（丝杠）随开度变化在阀体外升降的特征，为非接触式状态感知提供了物理基础。然而，随着铁路设施规模的扩大与运</w:t>
      </w:r>
      <w:proofErr w:type="gramStart"/>
      <w:r>
        <w:rPr>
          <w:rFonts w:hint="eastAsia"/>
        </w:rPr>
        <w:t>维标准</w:t>
      </w:r>
      <w:proofErr w:type="gramEnd"/>
      <w:r>
        <w:rPr>
          <w:rFonts w:hint="eastAsia"/>
        </w:rPr>
        <w:t>的提升，传统人工巡检模式已难以适应新时期铁路设备精细化管理的需求。依据《给水排水设备运行维修规程》，人工巡检频次通常为</w:t>
      </w:r>
      <w:r>
        <w:rPr>
          <w:rFonts w:hint="eastAsia"/>
        </w:rPr>
        <w:t>7-15</w:t>
      </w:r>
      <w:r>
        <w:rPr>
          <w:rFonts w:hint="eastAsia"/>
        </w:rPr>
        <w:t>天一次，不仅存在监测窗口期长、夜间及恶劣环境下判别误差大等固有缺陷，更在偏</w:t>
      </w:r>
      <w:r>
        <w:rPr>
          <w:rFonts w:hint="eastAsia"/>
        </w:rPr>
        <w:lastRenderedPageBreak/>
        <w:t>远阀井等区域形成巡检盲区。徐州工务段</w:t>
      </w:r>
      <w:r>
        <w:rPr>
          <w:rFonts w:hint="eastAsia"/>
        </w:rPr>
        <w:t>2023</w:t>
      </w:r>
      <w:r>
        <w:rPr>
          <w:rFonts w:hint="eastAsia"/>
        </w:rPr>
        <w:t>年消防演练中曾因闸阀丝杠锈死导致应急供水延误近</w:t>
      </w:r>
      <w:r>
        <w:rPr>
          <w:rFonts w:hint="eastAsia"/>
        </w:rPr>
        <w:t>40</w:t>
      </w:r>
      <w:r>
        <w:rPr>
          <w:rFonts w:hint="eastAsia"/>
        </w:rPr>
        <w:t>分钟的案例，深刻暴露了传统运</w:t>
      </w:r>
      <w:proofErr w:type="gramStart"/>
      <w:r>
        <w:rPr>
          <w:rFonts w:hint="eastAsia"/>
        </w:rPr>
        <w:t>维模式</w:t>
      </w:r>
      <w:proofErr w:type="gramEnd"/>
      <w:r>
        <w:rPr>
          <w:rFonts w:hint="eastAsia"/>
        </w:rPr>
        <w:t>在保障铁路应急安全方面的局限性，亟需引入智能化技术手段加以解决。</w:t>
      </w:r>
    </w:p>
    <w:p w:rsidR="00395306" w:rsidRDefault="00327982">
      <w:pPr>
        <w:ind w:firstLine="420"/>
      </w:pPr>
      <w:r>
        <w:rPr>
          <w:rFonts w:hint="eastAsia"/>
        </w:rPr>
        <w:t>近年来，机器视觉与深度学习技术的快速发展为铁路设施状态识别提供了新途径，但在闸阀开度识别领域仍面临独特的技术瓶颈。现有文献</w:t>
      </w:r>
      <w:r>
        <w:rPr>
          <w:rFonts w:hint="eastAsia"/>
        </w:rPr>
        <w:t>[1-5]</w:t>
      </w:r>
      <w:r>
        <w:rPr>
          <w:rFonts w:hint="eastAsia"/>
        </w:rPr>
        <w:t>虽在指针式仪表读数、</w:t>
      </w:r>
      <w:r>
        <w:rPr>
          <w:rFonts w:hint="eastAsia"/>
        </w:rPr>
        <w:t>LCD</w:t>
      </w:r>
      <w:r>
        <w:rPr>
          <w:rFonts w:hint="eastAsia"/>
        </w:rPr>
        <w:t>屏幕信息提取及泵房“无感采集”等方面取得了显著进展，却均未有效解决闸阀开度识别问题。其核心难点在于行业内普遍存在的认知误区：误将手轮转角等同于阀门开度。事实上，手轮作为减速机构，操作</w:t>
      </w:r>
      <w:r>
        <w:rPr>
          <w:rFonts w:hint="eastAsia"/>
        </w:rPr>
        <w:t>DN100</w:t>
      </w:r>
      <w:proofErr w:type="gramStart"/>
      <w:r>
        <w:rPr>
          <w:rFonts w:hint="eastAsia"/>
        </w:rPr>
        <w:t>闸阀需</w:t>
      </w:r>
      <w:proofErr w:type="gramEnd"/>
      <w:r>
        <w:rPr>
          <w:rFonts w:hint="eastAsia"/>
        </w:rPr>
        <w:t>旋转</w:t>
      </w:r>
      <w:r>
        <w:rPr>
          <w:rFonts w:hint="eastAsia"/>
        </w:rPr>
        <w:t>8-12</w:t>
      </w:r>
      <w:r>
        <w:rPr>
          <w:rFonts w:hint="eastAsia"/>
        </w:rPr>
        <w:t>圈方可完成全行程，导致手轮角度与开度之间不存在单调映射关系，仅在开</w:t>
      </w:r>
      <w:r>
        <w:rPr>
          <w:rFonts w:hint="eastAsia"/>
        </w:rPr>
        <w:t>/</w:t>
      </w:r>
      <w:r>
        <w:rPr>
          <w:rFonts w:hint="eastAsia"/>
        </w:rPr>
        <w:t>关稳态</w:t>
      </w:r>
      <w:proofErr w:type="gramStart"/>
      <w:r>
        <w:rPr>
          <w:rFonts w:hint="eastAsia"/>
        </w:rPr>
        <w:t>下角度</w:t>
      </w:r>
      <w:proofErr w:type="gramEnd"/>
      <w:r>
        <w:rPr>
          <w:rFonts w:hint="eastAsia"/>
        </w:rPr>
        <w:t>可能相同。因此，探索一种不依赖手轮转角、直接针对阀杆特征的精准识别方法，成为突破当前技术瓶颈的关键。</w:t>
      </w:r>
    </w:p>
    <w:p w:rsidR="00395306" w:rsidRDefault="00327982">
      <w:pPr>
        <w:ind w:firstLine="420"/>
      </w:pPr>
      <w:r>
        <w:rPr>
          <w:rFonts w:hint="eastAsia"/>
        </w:rPr>
        <w:t>基于上述工程实践与技术分析，本研究提出了一种基于语义分割</w:t>
      </w:r>
      <w:proofErr w:type="gramStart"/>
      <w:r>
        <w:rPr>
          <w:rFonts w:hint="eastAsia"/>
        </w:rPr>
        <w:t>的明杆闸阀</w:t>
      </w:r>
      <w:proofErr w:type="gramEnd"/>
      <w:r>
        <w:rPr>
          <w:rFonts w:hint="eastAsia"/>
        </w:rPr>
        <w:t>丝杠</w:t>
      </w:r>
      <w:proofErr w:type="gramStart"/>
      <w:r>
        <w:rPr>
          <w:rFonts w:hint="eastAsia"/>
        </w:rPr>
        <w:t>开度非接触</w:t>
      </w:r>
      <w:proofErr w:type="gramEnd"/>
      <w:r>
        <w:rPr>
          <w:rFonts w:hint="eastAsia"/>
        </w:rPr>
        <w:t>识别方法，旨在实现对闸阀状态的实时、精准监测。该方法通过在阀井口正上方俯视安装低畸变工业相机，利用轻量化</w:t>
      </w:r>
      <w:r>
        <w:rPr>
          <w:rFonts w:hint="eastAsia"/>
        </w:rPr>
        <w:t>U-Net++</w:t>
      </w:r>
      <w:r>
        <w:rPr>
          <w:rFonts w:hint="eastAsia"/>
        </w:rPr>
        <w:t>网络对丝杠外露区域进行</w:t>
      </w:r>
      <w:proofErr w:type="gramStart"/>
      <w:r>
        <w:rPr>
          <w:rFonts w:hint="eastAsia"/>
        </w:rPr>
        <w:t>像素级分割</w:t>
      </w:r>
      <w:proofErr w:type="gramEnd"/>
      <w:r>
        <w:rPr>
          <w:rFonts w:hint="eastAsia"/>
        </w:rPr>
        <w:t>，并结合出厂行程标定与螺纹牙数累加校验机制，有效克服了油污、锈蚀等复杂工况干扰，实现了从图像像素到开度百分比的可靠换算。结合既有数字化运维平台，该方法能够使管理人员实时掌握关键阀门状态，及时发现丝杠锈死、开度异常等潜在隐患，对推动铁路给排水及消防设施的智能化运维、保障铁路沿线应急安全具有重要意义。</w:t>
      </w:r>
    </w:p>
    <w:p w:rsidR="00395306" w:rsidRDefault="00327982">
      <w:pPr>
        <w:pStyle w:val="2"/>
        <w:spacing w:before="156" w:after="156"/>
      </w:pPr>
      <w:r>
        <w:rPr>
          <w:rFonts w:hint="eastAsia"/>
        </w:rPr>
        <w:t xml:space="preserve">1 </w:t>
      </w:r>
      <w:r>
        <w:rPr>
          <w:rFonts w:hint="eastAsia"/>
        </w:rPr>
        <w:t>闸阀丝杠识别系统构成</w:t>
      </w:r>
    </w:p>
    <w:p w:rsidR="00395306" w:rsidRDefault="00327982">
      <w:pPr>
        <w:ind w:firstLine="420"/>
      </w:pPr>
      <w:r>
        <w:rPr>
          <w:rFonts w:hint="eastAsia"/>
        </w:rPr>
        <w:t>系统采用前端采集、边缘推理、云端管理三层架构，前端层与边缘层之间通过千兆以太网互联，边缘层与徐州</w:t>
      </w:r>
      <w:proofErr w:type="gramStart"/>
      <w:r>
        <w:rPr>
          <w:rFonts w:hint="eastAsia"/>
        </w:rPr>
        <w:t>段数据</w:t>
      </w:r>
      <w:proofErr w:type="gramEnd"/>
      <w:r>
        <w:rPr>
          <w:rFonts w:hint="eastAsia"/>
        </w:rPr>
        <w:t>汇聚中心之间通过</w:t>
      </w:r>
      <w:r>
        <w:rPr>
          <w:rFonts w:hint="eastAsia"/>
        </w:rPr>
        <w:t>5G</w:t>
      </w:r>
      <w:r>
        <w:rPr>
          <w:rFonts w:hint="eastAsia"/>
        </w:rPr>
        <w:t>专网和</w:t>
      </w:r>
      <w:r>
        <w:rPr>
          <w:rFonts w:hint="eastAsia"/>
        </w:rPr>
        <w:t>VPN</w:t>
      </w:r>
      <w:r>
        <w:rPr>
          <w:rFonts w:hint="eastAsia"/>
        </w:rPr>
        <w:t>备份链路连接，整体架构如图</w:t>
      </w:r>
      <w:r>
        <w:rPr>
          <w:rFonts w:hint="eastAsia"/>
        </w:rPr>
        <w:t>1</w:t>
      </w:r>
      <w:r>
        <w:rPr>
          <w:rFonts w:hint="eastAsia"/>
        </w:rPr>
        <w:t>所示。</w:t>
      </w:r>
    </w:p>
    <w:p w:rsidR="00395306" w:rsidRDefault="00327982">
      <w:pPr>
        <w:pStyle w:val="aff1"/>
        <w:rPr>
          <w:rFonts w:ascii="黑体" w:eastAsia="黑体" w:hAnsi="黑体" w:cs="黑体"/>
        </w:rPr>
      </w:pPr>
      <w:r>
        <w:object w:dxaOrig="2433" w:dyaOrig="27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36.5pt" o:ole="">
            <v:imagedata r:id="rId13" o:title=""/>
          </v:shape>
          <o:OLEObject Type="Embed" ProgID="Visio.Drawing.15" ShapeID="_x0000_i1025" DrawAspect="Content" ObjectID="_1845095026" r:id="rId14"/>
        </w:object>
      </w:r>
    </w:p>
    <w:p w:rsidR="00395306" w:rsidRDefault="00327982">
      <w:pPr>
        <w:pStyle w:val="aff"/>
        <w:rPr>
          <w:rFonts w:ascii="黑体" w:eastAsia="黑体" w:hAnsi="黑体" w:cs="黑体"/>
        </w:rPr>
      </w:pPr>
      <w:r>
        <w:rPr>
          <w:rFonts w:ascii="黑体" w:eastAsia="黑体" w:hAnsi="黑体" w:cs="黑体" w:hint="eastAsia"/>
        </w:rPr>
        <w:t xml:space="preserve">图1 </w:t>
      </w:r>
      <w:proofErr w:type="gramStart"/>
      <w:r>
        <w:rPr>
          <w:rFonts w:ascii="黑体" w:eastAsia="黑体" w:hAnsi="黑体" w:cs="黑体" w:hint="eastAsia"/>
        </w:rPr>
        <w:t>明杆闸阀</w:t>
      </w:r>
      <w:proofErr w:type="gramEnd"/>
      <w:r>
        <w:rPr>
          <w:rFonts w:ascii="黑体" w:eastAsia="黑体" w:hAnsi="黑体" w:cs="黑体" w:hint="eastAsia"/>
        </w:rPr>
        <w:t>丝杠开度识别系统架构</w:t>
      </w:r>
    </w:p>
    <w:p w:rsidR="00395306" w:rsidRDefault="00327982">
      <w:pPr>
        <w:pStyle w:val="aff"/>
        <w:rPr>
          <w:rFonts w:ascii="黑体" w:eastAsia="黑体" w:hAnsi="黑体" w:cs="黑体"/>
        </w:rPr>
      </w:pPr>
      <w:r>
        <w:rPr>
          <w:rFonts w:ascii="黑体" w:eastAsia="黑体" w:hAnsi="黑体" w:cs="黑体"/>
        </w:rPr>
        <w:lastRenderedPageBreak/>
        <w:t>Fig.1 Architecture of rising-stem gate valve screw opening identification system</w:t>
      </w:r>
    </w:p>
    <w:p w:rsidR="00395306" w:rsidRDefault="00327982">
      <w:pPr>
        <w:pStyle w:val="af5"/>
        <w:numPr>
          <w:ilvl w:val="1"/>
          <w:numId w:val="2"/>
        </w:numPr>
        <w:spacing w:before="156" w:after="156"/>
      </w:pPr>
      <w:r>
        <w:rPr>
          <w:rFonts w:hint="eastAsia"/>
        </w:rPr>
        <w:t>安装方案</w:t>
      </w:r>
    </w:p>
    <w:p w:rsidR="00395306" w:rsidRDefault="00327982">
      <w:pPr>
        <w:ind w:firstLine="420"/>
      </w:pPr>
      <w:proofErr w:type="gramStart"/>
      <w:r>
        <w:rPr>
          <w:rFonts w:hint="eastAsia"/>
        </w:rPr>
        <w:t>针对明杆闸阀</w:t>
      </w:r>
      <w:proofErr w:type="gramEnd"/>
      <w:r>
        <w:rPr>
          <w:rFonts w:hint="eastAsia"/>
        </w:rPr>
        <w:t>丝杠外露特征，相机采用壁挂式</w:t>
      </w:r>
      <w:r w:rsidRPr="00ED1A67">
        <w:rPr>
          <w:rFonts w:hint="eastAsia"/>
        </w:rPr>
        <w:t>安装方案</w:t>
      </w:r>
      <w:r>
        <w:rPr>
          <w:rFonts w:hint="eastAsia"/>
        </w:rPr>
        <w:t>：工业相机通过可调角度支架固定于泵房墙体预设点位，镜头光轴与丝杠轴线保持垂直正交，安装高度依据闸阀规格动态调整，确保视野完整覆盖</w:t>
      </w:r>
      <w:r>
        <w:rPr>
          <w:rFonts w:hint="eastAsia"/>
        </w:rPr>
        <w:t>DN100-DN300</w:t>
      </w:r>
      <w:r>
        <w:rPr>
          <w:rFonts w:hint="eastAsia"/>
        </w:rPr>
        <w:t>闸阀</w:t>
      </w:r>
      <w:proofErr w:type="gramStart"/>
      <w:r>
        <w:rPr>
          <w:rFonts w:hint="eastAsia"/>
        </w:rPr>
        <w:t>丝杠全</w:t>
      </w:r>
      <w:proofErr w:type="gramEnd"/>
      <w:r>
        <w:rPr>
          <w:rFonts w:hint="eastAsia"/>
        </w:rPr>
        <w:t>行程。</w:t>
      </w:r>
    </w:p>
    <w:p w:rsidR="00395306" w:rsidRDefault="00327982">
      <w:pPr>
        <w:ind w:firstLine="420"/>
      </w:pPr>
      <w:r>
        <w:rPr>
          <w:rFonts w:hint="eastAsia"/>
        </w:rPr>
        <w:t>相较于俯视或其他非正交视角，该壁挂式侧视方案具备三项核心优势：相机光轴与丝杠轴线严格垂直，消除了透视投影导致的梯形畸变，丝杠在图像中呈现标准矩形轮廓，显著简化了后续像素高度到物理开度的几何换算模型</w:t>
      </w:r>
      <w:r>
        <w:rPr>
          <w:rFonts w:hint="eastAsia"/>
        </w:rPr>
        <w:t xml:space="preserve"> </w:t>
      </w:r>
      <w:r>
        <w:rPr>
          <w:rFonts w:hint="eastAsia"/>
        </w:rPr>
        <w:t>壁挂安装位置经现场勘测优化，避开了泵房内管道、阀门手轮及支撑结构的遮挡干扰，保障了丝杠成像区域的完整性与连续性；相机至丝杠的物距控制在</w:t>
      </w:r>
      <w:r>
        <w:rPr>
          <w:rFonts w:hint="eastAsia"/>
        </w:rPr>
        <w:t>0.8-1.2 m</w:t>
      </w:r>
      <w:r>
        <w:rPr>
          <w:rFonts w:hint="eastAsia"/>
        </w:rPr>
        <w:t>范围内，既满足全行程视场覆盖需求，又兼顾了景深与分辨率的平衡，避免了远距离拍摄导致的细节丢失问题。安装完成后，相机防护等级达</w:t>
      </w:r>
      <w:r>
        <w:rPr>
          <w:rFonts w:hint="eastAsia"/>
        </w:rPr>
        <w:t>IP67</w:t>
      </w:r>
      <w:r>
        <w:rPr>
          <w:rFonts w:hint="eastAsia"/>
        </w:rPr>
        <w:t>，配备透明</w:t>
      </w:r>
      <w:r>
        <w:rPr>
          <w:rFonts w:hint="eastAsia"/>
        </w:rPr>
        <w:t>PC</w:t>
      </w:r>
      <w:r>
        <w:rPr>
          <w:rFonts w:hint="eastAsia"/>
        </w:rPr>
        <w:t>防护罩与红外</w:t>
      </w:r>
      <w:r>
        <w:rPr>
          <w:rFonts w:hint="eastAsia"/>
        </w:rPr>
        <w:t>/</w:t>
      </w:r>
      <w:r>
        <w:rPr>
          <w:rFonts w:hint="eastAsia"/>
        </w:rPr>
        <w:t>白光双模补光模块，可在泵房高湿、低照度等复杂环境下稳定输出高质量图像，为后续语义分割与开度识别提供可靠的数据基础。</w:t>
      </w:r>
    </w:p>
    <w:p w:rsidR="00395306" w:rsidRDefault="00327982">
      <w:pPr>
        <w:pStyle w:val="af5"/>
        <w:numPr>
          <w:ilvl w:val="1"/>
          <w:numId w:val="2"/>
        </w:numPr>
        <w:spacing w:before="156" w:after="156"/>
      </w:pPr>
      <w:r>
        <w:rPr>
          <w:rFonts w:hint="eastAsia"/>
        </w:rPr>
        <w:t>硬件选型与布点</w:t>
      </w:r>
    </w:p>
    <w:p w:rsidR="00395306" w:rsidRDefault="00327982">
      <w:pPr>
        <w:ind w:firstLine="420"/>
      </w:pPr>
      <w:r>
        <w:rPr>
          <w:rFonts w:hint="eastAsia"/>
        </w:rPr>
        <w:t>在硬件选型与系统部署方面，本研究采用自主研发的工业级智能感知终端与边缘计算单元，以适配铁路泵房复杂工况并保障核心技术的自主可控。前端采集设备为自</w:t>
      </w:r>
      <w:proofErr w:type="gramStart"/>
      <w:r>
        <w:rPr>
          <w:rFonts w:hint="eastAsia"/>
        </w:rPr>
        <w:t>研</w:t>
      </w:r>
      <w:proofErr w:type="gramEnd"/>
      <w:r>
        <w:rPr>
          <w:rFonts w:hint="eastAsia"/>
        </w:rPr>
        <w:t>RS-CAM200</w:t>
      </w:r>
      <w:r>
        <w:rPr>
          <w:rFonts w:hint="eastAsia"/>
        </w:rPr>
        <w:t>型工业相机，搭载</w:t>
      </w:r>
      <w:r>
        <w:rPr>
          <w:rFonts w:hint="eastAsia"/>
        </w:rPr>
        <w:t>200</w:t>
      </w:r>
      <w:proofErr w:type="gramStart"/>
      <w:r>
        <w:rPr>
          <w:rFonts w:hint="eastAsia"/>
        </w:rPr>
        <w:t>万像素低照度</w:t>
      </w:r>
      <w:proofErr w:type="gramEnd"/>
      <w:r>
        <w:rPr>
          <w:rFonts w:hint="eastAsia"/>
        </w:rPr>
        <w:t>CMOS</w:t>
      </w:r>
      <w:r>
        <w:rPr>
          <w:rFonts w:hint="eastAsia"/>
        </w:rPr>
        <w:t>传感器，支持</w:t>
      </w:r>
      <w:r>
        <w:rPr>
          <w:rFonts w:hint="eastAsia"/>
        </w:rPr>
        <w:t>120 dB</w:t>
      </w:r>
      <w:r>
        <w:rPr>
          <w:rFonts w:hint="eastAsia"/>
        </w:rPr>
        <w:t>超宽动态范围与</w:t>
      </w:r>
      <w:r>
        <w:rPr>
          <w:rFonts w:hint="eastAsia"/>
        </w:rPr>
        <w:t>H.265+</w:t>
      </w:r>
      <w:r>
        <w:rPr>
          <w:rFonts w:hint="eastAsia"/>
        </w:rPr>
        <w:t>高效视频编码，工作温度范围覆盖</w:t>
      </w:r>
      <w:r>
        <w:rPr>
          <w:rFonts w:hint="eastAsia"/>
        </w:rPr>
        <w:t xml:space="preserve">-30 </w:t>
      </w:r>
      <w:r>
        <w:rPr>
          <w:rFonts w:hint="eastAsia"/>
        </w:rPr>
        <w:t>℃至</w:t>
      </w:r>
      <w:r>
        <w:rPr>
          <w:rFonts w:hint="eastAsia"/>
        </w:rPr>
        <w:t xml:space="preserve">60 </w:t>
      </w:r>
      <w:r>
        <w:rPr>
          <w:rFonts w:hint="eastAsia"/>
        </w:rPr>
        <w:t>℃，可满足泵房内高湿、温差波动大及电磁干扰等严苛环境下的稳定成像需求。光学系统配置自</w:t>
      </w:r>
      <w:proofErr w:type="gramStart"/>
      <w:r>
        <w:rPr>
          <w:rFonts w:hint="eastAsia"/>
        </w:rPr>
        <w:t>研</w:t>
      </w:r>
      <w:proofErr w:type="gramEnd"/>
      <w:r>
        <w:rPr>
          <w:rFonts w:hint="eastAsia"/>
        </w:rPr>
        <w:t>6 mm</w:t>
      </w:r>
      <w:r>
        <w:rPr>
          <w:rFonts w:hint="eastAsia"/>
        </w:rPr>
        <w:t>固定焦距工业镜头，水平视场角约为</w:t>
      </w:r>
      <w:r>
        <w:rPr>
          <w:rFonts w:hint="eastAsia"/>
        </w:rPr>
        <w:t>45</w:t>
      </w:r>
      <w:r>
        <w:rPr>
          <w:rFonts w:hint="eastAsia"/>
        </w:rPr>
        <w:t>°；经现场标定验证，在</w:t>
      </w:r>
      <w:r>
        <w:rPr>
          <w:rFonts w:hint="eastAsia"/>
        </w:rPr>
        <w:t>0.8 m</w:t>
      </w:r>
      <w:r>
        <w:rPr>
          <w:rFonts w:hint="eastAsia"/>
        </w:rPr>
        <w:t>标准工作物距下，有效成像视野约为</w:t>
      </w:r>
      <w:r>
        <w:rPr>
          <w:rFonts w:hint="eastAsia"/>
        </w:rPr>
        <w:t>0.7 m</w:t>
      </w:r>
      <w:r>
        <w:rPr>
          <w:rFonts w:hint="eastAsia"/>
        </w:rPr>
        <w:t>×</w:t>
      </w:r>
      <w:r>
        <w:rPr>
          <w:rFonts w:hint="eastAsia"/>
        </w:rPr>
        <w:t>0.4 m</w:t>
      </w:r>
      <w:r>
        <w:rPr>
          <w:rFonts w:hint="eastAsia"/>
        </w:rPr>
        <w:t>，能够完整覆盖</w:t>
      </w:r>
      <w:r>
        <w:rPr>
          <w:rFonts w:hint="eastAsia"/>
        </w:rPr>
        <w:t>DN300</w:t>
      </w:r>
      <w:r>
        <w:rPr>
          <w:rFonts w:hint="eastAsia"/>
        </w:rPr>
        <w:t>闸阀</w:t>
      </w:r>
      <w:r>
        <w:rPr>
          <w:rFonts w:hint="eastAsia"/>
        </w:rPr>
        <w:t>360 mm</w:t>
      </w:r>
      <w:r>
        <w:rPr>
          <w:rFonts w:hint="eastAsia"/>
        </w:rPr>
        <w:t>全行程并保留充足边缘冗余，避免行程端点信息丢失。</w:t>
      </w:r>
    </w:p>
    <w:p w:rsidR="00395306" w:rsidRDefault="00327982">
      <w:pPr>
        <w:ind w:firstLine="420"/>
      </w:pPr>
      <w:r>
        <w:rPr>
          <w:rFonts w:hint="eastAsia"/>
        </w:rPr>
        <w:t>边缘计算单元选用</w:t>
      </w:r>
      <w:r>
        <w:rPr>
          <w:rFonts w:hint="eastAsia"/>
        </w:rPr>
        <w:t>NVIDIA Jetson Xavier NX</w:t>
      </w:r>
      <w:r>
        <w:rPr>
          <w:rFonts w:hint="eastAsia"/>
        </w:rPr>
        <w:t>工业级嵌入式计算盒，提供</w:t>
      </w:r>
      <w:r>
        <w:rPr>
          <w:rFonts w:hint="eastAsia"/>
        </w:rPr>
        <w:t>21 TOPS INT8</w:t>
      </w:r>
      <w:r>
        <w:rPr>
          <w:rFonts w:hint="eastAsia"/>
        </w:rPr>
        <w:t>算力，整机功耗不超过</w:t>
      </w:r>
      <w:r>
        <w:rPr>
          <w:rFonts w:hint="eastAsia"/>
        </w:rPr>
        <w:t>15 W</w:t>
      </w:r>
      <w:r>
        <w:rPr>
          <w:rFonts w:hint="eastAsia"/>
        </w:rPr>
        <w:t>，满足泵房密闭空间低功耗散热要求。该设备支持多路视频流并行处理，可同时接入</w:t>
      </w:r>
      <w:r>
        <w:rPr>
          <w:rFonts w:hint="eastAsia"/>
        </w:rPr>
        <w:t>2</w:t>
      </w:r>
      <w:r>
        <w:rPr>
          <w:rFonts w:hint="eastAsia"/>
        </w:rPr>
        <w:t>路</w:t>
      </w:r>
      <w:r>
        <w:rPr>
          <w:rFonts w:hint="eastAsia"/>
        </w:rPr>
        <w:t>1080P</w:t>
      </w:r>
      <w:r>
        <w:rPr>
          <w:rFonts w:hint="eastAsia"/>
        </w:rPr>
        <w:t>高清视频，单帧推理耗时稳定在</w:t>
      </w:r>
      <w:r>
        <w:rPr>
          <w:rFonts w:hint="eastAsia"/>
        </w:rPr>
        <w:t xml:space="preserve">78 </w:t>
      </w:r>
      <w:proofErr w:type="spellStart"/>
      <w:r>
        <w:rPr>
          <w:rFonts w:hint="eastAsia"/>
        </w:rPr>
        <w:t>ms</w:t>
      </w:r>
      <w:proofErr w:type="spellEnd"/>
      <w:r>
        <w:rPr>
          <w:rFonts w:hint="eastAsia"/>
        </w:rPr>
        <w:t>以内，保障开度识别的实时性。</w:t>
      </w:r>
    </w:p>
    <w:p w:rsidR="00395306" w:rsidRDefault="00327982">
      <w:pPr>
        <w:ind w:firstLine="420"/>
      </w:pPr>
      <w:r>
        <w:rPr>
          <w:rFonts w:hint="eastAsia"/>
        </w:rPr>
        <w:t>试点工程在徐州工务段管辖范围内部署</w:t>
      </w:r>
      <w:r>
        <w:rPr>
          <w:rFonts w:hint="eastAsia"/>
        </w:rPr>
        <w:t>8</w:t>
      </w:r>
      <w:r>
        <w:rPr>
          <w:rFonts w:hint="eastAsia"/>
        </w:rPr>
        <w:t>套自</w:t>
      </w:r>
      <w:proofErr w:type="gramStart"/>
      <w:r>
        <w:rPr>
          <w:rFonts w:hint="eastAsia"/>
        </w:rPr>
        <w:t>研</w:t>
      </w:r>
      <w:proofErr w:type="gramEnd"/>
      <w:r>
        <w:rPr>
          <w:rFonts w:hint="eastAsia"/>
        </w:rPr>
        <w:t>相机与</w:t>
      </w:r>
      <w:r>
        <w:rPr>
          <w:rFonts w:hint="eastAsia"/>
        </w:rPr>
        <w:t>8</w:t>
      </w:r>
      <w:r>
        <w:rPr>
          <w:rFonts w:hint="eastAsia"/>
        </w:rPr>
        <w:t>台边缘计算盒，覆盖徐州北、徐州南、</w:t>
      </w:r>
      <w:r>
        <w:rPr>
          <w:rFonts w:hint="eastAsia"/>
        </w:rPr>
        <w:lastRenderedPageBreak/>
        <w:t>邳州、新沂</w:t>
      </w:r>
      <w:r>
        <w:rPr>
          <w:rFonts w:hint="eastAsia"/>
        </w:rPr>
        <w:t>4</w:t>
      </w:r>
      <w:r>
        <w:rPr>
          <w:rFonts w:hint="eastAsia"/>
        </w:rPr>
        <w:t>处消防泵房，针对</w:t>
      </w:r>
      <w:r>
        <w:rPr>
          <w:rFonts w:hint="eastAsia"/>
        </w:rPr>
        <w:t>8</w:t>
      </w:r>
      <w:r>
        <w:rPr>
          <w:rFonts w:hint="eastAsia"/>
        </w:rPr>
        <w:t>类</w:t>
      </w:r>
      <w:proofErr w:type="gramStart"/>
      <w:r>
        <w:rPr>
          <w:rFonts w:hint="eastAsia"/>
        </w:rPr>
        <w:t>典型明杆</w:t>
      </w:r>
      <w:proofErr w:type="gramEnd"/>
      <w:r>
        <w:rPr>
          <w:rFonts w:hint="eastAsia"/>
        </w:rPr>
        <w:t>闸阀开展验证，涵盖</w:t>
      </w:r>
      <w:r>
        <w:rPr>
          <w:rFonts w:hint="eastAsia"/>
        </w:rPr>
        <w:t>DN100</w:t>
      </w:r>
      <w:r>
        <w:rPr>
          <w:rFonts w:hint="eastAsia"/>
        </w:rPr>
        <w:t>、</w:t>
      </w:r>
      <w:r>
        <w:rPr>
          <w:rFonts w:hint="eastAsia"/>
        </w:rPr>
        <w:t>DN150</w:t>
      </w:r>
      <w:r>
        <w:rPr>
          <w:rFonts w:hint="eastAsia"/>
        </w:rPr>
        <w:t>、</w:t>
      </w:r>
      <w:r>
        <w:rPr>
          <w:rFonts w:hint="eastAsia"/>
        </w:rPr>
        <w:t>DN200</w:t>
      </w:r>
      <w:r>
        <w:rPr>
          <w:rFonts w:hint="eastAsia"/>
        </w:rPr>
        <w:t>、</w:t>
      </w:r>
      <w:r>
        <w:rPr>
          <w:rFonts w:hint="eastAsia"/>
        </w:rPr>
        <w:t>DN300</w:t>
      </w:r>
      <w:proofErr w:type="gramStart"/>
      <w:r>
        <w:rPr>
          <w:rFonts w:hint="eastAsia"/>
        </w:rPr>
        <w:t>四</w:t>
      </w:r>
      <w:proofErr w:type="gramEnd"/>
      <w:r>
        <w:rPr>
          <w:rFonts w:hint="eastAsia"/>
        </w:rPr>
        <w:t>种口径，形成了多场景、多规格的实测数据集，为算法优化与系统可靠性评估提供了充分的工程支撑。</w:t>
      </w:r>
    </w:p>
    <w:p w:rsidR="00395306" w:rsidRDefault="00327982">
      <w:pPr>
        <w:pStyle w:val="aff1"/>
        <w:rPr>
          <w:rFonts w:ascii="黑体" w:eastAsia="黑体" w:hAnsi="黑体" w:cs="黑体"/>
        </w:rPr>
      </w:pPr>
      <w:r>
        <w:rPr>
          <w:rFonts w:hint="eastAsia"/>
          <w:noProof/>
        </w:rPr>
        <w:drawing>
          <wp:inline distT="0" distB="0" distL="0" distR="0">
            <wp:extent cx="2900045" cy="1899920"/>
            <wp:effectExtent l="0" t="0" r="0" b="5080"/>
            <wp:docPr id="219" name="图片 219" descr="694f397cc9324c2762d24b8f2f4d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694f397cc9324c2762d24b8f2f4dd9d"/>
                    <pic:cNvPicPr>
                      <a:picLocks noChangeAspect="1"/>
                    </pic:cNvPicPr>
                  </pic:nvPicPr>
                  <pic:blipFill>
                    <a:blip r:embed="rId15" cstate="print">
                      <a:lum bright="12000"/>
                      <a:extLst>
                        <a:ext uri="{28A0092B-C50C-407E-A947-70E740481C1C}">
                          <a14:useLocalDpi xmlns:a14="http://schemas.microsoft.com/office/drawing/2010/main" val="0"/>
                        </a:ext>
                      </a:extLst>
                    </a:blip>
                    <a:srcRect l="10022" r="1777" b="19635"/>
                    <a:stretch>
                      <a:fillRect/>
                    </a:stretch>
                  </pic:blipFill>
                  <pic:spPr>
                    <a:xfrm>
                      <a:off x="0" y="0"/>
                      <a:ext cx="2938455" cy="1925014"/>
                    </a:xfrm>
                    <a:prstGeom prst="rect">
                      <a:avLst/>
                    </a:prstGeom>
                  </pic:spPr>
                </pic:pic>
              </a:graphicData>
            </a:graphic>
          </wp:inline>
        </w:drawing>
      </w:r>
    </w:p>
    <w:p w:rsidR="00395306" w:rsidRDefault="00327982">
      <w:pPr>
        <w:pStyle w:val="aff"/>
        <w:rPr>
          <w:rFonts w:ascii="黑体" w:eastAsia="黑体" w:hAnsi="黑体" w:cs="黑体"/>
        </w:rPr>
      </w:pPr>
      <w:r>
        <w:rPr>
          <w:rFonts w:ascii="黑体" w:eastAsia="黑体" w:hAnsi="黑体" w:cs="黑体"/>
        </w:rPr>
        <w:t>图2 安装示意</w:t>
      </w:r>
    </w:p>
    <w:p w:rsidR="00395306" w:rsidRDefault="00327982">
      <w:pPr>
        <w:pStyle w:val="aff"/>
        <w:rPr>
          <w:rFonts w:ascii="黑体" w:eastAsia="黑体" w:hAnsi="黑体" w:cs="黑体"/>
        </w:rPr>
      </w:pPr>
      <w:r>
        <w:rPr>
          <w:rFonts w:ascii="黑体" w:eastAsia="黑体" w:hAnsi="黑体" w:cs="黑体"/>
        </w:rPr>
        <w:t>Fig.2 Installation scheme</w:t>
      </w:r>
    </w:p>
    <w:p w:rsidR="00395306" w:rsidRDefault="00327982">
      <w:pPr>
        <w:pStyle w:val="af5"/>
        <w:numPr>
          <w:ilvl w:val="1"/>
          <w:numId w:val="2"/>
        </w:numPr>
        <w:spacing w:before="156" w:after="156"/>
      </w:pPr>
      <w:r>
        <w:rPr>
          <w:rFonts w:hint="eastAsia"/>
        </w:rPr>
        <w:t>通信与数据采集频率</w:t>
      </w:r>
    </w:p>
    <w:p w:rsidR="00395306" w:rsidRDefault="00327982">
      <w:pPr>
        <w:ind w:firstLine="420"/>
      </w:pPr>
      <w:r>
        <w:rPr>
          <w:rFonts w:hint="eastAsia"/>
        </w:rPr>
        <w:t>在系统通信架构与数据交互机制方面，本研究构建了“端</w:t>
      </w:r>
      <w:r>
        <w:rPr>
          <w:rFonts w:hint="eastAsia"/>
        </w:rPr>
        <w:t>-</w:t>
      </w:r>
      <w:r>
        <w:rPr>
          <w:rFonts w:hint="eastAsia"/>
        </w:rPr>
        <w:t>边</w:t>
      </w:r>
      <w:r>
        <w:rPr>
          <w:rFonts w:hint="eastAsia"/>
        </w:rPr>
        <w:t>-</w:t>
      </w:r>
      <w:r>
        <w:rPr>
          <w:rFonts w:hint="eastAsia"/>
        </w:rPr>
        <w:t>云”协同的安全高效传输体系。前端感知终端与边缘计算单元之间采用千兆工业以太网互联，保障高清视频流与控制指令的低延迟、无损传输。边缘侧实施数据分级存储策略，原始图像与告警视频片段在本地固态缓存中保留不少于</w:t>
      </w:r>
      <w:r>
        <w:rPr>
          <w:rFonts w:hint="eastAsia"/>
        </w:rPr>
        <w:t>7</w:t>
      </w:r>
      <w:r>
        <w:rPr>
          <w:rFonts w:hint="eastAsia"/>
        </w:rPr>
        <w:t>天，仅将开度值、置信度、时间戳等结构化关键数据上传至云端平台，显著降低带宽占用与云端存储压力。</w:t>
      </w:r>
    </w:p>
    <w:p w:rsidR="00395306" w:rsidRDefault="00327982">
      <w:pPr>
        <w:ind w:firstLine="420"/>
      </w:pPr>
      <w:r>
        <w:rPr>
          <w:rFonts w:hint="eastAsia"/>
        </w:rPr>
        <w:t>云端通信链路采用</w:t>
      </w:r>
      <w:r>
        <w:rPr>
          <w:rFonts w:hint="eastAsia"/>
        </w:rPr>
        <w:t>5G</w:t>
      </w:r>
      <w:r>
        <w:rPr>
          <w:rFonts w:hint="eastAsia"/>
        </w:rPr>
        <w:t>铁路专网与工业</w:t>
      </w:r>
      <w:r>
        <w:rPr>
          <w:rFonts w:hint="eastAsia"/>
        </w:rPr>
        <w:t>VPN</w:t>
      </w:r>
      <w:r>
        <w:rPr>
          <w:rFonts w:hint="eastAsia"/>
        </w:rPr>
        <w:t>双通道冗余备份机制，确保在网络波动或单链路故障场景</w:t>
      </w:r>
      <w:proofErr w:type="gramStart"/>
      <w:r>
        <w:rPr>
          <w:rFonts w:hint="eastAsia"/>
        </w:rPr>
        <w:t>下数据</w:t>
      </w:r>
      <w:proofErr w:type="gramEnd"/>
      <w:r>
        <w:rPr>
          <w:rFonts w:hint="eastAsia"/>
        </w:rPr>
        <w:t>传输的连续性与可靠性。数据上报遵循</w:t>
      </w:r>
      <w:r>
        <w:rPr>
          <w:rFonts w:hint="eastAsia"/>
        </w:rPr>
        <w:t>MQTT</w:t>
      </w:r>
      <w:r>
        <w:rPr>
          <w:rFonts w:hint="eastAsia"/>
        </w:rPr>
        <w:t>轻量级消息协议，所有报文载荷均</w:t>
      </w:r>
      <w:proofErr w:type="gramStart"/>
      <w:r>
        <w:rPr>
          <w:rFonts w:hint="eastAsia"/>
        </w:rPr>
        <w:t>经国密</w:t>
      </w:r>
      <w:proofErr w:type="gramEnd"/>
      <w:r>
        <w:rPr>
          <w:rFonts w:hint="eastAsia"/>
        </w:rPr>
        <w:t>SM4</w:t>
      </w:r>
      <w:r>
        <w:rPr>
          <w:rFonts w:hint="eastAsia"/>
        </w:rPr>
        <w:t>算法加密处理，满足铁路工控系统网络安全等级保护要求。</w:t>
      </w:r>
    </w:p>
    <w:p w:rsidR="00395306" w:rsidRDefault="00327982">
      <w:pPr>
        <w:ind w:firstLine="420"/>
      </w:pPr>
      <w:r>
        <w:rPr>
          <w:rFonts w:hint="eastAsia"/>
        </w:rPr>
        <w:t>在采集策略上，系统支持自适应动态调度：常规工况下以</w:t>
      </w:r>
      <w:r>
        <w:rPr>
          <w:rFonts w:hint="eastAsia"/>
        </w:rPr>
        <w:t>5min/</w:t>
      </w:r>
      <w:r>
        <w:rPr>
          <w:rFonts w:hint="eastAsia"/>
        </w:rPr>
        <w:t>帧的周期执行图像采集与推理；当检测到列车进出站、强降雨等异常事件时，自动切换至</w:t>
      </w:r>
      <w:r>
        <w:rPr>
          <w:rFonts w:hint="eastAsia"/>
        </w:rPr>
        <w:t>1min/</w:t>
      </w:r>
      <w:r>
        <w:rPr>
          <w:rFonts w:hint="eastAsia"/>
        </w:rPr>
        <w:t>帧的高频监测模式，提升状态感知的时效性。同时，系统开放远程手动触发接口，运</w:t>
      </w:r>
      <w:proofErr w:type="gramStart"/>
      <w:r>
        <w:rPr>
          <w:rFonts w:hint="eastAsia"/>
        </w:rPr>
        <w:t>维人员</w:t>
      </w:r>
      <w:proofErr w:type="gramEnd"/>
      <w:r>
        <w:rPr>
          <w:rFonts w:hint="eastAsia"/>
        </w:rPr>
        <w:t>可在检修作业前即时下发采集指令，快速确认闸阀实时开度状态，为现场作业安全提供前置验证支撑。</w:t>
      </w:r>
    </w:p>
    <w:p w:rsidR="00395306" w:rsidRDefault="00327982">
      <w:pPr>
        <w:pStyle w:val="2"/>
        <w:spacing w:before="156" w:after="156"/>
      </w:pPr>
      <w:r>
        <w:rPr>
          <w:rFonts w:hint="eastAsia"/>
        </w:rPr>
        <w:t xml:space="preserve">2 </w:t>
      </w:r>
      <w:r>
        <w:rPr>
          <w:rFonts w:hint="eastAsia"/>
        </w:rPr>
        <w:t>算法模型与数据处理方法</w:t>
      </w:r>
    </w:p>
    <w:p w:rsidR="00395306" w:rsidRDefault="00327982">
      <w:pPr>
        <w:pStyle w:val="af5"/>
        <w:spacing w:before="156" w:after="156"/>
      </w:pPr>
      <w:r>
        <w:rPr>
          <w:rFonts w:hint="eastAsia"/>
        </w:rPr>
        <w:t xml:space="preserve">2.1 </w:t>
      </w:r>
      <w:r>
        <w:rPr>
          <w:rFonts w:hint="eastAsia"/>
        </w:rPr>
        <w:t>数据集构建与增强策略</w:t>
      </w:r>
    </w:p>
    <w:p w:rsidR="00395306" w:rsidRDefault="00327982">
      <w:pPr>
        <w:ind w:firstLine="420"/>
      </w:pPr>
      <w:r>
        <w:rPr>
          <w:rFonts w:hint="eastAsia"/>
        </w:rPr>
        <w:t>本研究构建了面向</w:t>
      </w:r>
      <w:proofErr w:type="gramStart"/>
      <w:r>
        <w:rPr>
          <w:rFonts w:hint="eastAsia"/>
        </w:rPr>
        <w:t>铁路消防泵房明杆</w:t>
      </w:r>
      <w:proofErr w:type="gramEnd"/>
      <w:r>
        <w:rPr>
          <w:rFonts w:hint="eastAsia"/>
        </w:rPr>
        <w:t>闸阀的专</w:t>
      </w:r>
      <w:r>
        <w:rPr>
          <w:rFonts w:hint="eastAsia"/>
        </w:rPr>
        <w:lastRenderedPageBreak/>
        <w:t>用语义分割数据集。数据采集覆盖徐州工务段与南京桥工段下辖</w:t>
      </w:r>
      <w:r>
        <w:rPr>
          <w:rFonts w:hint="eastAsia"/>
        </w:rPr>
        <w:t>4</w:t>
      </w:r>
      <w:r>
        <w:rPr>
          <w:rFonts w:hint="eastAsia"/>
        </w:rPr>
        <w:t>处消防泵房，包含</w:t>
      </w:r>
      <w:r>
        <w:rPr>
          <w:rFonts w:hint="eastAsia"/>
        </w:rPr>
        <w:t>8</w:t>
      </w:r>
      <w:r>
        <w:rPr>
          <w:rFonts w:hint="eastAsia"/>
        </w:rPr>
        <w:t>类</w:t>
      </w:r>
      <w:proofErr w:type="gramStart"/>
      <w:r>
        <w:rPr>
          <w:rFonts w:hint="eastAsia"/>
        </w:rPr>
        <w:t>典型明杆</w:t>
      </w:r>
      <w:proofErr w:type="gramEnd"/>
      <w:r>
        <w:rPr>
          <w:rFonts w:hint="eastAsia"/>
        </w:rPr>
        <w:t>闸阀样本，涵盖</w:t>
      </w:r>
      <w:r>
        <w:rPr>
          <w:rFonts w:hint="eastAsia"/>
        </w:rPr>
        <w:t>DN100</w:t>
      </w:r>
      <w:r>
        <w:rPr>
          <w:rFonts w:hint="eastAsia"/>
        </w:rPr>
        <w:t>、</w:t>
      </w:r>
      <w:r>
        <w:rPr>
          <w:rFonts w:hint="eastAsia"/>
        </w:rPr>
        <w:t>DN150</w:t>
      </w:r>
      <w:r>
        <w:rPr>
          <w:rFonts w:hint="eastAsia"/>
        </w:rPr>
        <w:t>、</w:t>
      </w:r>
      <w:r>
        <w:rPr>
          <w:rFonts w:hint="eastAsia"/>
        </w:rPr>
        <w:t>DN200</w:t>
      </w:r>
      <w:r>
        <w:rPr>
          <w:rFonts w:hint="eastAsia"/>
        </w:rPr>
        <w:t>、</w:t>
      </w:r>
      <w:r>
        <w:rPr>
          <w:rFonts w:hint="eastAsia"/>
        </w:rPr>
        <w:t>DN300</w:t>
      </w:r>
      <w:proofErr w:type="gramStart"/>
      <w:r>
        <w:rPr>
          <w:rFonts w:hint="eastAsia"/>
        </w:rPr>
        <w:t>四</w:t>
      </w:r>
      <w:proofErr w:type="gramEnd"/>
      <w:r>
        <w:rPr>
          <w:rFonts w:hint="eastAsia"/>
        </w:rPr>
        <w:t>种公称口径，每类</w:t>
      </w:r>
      <w:proofErr w:type="gramStart"/>
      <w:r>
        <w:rPr>
          <w:rFonts w:hint="eastAsia"/>
        </w:rPr>
        <w:t>采集约</w:t>
      </w:r>
      <w:proofErr w:type="gramEnd"/>
      <w:r>
        <w:t>2</w:t>
      </w:r>
      <w:r>
        <w:rPr>
          <w:rFonts w:hint="eastAsia"/>
        </w:rPr>
        <w:t>50</w:t>
      </w:r>
      <w:r>
        <w:t>0</w:t>
      </w:r>
      <w:r>
        <w:rPr>
          <w:rFonts w:hint="eastAsia"/>
        </w:rPr>
        <w:t>张原始图像，共计</w:t>
      </w:r>
      <w:r>
        <w:t>200</w:t>
      </w:r>
      <w:r>
        <w:rPr>
          <w:rFonts w:hint="eastAsia"/>
        </w:rPr>
        <w:t>00</w:t>
      </w:r>
      <w:r>
        <w:rPr>
          <w:rFonts w:hint="eastAsia"/>
        </w:rPr>
        <w:t>张。</w:t>
      </w:r>
      <w:proofErr w:type="gramStart"/>
      <w:r>
        <w:rPr>
          <w:rFonts w:hint="eastAsia"/>
        </w:rPr>
        <w:t>数据集按</w:t>
      </w:r>
      <w:proofErr w:type="gramEnd"/>
      <w:r>
        <w:rPr>
          <w:rFonts w:hint="eastAsia"/>
        </w:rPr>
        <w:t>7:1.5:1.5</w:t>
      </w:r>
      <w:r>
        <w:rPr>
          <w:rFonts w:hint="eastAsia"/>
        </w:rPr>
        <w:t>的比例划分为训练集、验证集与测试集。标注工作采用</w:t>
      </w:r>
      <w:proofErr w:type="spellStart"/>
      <w:r>
        <w:rPr>
          <w:rFonts w:hint="eastAsia"/>
        </w:rPr>
        <w:t>Labelme</w:t>
      </w:r>
      <w:proofErr w:type="spellEnd"/>
      <w:r>
        <w:rPr>
          <w:rFonts w:hint="eastAsia"/>
        </w:rPr>
        <w:t>工具进行</w:t>
      </w:r>
      <w:proofErr w:type="gramStart"/>
      <w:r>
        <w:rPr>
          <w:rFonts w:hint="eastAsia"/>
        </w:rPr>
        <w:t>像素级</w:t>
      </w:r>
      <w:proofErr w:type="gramEnd"/>
      <w:r>
        <w:rPr>
          <w:rFonts w:hint="eastAsia"/>
        </w:rPr>
        <w:t>精细标注，将丝杠有效区域（含梯形螺纹外露段及阀杆圆柱体外缘）定义为前景掩膜（灰度值</w:t>
      </w:r>
      <w:r>
        <w:rPr>
          <w:rFonts w:hint="eastAsia"/>
        </w:rPr>
        <w:t>255</w:t>
      </w:r>
      <w:r>
        <w:rPr>
          <w:rFonts w:hint="eastAsia"/>
        </w:rPr>
        <w:t>），其余区域为背景（灰度值</w:t>
      </w:r>
      <w:r>
        <w:rPr>
          <w:rFonts w:hint="eastAsia"/>
        </w:rPr>
        <w:t>0</w:t>
      </w:r>
      <w:r>
        <w:rPr>
          <w:rFonts w:hint="eastAsia"/>
        </w:rPr>
        <w:t>）。</w:t>
      </w:r>
    </w:p>
    <w:p w:rsidR="00395306" w:rsidRDefault="00327982">
      <w:pPr>
        <w:ind w:firstLine="420"/>
      </w:pPr>
      <w:r>
        <w:rPr>
          <w:rFonts w:hint="eastAsia"/>
        </w:rPr>
        <w:t>为提升模型在复杂工况下的泛化能力与鲁棒性，</w:t>
      </w:r>
      <w:r w:rsidRPr="00ED1A67">
        <w:rPr>
          <w:rFonts w:hint="eastAsia"/>
        </w:rPr>
        <w:t>设计了针对性数据增强。几</w:t>
      </w:r>
      <w:r>
        <w:rPr>
          <w:rFonts w:hint="eastAsia"/>
        </w:rPr>
        <w:t>何变换：引入±</w:t>
      </w:r>
      <w:r>
        <w:rPr>
          <w:rFonts w:hint="eastAsia"/>
        </w:rPr>
        <w:t>10</w:t>
      </w:r>
      <w:r>
        <w:rPr>
          <w:rFonts w:hint="eastAsia"/>
        </w:rPr>
        <w:t>°随机旋转，模拟相机安装偏差及长期运行产生的轻微位移；光度扰动：施加±</w:t>
      </w:r>
      <w:r>
        <w:rPr>
          <w:rFonts w:hint="eastAsia"/>
        </w:rPr>
        <w:t>30%</w:t>
      </w:r>
      <w:r>
        <w:rPr>
          <w:rFonts w:hint="eastAsia"/>
        </w:rPr>
        <w:t>亮度随机波动，适配昼夜交替及补光模块切换引起的光照差异；遮挡仿真：采用</w:t>
      </w:r>
      <w:r>
        <w:rPr>
          <w:rFonts w:hint="eastAsia"/>
        </w:rPr>
        <w:t>5%~20%</w:t>
      </w:r>
      <w:r>
        <w:rPr>
          <w:rFonts w:hint="eastAsia"/>
        </w:rPr>
        <w:t>面积的随机矩形遮挡，模拟油污附着、锈斑</w:t>
      </w:r>
      <w:proofErr w:type="gramStart"/>
      <w:r>
        <w:rPr>
          <w:rFonts w:hint="eastAsia"/>
        </w:rPr>
        <w:t>覆盖及阀井</w:t>
      </w:r>
      <w:proofErr w:type="gramEnd"/>
      <w:r>
        <w:rPr>
          <w:rFonts w:hint="eastAsia"/>
        </w:rPr>
        <w:t>阴影等真实场景退化。</w:t>
      </w:r>
    </w:p>
    <w:p w:rsidR="00395306" w:rsidRDefault="00327982">
      <w:pPr>
        <w:pStyle w:val="af5"/>
        <w:spacing w:before="156" w:after="156"/>
      </w:pPr>
      <w:r>
        <w:rPr>
          <w:rFonts w:hint="eastAsia"/>
        </w:rPr>
        <w:t xml:space="preserve">2.2 </w:t>
      </w:r>
      <w:r>
        <w:rPr>
          <w:rFonts w:hint="eastAsia"/>
        </w:rPr>
        <w:t>轻量化</w:t>
      </w:r>
      <w:r>
        <w:rPr>
          <w:rFonts w:hint="eastAsia"/>
        </w:rPr>
        <w:t>U-Net++</w:t>
      </w:r>
      <w:r>
        <w:rPr>
          <w:rFonts w:hint="eastAsia"/>
        </w:rPr>
        <w:t>网络架构</w:t>
      </w:r>
    </w:p>
    <w:p w:rsidR="00395306" w:rsidRDefault="00327982">
      <w:pPr>
        <w:ind w:firstLine="420"/>
      </w:pPr>
      <w:r>
        <w:rPr>
          <w:rFonts w:hint="eastAsia"/>
        </w:rPr>
        <w:t>针对丝杠细长目标的边缘细节保留需求，本文采用改进型</w:t>
      </w:r>
      <w:r>
        <w:rPr>
          <w:rFonts w:hint="eastAsia"/>
        </w:rPr>
        <w:t>U-Net++</w:t>
      </w:r>
      <w:r>
        <w:rPr>
          <w:rFonts w:hint="eastAsia"/>
        </w:rPr>
        <w:t>作为分割骨干网络。该网络通过嵌套跳跃连接与深度监督机制，实现了编码器</w:t>
      </w:r>
      <w:r>
        <w:rPr>
          <w:rFonts w:hint="eastAsia"/>
        </w:rPr>
        <w:t>-</w:t>
      </w:r>
      <w:r>
        <w:rPr>
          <w:rFonts w:hint="eastAsia"/>
        </w:rPr>
        <w:t>解码器间多尺度特征的密集融合，显著优于传统</w:t>
      </w:r>
      <w:r>
        <w:rPr>
          <w:rFonts w:hint="eastAsia"/>
        </w:rPr>
        <w:t>U-Net</w:t>
      </w:r>
      <w:r>
        <w:rPr>
          <w:rFonts w:hint="eastAsia"/>
        </w:rPr>
        <w:t>对细小结构的表征能力。为兼顾边缘</w:t>
      </w:r>
      <w:proofErr w:type="gramStart"/>
      <w:r>
        <w:rPr>
          <w:rFonts w:hint="eastAsia"/>
        </w:rPr>
        <w:t>端部署</w:t>
      </w:r>
      <w:proofErr w:type="gramEnd"/>
      <w:r>
        <w:rPr>
          <w:rFonts w:hint="eastAsia"/>
        </w:rPr>
        <w:t>效率，以</w:t>
      </w:r>
      <w:r>
        <w:rPr>
          <w:rFonts w:hint="eastAsia"/>
        </w:rPr>
        <w:t>MobileNet-V3-Large</w:t>
      </w:r>
      <w:r>
        <w:rPr>
          <w:rFonts w:hint="eastAsia"/>
        </w:rPr>
        <w:t>替代</w:t>
      </w:r>
      <w:r>
        <w:rPr>
          <w:rFonts w:hint="eastAsia"/>
        </w:rPr>
        <w:t>VGG/</w:t>
      </w:r>
      <w:proofErr w:type="spellStart"/>
      <w:r>
        <w:rPr>
          <w:rFonts w:hint="eastAsia"/>
        </w:rPr>
        <w:t>ResNet</w:t>
      </w:r>
      <w:proofErr w:type="spellEnd"/>
      <w:r>
        <w:rPr>
          <w:rFonts w:hint="eastAsia"/>
        </w:rPr>
        <w:t>作为特征提取器，并加载</w:t>
      </w:r>
      <w:r>
        <w:rPr>
          <w:rFonts w:hint="eastAsia"/>
        </w:rPr>
        <w:t>ImageNet</w:t>
      </w:r>
      <w:proofErr w:type="gramStart"/>
      <w:r>
        <w:rPr>
          <w:rFonts w:hint="eastAsia"/>
        </w:rPr>
        <w:t>预训练</w:t>
      </w:r>
      <w:proofErr w:type="gramEnd"/>
      <w:r>
        <w:rPr>
          <w:rFonts w:hint="eastAsia"/>
        </w:rPr>
        <w:t>权重进行迁移学习。编码器包含</w:t>
      </w:r>
      <w:r>
        <w:rPr>
          <w:rFonts w:hint="eastAsia"/>
        </w:rPr>
        <w:t>5</w:t>
      </w:r>
      <w:r>
        <w:rPr>
          <w:rFonts w:hint="eastAsia"/>
        </w:rPr>
        <w:t>级下采样层（空间分辨率依次为</w:t>
      </w:r>
      <w:r>
        <w:rPr>
          <w:rFonts w:hint="eastAsia"/>
        </w:rPr>
        <w:t>32</w:t>
      </w:r>
      <w:r>
        <w:rPr>
          <w:rFonts w:hint="eastAsia"/>
        </w:rPr>
        <w:t>、</w:t>
      </w:r>
      <w:r>
        <w:rPr>
          <w:rFonts w:hint="eastAsia"/>
        </w:rPr>
        <w:t>16</w:t>
      </w:r>
      <w:r>
        <w:rPr>
          <w:rFonts w:hint="eastAsia"/>
        </w:rPr>
        <w:t>、</w:t>
      </w:r>
      <w:r>
        <w:rPr>
          <w:rFonts w:hint="eastAsia"/>
        </w:rPr>
        <w:t>8</w:t>
      </w:r>
      <w:r>
        <w:rPr>
          <w:rFonts w:hint="eastAsia"/>
        </w:rPr>
        <w:t>、</w:t>
      </w:r>
      <w:r>
        <w:rPr>
          <w:rFonts w:hint="eastAsia"/>
        </w:rPr>
        <w:t>4</w:t>
      </w:r>
      <w:r>
        <w:rPr>
          <w:rFonts w:hint="eastAsia"/>
        </w:rPr>
        <w:t>、</w:t>
      </w:r>
      <w:r>
        <w:rPr>
          <w:rFonts w:hint="eastAsia"/>
        </w:rPr>
        <w:t>2</w:t>
      </w:r>
      <w:r>
        <w:rPr>
          <w:rFonts w:hint="eastAsia"/>
        </w:rPr>
        <w:t>），通道数依次为</w:t>
      </w:r>
      <w:r>
        <w:rPr>
          <w:rFonts w:hint="eastAsia"/>
        </w:rPr>
        <w:t>16</w:t>
      </w:r>
      <w:r>
        <w:rPr>
          <w:rFonts w:hint="eastAsia"/>
        </w:rPr>
        <w:t>、</w:t>
      </w:r>
      <w:r>
        <w:rPr>
          <w:rFonts w:hint="eastAsia"/>
        </w:rPr>
        <w:t>24</w:t>
      </w:r>
      <w:r>
        <w:rPr>
          <w:rFonts w:hint="eastAsia"/>
        </w:rPr>
        <w:t>、</w:t>
      </w:r>
      <w:r>
        <w:rPr>
          <w:rFonts w:hint="eastAsia"/>
        </w:rPr>
        <w:t>40</w:t>
      </w:r>
      <w:r>
        <w:rPr>
          <w:rFonts w:hint="eastAsia"/>
        </w:rPr>
        <w:t>、</w:t>
      </w:r>
      <w:r>
        <w:rPr>
          <w:rFonts w:hint="eastAsia"/>
        </w:rPr>
        <w:t>112</w:t>
      </w:r>
      <w:r>
        <w:rPr>
          <w:rFonts w:hint="eastAsia"/>
        </w:rPr>
        <w:t>、</w:t>
      </w:r>
      <w:r>
        <w:rPr>
          <w:rFonts w:hint="eastAsia"/>
        </w:rPr>
        <w:t>160</w:t>
      </w:r>
      <w:r>
        <w:rPr>
          <w:rFonts w:hint="eastAsia"/>
        </w:rPr>
        <w:t>；解码器通过嵌套密集跳跃连接逐级恢复空间信息，最终输出单通道前景概率图。</w:t>
      </w:r>
    </w:p>
    <w:p w:rsidR="00395306" w:rsidRDefault="00327982">
      <w:pPr>
        <w:ind w:firstLine="420"/>
      </w:pPr>
      <w:r>
        <w:rPr>
          <w:rFonts w:hint="eastAsia"/>
        </w:rPr>
        <w:t>为进一步压缩模型体积，所有标准</w:t>
      </w:r>
      <w:r>
        <w:rPr>
          <w:rFonts w:hint="eastAsia"/>
        </w:rPr>
        <w:t>3</w:t>
      </w:r>
      <w:r>
        <w:rPr>
          <w:rFonts w:hint="eastAsia"/>
        </w:rPr>
        <w:t>×</w:t>
      </w:r>
      <w:r>
        <w:rPr>
          <w:rFonts w:hint="eastAsia"/>
        </w:rPr>
        <w:t>3</w:t>
      </w:r>
      <w:r>
        <w:rPr>
          <w:rFonts w:hint="eastAsia"/>
        </w:rPr>
        <w:t>卷积均替换为深度可分离卷积（</w:t>
      </w:r>
      <w:proofErr w:type="spellStart"/>
      <w:r>
        <w:rPr>
          <w:rFonts w:hint="eastAsia"/>
        </w:rPr>
        <w:t>Depthwise</w:t>
      </w:r>
      <w:proofErr w:type="spellEnd"/>
      <w:r>
        <w:rPr>
          <w:rFonts w:hint="eastAsia"/>
        </w:rPr>
        <w:t xml:space="preserve"> Separable Convolution</w:t>
      </w:r>
      <w:r>
        <w:rPr>
          <w:rFonts w:hint="eastAsia"/>
        </w:rPr>
        <w:t>），并在</w:t>
      </w:r>
      <w:r>
        <w:rPr>
          <w:rFonts w:hint="eastAsia"/>
        </w:rPr>
        <w:t>X0</w:t>
      </w:r>
      <w:r>
        <w:rPr>
          <w:rFonts w:hint="eastAsia"/>
        </w:rPr>
        <w:t>、</w:t>
      </w:r>
      <w:r>
        <w:rPr>
          <w:rFonts w:hint="eastAsia"/>
        </w:rPr>
        <w:t>X1</w:t>
      </w:r>
      <w:r>
        <w:rPr>
          <w:rFonts w:hint="eastAsia"/>
        </w:rPr>
        <w:t>、</w:t>
      </w:r>
      <w:r>
        <w:rPr>
          <w:rFonts w:hint="eastAsia"/>
        </w:rPr>
        <w:t>X2</w:t>
      </w:r>
      <w:r>
        <w:rPr>
          <w:rFonts w:hint="eastAsia"/>
        </w:rPr>
        <w:t>、</w:t>
      </w:r>
      <w:r>
        <w:rPr>
          <w:rFonts w:hint="eastAsia"/>
        </w:rPr>
        <w:t>X3</w:t>
      </w:r>
      <w:proofErr w:type="gramStart"/>
      <w:r>
        <w:rPr>
          <w:rFonts w:hint="eastAsia"/>
        </w:rPr>
        <w:t>四个</w:t>
      </w:r>
      <w:proofErr w:type="gramEnd"/>
      <w:r>
        <w:rPr>
          <w:rFonts w:hint="eastAsia"/>
        </w:rPr>
        <w:t>解码节点施加深度监督以加速收敛。经</w:t>
      </w:r>
      <w:r>
        <w:rPr>
          <w:rFonts w:hint="eastAsia"/>
        </w:rPr>
        <w:t>INT8</w:t>
      </w:r>
      <w:r>
        <w:rPr>
          <w:rFonts w:hint="eastAsia"/>
        </w:rPr>
        <w:t>量化后，模型文件大小仅为</w:t>
      </w:r>
      <w:r>
        <w:rPr>
          <w:rFonts w:hint="eastAsia"/>
        </w:rPr>
        <w:t>7.8 MB</w:t>
      </w:r>
      <w:r>
        <w:rPr>
          <w:rFonts w:hint="eastAsia"/>
        </w:rPr>
        <w:t>；在</w:t>
      </w:r>
      <w:r>
        <w:rPr>
          <w:rFonts w:hint="eastAsia"/>
        </w:rPr>
        <w:t>NVIDIA Jetson Xavier NX</w:t>
      </w:r>
      <w:r>
        <w:rPr>
          <w:rFonts w:hint="eastAsia"/>
        </w:rPr>
        <w:t>平台上，</w:t>
      </w:r>
      <w:r>
        <w:rPr>
          <w:rFonts w:hint="eastAsia"/>
        </w:rPr>
        <w:t>GPU</w:t>
      </w:r>
      <w:r>
        <w:rPr>
          <w:rFonts w:hint="eastAsia"/>
        </w:rPr>
        <w:t>模式下单</w:t>
      </w:r>
      <w:proofErr w:type="gramStart"/>
      <w:r>
        <w:rPr>
          <w:rFonts w:hint="eastAsia"/>
        </w:rPr>
        <w:t>帧</w:t>
      </w:r>
      <w:proofErr w:type="gramEnd"/>
      <w:r>
        <w:rPr>
          <w:rFonts w:hint="eastAsia"/>
        </w:rPr>
        <w:t>推理耗时</w:t>
      </w:r>
      <w:r>
        <w:rPr>
          <w:rFonts w:hint="eastAsia"/>
        </w:rPr>
        <w:t xml:space="preserve">78 </w:t>
      </w:r>
      <w:proofErr w:type="spellStart"/>
      <w:r>
        <w:rPr>
          <w:rFonts w:hint="eastAsia"/>
        </w:rPr>
        <w:t>ms</w:t>
      </w:r>
      <w:proofErr w:type="spellEnd"/>
      <w:r>
        <w:rPr>
          <w:rFonts w:hint="eastAsia"/>
        </w:rPr>
        <w:t>，完全满足边缘实时处理要求。</w:t>
      </w:r>
    </w:p>
    <w:p w:rsidR="00395306" w:rsidRDefault="00327982">
      <w:pPr>
        <w:pStyle w:val="af5"/>
        <w:spacing w:before="156" w:after="156"/>
      </w:pPr>
      <w:r>
        <w:rPr>
          <w:rFonts w:hint="eastAsia"/>
        </w:rPr>
        <w:t xml:space="preserve">2.3 </w:t>
      </w:r>
      <w:r>
        <w:rPr>
          <w:rFonts w:hint="eastAsia"/>
        </w:rPr>
        <w:t>类别均衡与边界感知联合损失函数</w:t>
      </w:r>
    </w:p>
    <w:p w:rsidR="00395306" w:rsidRDefault="00327982">
      <w:pPr>
        <w:ind w:firstLine="420"/>
      </w:pPr>
      <w:r>
        <w:rPr>
          <w:rFonts w:hint="eastAsia"/>
        </w:rPr>
        <w:t>鉴于丝杠区域</w:t>
      </w:r>
      <w:proofErr w:type="gramStart"/>
      <w:r>
        <w:rPr>
          <w:rFonts w:hint="eastAsia"/>
        </w:rPr>
        <w:t>像素占</w:t>
      </w:r>
      <w:proofErr w:type="gramEnd"/>
      <w:r>
        <w:rPr>
          <w:rFonts w:hint="eastAsia"/>
        </w:rPr>
        <w:t>比仅为</w:t>
      </w:r>
      <w:r>
        <w:rPr>
          <w:rFonts w:hint="eastAsia"/>
        </w:rPr>
        <w:t>8%~15%</w:t>
      </w:r>
      <w:r>
        <w:rPr>
          <w:rFonts w:hint="eastAsia"/>
        </w:rPr>
        <w:t>，属于典型的小目标与类别不均衡场景，单一</w:t>
      </w:r>
      <w:r>
        <w:rPr>
          <w:rFonts w:hint="eastAsia"/>
        </w:rPr>
        <w:t>BCE</w:t>
      </w:r>
      <w:r>
        <w:rPr>
          <w:rFonts w:hint="eastAsia"/>
        </w:rPr>
        <w:t>损失易导致模型偏向背景预测，而</w:t>
      </w:r>
      <w:r>
        <w:rPr>
          <w:rFonts w:hint="eastAsia"/>
        </w:rPr>
        <w:t>Dice</w:t>
      </w:r>
      <w:r>
        <w:rPr>
          <w:rFonts w:hint="eastAsia"/>
        </w:rPr>
        <w:t>损失虽对小目标友好但梯度稳定性不足。为此，本文提出一种联合损失函数：</w:t>
      </w:r>
    </w:p>
    <w:p w:rsidR="00395306" w:rsidRDefault="00327982">
      <w:pPr>
        <w:ind w:firstLineChars="0" w:firstLine="0"/>
      </w:pPr>
      <w:r>
        <w:rPr>
          <w:position w:val="-14"/>
        </w:rPr>
        <w:object w:dxaOrig="2681" w:dyaOrig="372">
          <v:shape id="_x0000_i1026" type="#_x0000_t75" style="width:134.25pt;height:18.75pt" o:ole="">
            <v:imagedata r:id="rId16" o:title=""/>
          </v:shape>
          <o:OLEObject Type="Embed" ProgID="Equation.DSMT4" ShapeID="_x0000_i1026" DrawAspect="Content" ObjectID="_1845095027" r:id="rId17"/>
        </w:object>
      </w:r>
      <w:r>
        <w:t xml:space="preserve"> (1)</w:t>
      </w:r>
    </w:p>
    <w:p w:rsidR="00395306" w:rsidRDefault="00327982">
      <w:pPr>
        <w:ind w:firstLineChars="0" w:firstLine="0"/>
      </w:pPr>
      <w:r>
        <w:rPr>
          <w:rFonts w:hint="eastAsia"/>
        </w:rPr>
        <w:lastRenderedPageBreak/>
        <w:t>其中，</w:t>
      </w:r>
      <w:r>
        <w:rPr>
          <w:position w:val="-12"/>
        </w:rPr>
        <w:object w:dxaOrig="472" w:dyaOrig="372">
          <v:shape id="_x0000_i1027" type="#_x0000_t75" style="width:23.25pt;height:18.75pt" o:ole="">
            <v:imagedata r:id="rId18" o:title=""/>
          </v:shape>
          <o:OLEObject Type="Embed" ProgID="Equation.DSMT4" ShapeID="_x0000_i1027" DrawAspect="Content" ObjectID="_1845095028" r:id="rId19"/>
        </w:object>
      </w:r>
      <w:r>
        <w:rPr>
          <w:rFonts w:hint="eastAsia"/>
        </w:rPr>
        <w:t>用于缓解前景</w:t>
      </w:r>
      <w:r>
        <w:rPr>
          <w:rFonts w:hint="eastAsia"/>
        </w:rPr>
        <w:t>/</w:t>
      </w:r>
      <w:r>
        <w:rPr>
          <w:rFonts w:hint="eastAsia"/>
        </w:rPr>
        <w:t>背景类别不均衡，</w:t>
      </w:r>
      <w:r>
        <w:rPr>
          <w:position w:val="-14"/>
        </w:rPr>
        <w:object w:dxaOrig="1092" w:dyaOrig="372">
          <v:shape id="_x0000_i1028" type="#_x0000_t75" style="width:54.75pt;height:18.75pt" o:ole="">
            <v:imagedata r:id="rId20" o:title=""/>
          </v:shape>
          <o:OLEObject Type="Embed" ProgID="Equation.DSMT4" ShapeID="_x0000_i1028" DrawAspect="Content" ObjectID="_1845095029" r:id="rId21"/>
        </w:object>
      </w:r>
      <w:r>
        <w:rPr>
          <w:rFonts w:hint="eastAsia"/>
        </w:rPr>
        <w:t>用于强化丝杠边缘像素的回归精度，权重系数经实验优化取</w:t>
      </w:r>
      <w:r>
        <w:rPr>
          <w:position w:val="-6"/>
        </w:rPr>
        <w:object w:dxaOrig="770" w:dyaOrig="273">
          <v:shape id="_x0000_i1029" type="#_x0000_t75" style="width:38.25pt;height:13.5pt" o:ole="">
            <v:imagedata r:id="rId22" o:title=""/>
          </v:shape>
          <o:OLEObject Type="Embed" ProgID="Equation.DSMT4" ShapeID="_x0000_i1029" DrawAspect="Content" ObjectID="_1845095030" r:id="rId23"/>
        </w:object>
      </w:r>
      <w:r>
        <w:rPr>
          <w:rFonts w:hint="eastAsia"/>
        </w:rPr>
        <w:t>、</w:t>
      </w:r>
      <w:r>
        <w:rPr>
          <w:position w:val="-10"/>
        </w:rPr>
        <w:object w:dxaOrig="770" w:dyaOrig="323">
          <v:shape id="_x0000_i1030" type="#_x0000_t75" style="width:38.25pt;height:16.5pt" o:ole="">
            <v:imagedata r:id="rId24" o:title=""/>
          </v:shape>
          <o:OLEObject Type="Embed" ProgID="Equation.DSMT4" ShapeID="_x0000_i1030" DrawAspect="Content" ObjectID="_1845095031" r:id="rId25"/>
        </w:object>
      </w:r>
      <w:r>
        <w:rPr>
          <w:rFonts w:hint="eastAsia"/>
        </w:rPr>
        <w:t>。</w:t>
      </w:r>
      <w:r>
        <w:rPr>
          <w:position w:val="-12"/>
        </w:rPr>
        <w:object w:dxaOrig="472" w:dyaOrig="372">
          <v:shape id="_x0000_i1031" type="#_x0000_t75" style="width:23.25pt;height:18.75pt" o:ole="">
            <v:imagedata r:id="rId26" o:title=""/>
          </v:shape>
          <o:OLEObject Type="Embed" ProgID="Equation.DSMT4" ShapeID="_x0000_i1031" DrawAspect="Content" ObjectID="_1845095032" r:id="rId27"/>
        </w:object>
      </w:r>
      <w:r>
        <w:rPr>
          <w:rFonts w:hint="eastAsia"/>
        </w:rPr>
        <w:t>定义为：</w:t>
      </w:r>
    </w:p>
    <w:p w:rsidR="00395306" w:rsidRDefault="00327982">
      <w:pPr>
        <w:ind w:firstLineChars="0" w:firstLine="0"/>
      </w:pPr>
      <w:r>
        <w:rPr>
          <w:position w:val="-30"/>
        </w:rPr>
        <w:object w:dxaOrig="1961" w:dyaOrig="745">
          <v:shape id="_x0000_i1032" type="#_x0000_t75" style="width:98.25pt;height:37.5pt" o:ole="">
            <v:imagedata r:id="rId28" o:title=""/>
          </v:shape>
          <o:OLEObject Type="Embed" ProgID="Equation.DSMT4" ShapeID="_x0000_i1032" DrawAspect="Content" ObjectID="_1845095033" r:id="rId29"/>
        </w:object>
      </w:r>
      <w:r>
        <w:t xml:space="preserve"> (2)</w:t>
      </w:r>
    </w:p>
    <w:p w:rsidR="00395306" w:rsidRDefault="00327982">
      <w:pPr>
        <w:ind w:firstLine="420"/>
      </w:pPr>
      <w:r>
        <w:rPr>
          <w:rFonts w:hint="eastAsia"/>
        </w:rPr>
        <w:t>式中，</w:t>
      </w:r>
      <w:r>
        <w:t>Y</w:t>
      </w:r>
      <w:r>
        <w:rPr>
          <w:rFonts w:hint="eastAsia"/>
        </w:rPr>
        <w:t>为真实前景掩膜集合，</w:t>
      </w:r>
      <w:r>
        <w:rPr>
          <w:position w:val="-4"/>
        </w:rPr>
        <w:object w:dxaOrig="223" w:dyaOrig="323">
          <v:shape id="_x0000_i1033" type="#_x0000_t75" style="width:11.25pt;height:16.5pt" o:ole="">
            <v:imagedata r:id="rId30" o:title=""/>
          </v:shape>
          <o:OLEObject Type="Embed" ProgID="Equation.DSMT4" ShapeID="_x0000_i1033" DrawAspect="Content" ObjectID="_1845095034" r:id="rId31"/>
        </w:object>
      </w:r>
      <w:r>
        <w:rPr>
          <w:rFonts w:hint="eastAsia"/>
        </w:rPr>
        <w:t>为预测概率图</w:t>
      </w:r>
      <w:proofErr w:type="gramStart"/>
      <w:r>
        <w:rPr>
          <w:rFonts w:hint="eastAsia"/>
        </w:rPr>
        <w:t>二值化结果</w:t>
      </w:r>
      <w:proofErr w:type="gramEnd"/>
      <w:r>
        <w:rPr>
          <w:rFonts w:hint="eastAsia"/>
        </w:rPr>
        <w:t>。</w:t>
      </w:r>
      <w:r>
        <w:rPr>
          <w:position w:val="-14"/>
        </w:rPr>
        <w:object w:dxaOrig="1092" w:dyaOrig="372">
          <v:shape id="_x0000_i1034" type="#_x0000_t75" style="width:54.75pt;height:18.75pt" o:ole="">
            <v:imagedata r:id="rId32" o:title=""/>
          </v:shape>
          <o:OLEObject Type="Embed" ProgID="Equation.DSMT4" ShapeID="_x0000_i1034" DrawAspect="Content" ObjectID="_1845095035" r:id="rId33"/>
        </w:object>
      </w:r>
      <w:r>
        <w:rPr>
          <w:rFonts w:hint="eastAsia"/>
        </w:rPr>
        <w:t>借鉴</w:t>
      </w:r>
      <w:r>
        <w:rPr>
          <w:rFonts w:hint="eastAsia"/>
        </w:rPr>
        <w:t>Boundary-Aware F-Beta</w:t>
      </w:r>
      <w:r>
        <w:rPr>
          <w:rFonts w:hint="eastAsia"/>
        </w:rPr>
        <w:t>思想，对丝杠边缘±</w:t>
      </w:r>
      <w:r>
        <w:rPr>
          <w:rFonts w:hint="eastAsia"/>
        </w:rPr>
        <w:t>3</w:t>
      </w:r>
      <w:r>
        <w:rPr>
          <w:rFonts w:hint="eastAsia"/>
        </w:rPr>
        <w:t>像素邻域内的预测误差施加加权</w:t>
      </w:r>
      <w:r>
        <w:rPr>
          <w:rFonts w:hint="eastAsia"/>
        </w:rPr>
        <w:t>Focal Loss</w:t>
      </w:r>
      <w:r>
        <w:rPr>
          <w:rFonts w:hint="eastAsia"/>
        </w:rPr>
        <w:t>，使边缘区域的平均精度（</w:t>
      </w:r>
      <w:r>
        <w:rPr>
          <w:rFonts w:hint="eastAsia"/>
        </w:rPr>
        <w:t>AP</w:t>
      </w:r>
      <w:r>
        <w:rPr>
          <w:rFonts w:hint="eastAsia"/>
        </w:rPr>
        <w:t>）提升约</w:t>
      </w:r>
      <w:r>
        <w:rPr>
          <w:rFonts w:hint="eastAsia"/>
        </w:rPr>
        <w:t>4.7</w:t>
      </w:r>
      <w:r>
        <w:rPr>
          <w:rFonts w:hint="eastAsia"/>
        </w:rPr>
        <w:t>个百分点，有效改善了丝杠轮廓的分割完整性。</w:t>
      </w:r>
    </w:p>
    <w:p w:rsidR="00395306" w:rsidRDefault="00327982">
      <w:pPr>
        <w:pStyle w:val="af5"/>
        <w:spacing w:before="156" w:after="156"/>
      </w:pPr>
      <w:r>
        <w:rPr>
          <w:rFonts w:hint="eastAsia"/>
        </w:rPr>
        <w:t xml:space="preserve">2.4 </w:t>
      </w:r>
      <w:r>
        <w:rPr>
          <w:rFonts w:hint="eastAsia"/>
        </w:rPr>
        <w:t>训练策略与后处理推理流程</w:t>
      </w:r>
    </w:p>
    <w:p w:rsidR="00395306" w:rsidRDefault="00327982">
      <w:pPr>
        <w:ind w:firstLine="420"/>
      </w:pPr>
      <w:r>
        <w:rPr>
          <w:rFonts w:hint="eastAsia"/>
        </w:rPr>
        <w:t>模型训练采用</w:t>
      </w:r>
      <w:proofErr w:type="spellStart"/>
      <w:r>
        <w:rPr>
          <w:rFonts w:hint="eastAsia"/>
        </w:rPr>
        <w:t>AdamW</w:t>
      </w:r>
      <w:proofErr w:type="spellEnd"/>
      <w:r>
        <w:rPr>
          <w:rFonts w:hint="eastAsia"/>
        </w:rPr>
        <w:t>优化器，初始学习率设为</w:t>
      </w:r>
      <w:r>
        <w:rPr>
          <w:rFonts w:hint="eastAsia"/>
        </w:rPr>
        <w:t>1</w:t>
      </w:r>
      <w:r>
        <w:t>0</w:t>
      </w:r>
      <w:r>
        <w:rPr>
          <w:vertAlign w:val="superscript"/>
        </w:rPr>
        <w:t>-3</w:t>
      </w:r>
      <w:r>
        <w:rPr>
          <w:rFonts w:hint="eastAsia"/>
        </w:rPr>
        <w:t>，配合余弦退火调度策略，批量大小为</w:t>
      </w:r>
      <w:r>
        <w:t>64</w:t>
      </w:r>
      <w:r>
        <w:rPr>
          <w:rFonts w:hint="eastAsia"/>
        </w:rPr>
        <w:t>，最大训练轮次</w:t>
      </w:r>
      <w:r>
        <w:rPr>
          <w:rFonts w:hint="eastAsia"/>
        </w:rPr>
        <w:t>120</w:t>
      </w:r>
      <w:r w:rsidRPr="00ED1A67">
        <w:rPr>
          <w:rFonts w:hint="eastAsia"/>
        </w:rPr>
        <w:t>，早停耐心值为</w:t>
      </w:r>
      <w:r w:rsidRPr="00ED1A67">
        <w:rPr>
          <w:rFonts w:hint="eastAsia"/>
        </w:rPr>
        <w:t>15</w:t>
      </w:r>
      <w:r w:rsidRPr="00ED1A67">
        <w:rPr>
          <w:rFonts w:hint="eastAsia"/>
        </w:rPr>
        <w:t>。</w:t>
      </w:r>
    </w:p>
    <w:p w:rsidR="00395306" w:rsidRDefault="00327982">
      <w:pPr>
        <w:ind w:firstLine="420"/>
      </w:pPr>
      <w:r>
        <w:rPr>
          <w:rFonts w:hint="eastAsia"/>
        </w:rPr>
        <w:t>推理阶段首先对输出概率图以</w:t>
      </w:r>
      <w:r>
        <w:rPr>
          <w:rFonts w:hint="eastAsia"/>
        </w:rPr>
        <w:t>0.5</w:t>
      </w:r>
      <w:r>
        <w:rPr>
          <w:rFonts w:hint="eastAsia"/>
        </w:rPr>
        <w:t>阈值进行二值化，随后执行形态学闭运算（</w:t>
      </w:r>
      <w:r>
        <w:rPr>
          <w:rFonts w:hint="eastAsia"/>
        </w:rPr>
        <w:t>3</w:t>
      </w:r>
      <w:r>
        <w:rPr>
          <w:rFonts w:hint="eastAsia"/>
        </w:rPr>
        <w:t>×</w:t>
      </w:r>
      <w:r>
        <w:rPr>
          <w:rFonts w:hint="eastAsia"/>
        </w:rPr>
        <w:t>3</w:t>
      </w:r>
      <w:r>
        <w:rPr>
          <w:rFonts w:hint="eastAsia"/>
        </w:rPr>
        <w:t>椭圆结构元）以消除</w:t>
      </w:r>
      <w:proofErr w:type="gramStart"/>
      <w:r>
        <w:rPr>
          <w:rFonts w:hint="eastAsia"/>
        </w:rPr>
        <w:t>孤立噪点并</w:t>
      </w:r>
      <w:proofErr w:type="gramEnd"/>
      <w:r>
        <w:rPr>
          <w:rFonts w:hint="eastAsia"/>
        </w:rPr>
        <w:t>填补微小断裂。取最大连通域的最小外接矩形高度作为丝杠外露像素高度</w:t>
      </w:r>
      <w:r>
        <w:rPr>
          <w:rFonts w:hint="eastAsia"/>
        </w:rPr>
        <w:t xml:space="preserve"> </w:t>
      </w:r>
      <w:r w:rsidRPr="00ED1A67">
        <w:rPr>
          <w:rFonts w:hint="eastAsia"/>
        </w:rPr>
        <w:t>$H_{</w:t>
      </w:r>
      <w:proofErr w:type="spellStart"/>
      <w:r w:rsidRPr="00ED1A67">
        <w:rPr>
          <w:rFonts w:hint="eastAsia"/>
        </w:rPr>
        <w:t>px</w:t>
      </w:r>
      <w:proofErr w:type="spellEnd"/>
      <w:r w:rsidRPr="00ED1A67">
        <w:rPr>
          <w:rFonts w:hint="eastAsia"/>
        </w:rPr>
        <w:t>}$</w:t>
      </w:r>
      <w:r w:rsidRPr="00ED1A67">
        <w:rPr>
          <w:rFonts w:hint="eastAsia"/>
        </w:rPr>
        <w:t>。为保</w:t>
      </w:r>
      <w:r>
        <w:rPr>
          <w:rFonts w:hint="eastAsia"/>
        </w:rPr>
        <w:t>障测量可靠性，引入几何合理性校验机制：当丝杠顶端被指示盘遮挡或受落叶干扰时，依据矩形宽高比（典型范围</w:t>
      </w:r>
      <w:r>
        <w:rPr>
          <w:rFonts w:hint="eastAsia"/>
        </w:rPr>
        <w:t>1:8~1:15</w:t>
      </w:r>
      <w:r>
        <w:rPr>
          <w:rFonts w:hint="eastAsia"/>
        </w:rPr>
        <w:t>）进行异常剔除，确保开度计算结果的物理一致性。</w:t>
      </w:r>
    </w:p>
    <w:p w:rsidR="00395306" w:rsidRDefault="00327982">
      <w:pPr>
        <w:pStyle w:val="2"/>
        <w:spacing w:before="156" w:after="156"/>
      </w:pPr>
      <w:r>
        <w:rPr>
          <w:rFonts w:hint="eastAsia"/>
        </w:rPr>
        <w:t xml:space="preserve">3. </w:t>
      </w:r>
      <w:r>
        <w:rPr>
          <w:rFonts w:hint="eastAsia"/>
        </w:rPr>
        <w:t>像素</w:t>
      </w:r>
      <w:r>
        <w:rPr>
          <w:rFonts w:hint="eastAsia"/>
        </w:rPr>
        <w:t>-</w:t>
      </w:r>
      <w:r>
        <w:rPr>
          <w:rFonts w:hint="eastAsia"/>
        </w:rPr>
        <w:t>物理映射与开度解算方法</w:t>
      </w:r>
    </w:p>
    <w:p w:rsidR="00395306" w:rsidRDefault="00327982">
      <w:pPr>
        <w:ind w:firstLine="420"/>
      </w:pPr>
      <w:r>
        <w:rPr>
          <w:rFonts w:hint="eastAsia"/>
        </w:rPr>
        <w:t>语义分割模型输出的丝杠外露区域像素高度</w:t>
      </w:r>
      <w:r w:rsidR="00ED1A67" w:rsidRPr="00ED1A67">
        <w:rPr>
          <w:position w:val="-14"/>
        </w:rPr>
        <w:object w:dxaOrig="440" w:dyaOrig="380">
          <v:shape id="_x0000_i1035" type="#_x0000_t75" style="width:21.75pt;height:18.75pt" o:ole="">
            <v:imagedata r:id="rId34" o:title=""/>
          </v:shape>
          <o:OLEObject Type="Embed" ProgID="Equation.DSMT4" ShapeID="_x0000_i1035" DrawAspect="Content" ObjectID="_1845095036" r:id="rId35"/>
        </w:object>
      </w:r>
      <w:r w:rsidRPr="00ED1A67">
        <w:rPr>
          <w:rFonts w:hint="eastAsia"/>
        </w:rPr>
        <w:t>需经几何标定与行程映射，方可转换为具有工程意义的物理开度值。本</w:t>
      </w:r>
      <w:r>
        <w:rPr>
          <w:rFonts w:hint="eastAsia"/>
        </w:rPr>
        <w:t>研究构建了“相机标定—动态比例映射—零位修正—螺纹特征校验”四级换算体系，确保开度解算的精度与鲁棒性，整体流程如图</w:t>
      </w:r>
      <w:r>
        <w:t>4</w:t>
      </w:r>
      <w:r>
        <w:rPr>
          <w:rFonts w:hint="eastAsia"/>
        </w:rPr>
        <w:t>所示。</w:t>
      </w:r>
    </w:p>
    <w:p w:rsidR="00395306" w:rsidRDefault="00327982">
      <w:pPr>
        <w:pStyle w:val="aff1"/>
        <w:rPr>
          <w:rFonts w:ascii="黑体" w:eastAsia="黑体" w:hAnsi="黑体" w:cs="黑体"/>
        </w:rPr>
      </w:pPr>
      <w:r>
        <w:object w:dxaOrig="2334" w:dyaOrig="4866">
          <v:shape id="_x0000_i1036" type="#_x0000_t75" style="width:117pt;height:243pt" o:ole="">
            <v:imagedata r:id="rId36" o:title=""/>
          </v:shape>
          <o:OLEObject Type="Embed" ProgID="Visio.Drawing.15" ShapeID="_x0000_i1036" DrawAspect="Content" ObjectID="_1845095037" r:id="rId37"/>
        </w:object>
      </w:r>
    </w:p>
    <w:p w:rsidR="00395306" w:rsidRDefault="00327982">
      <w:pPr>
        <w:pStyle w:val="aff"/>
        <w:rPr>
          <w:rFonts w:ascii="黑体" w:eastAsia="黑体" w:hAnsi="黑体" w:cs="黑体"/>
        </w:rPr>
      </w:pPr>
      <w:r>
        <w:rPr>
          <w:rFonts w:ascii="黑体" w:eastAsia="黑体" w:hAnsi="黑体" w:cs="黑体" w:hint="eastAsia"/>
        </w:rPr>
        <w:t>图</w:t>
      </w:r>
      <w:r>
        <w:rPr>
          <w:rFonts w:ascii="黑体" w:eastAsia="黑体" w:hAnsi="黑体" w:cs="黑体"/>
        </w:rPr>
        <w:t>3</w:t>
      </w:r>
      <w:r>
        <w:rPr>
          <w:rFonts w:ascii="黑体" w:eastAsia="黑体" w:hAnsi="黑体" w:cs="黑体" w:hint="eastAsia"/>
        </w:rPr>
        <w:t xml:space="preserve"> 丝杠开度识别算法流程</w:t>
      </w:r>
    </w:p>
    <w:p w:rsidR="00395306" w:rsidRDefault="00327982">
      <w:pPr>
        <w:pStyle w:val="aff"/>
        <w:rPr>
          <w:rFonts w:ascii="黑体" w:eastAsia="黑体" w:hAnsi="黑体" w:cs="黑体"/>
        </w:rPr>
      </w:pPr>
      <w:r>
        <w:rPr>
          <w:rFonts w:ascii="黑体" w:eastAsia="黑体" w:hAnsi="黑体" w:cs="黑体"/>
        </w:rPr>
        <w:t>Fig.3 Algorithm flow of screw opening identification</w:t>
      </w:r>
    </w:p>
    <w:p w:rsidR="00395306" w:rsidRDefault="00327982">
      <w:pPr>
        <w:pStyle w:val="af5"/>
        <w:spacing w:before="156" w:after="156"/>
      </w:pPr>
      <w:r>
        <w:rPr>
          <w:rFonts w:hint="eastAsia"/>
        </w:rPr>
        <w:t xml:space="preserve">3.1 </w:t>
      </w:r>
      <w:r>
        <w:rPr>
          <w:rFonts w:hint="eastAsia"/>
        </w:rPr>
        <w:t>相机内参与外参精密标定</w:t>
      </w:r>
    </w:p>
    <w:p w:rsidR="00395306" w:rsidRDefault="00327982">
      <w:pPr>
        <w:ind w:firstLine="420"/>
      </w:pPr>
      <w:r>
        <w:rPr>
          <w:rFonts w:hint="eastAsia"/>
        </w:rPr>
        <w:t>系统采用使用</w:t>
      </w:r>
      <w:r>
        <w:rPr>
          <w:rFonts w:hint="eastAsia"/>
        </w:rPr>
        <w:t>9</w:t>
      </w:r>
      <w:r>
        <w:rPr>
          <w:rFonts w:hint="eastAsia"/>
        </w:rPr>
        <w:t>×</w:t>
      </w:r>
      <w:r>
        <w:rPr>
          <w:rFonts w:hint="eastAsia"/>
        </w:rPr>
        <w:t>6</w:t>
      </w:r>
      <w:r>
        <w:rPr>
          <w:rFonts w:hint="eastAsia"/>
        </w:rPr>
        <w:t>角点、</w:t>
      </w:r>
      <w:r>
        <w:rPr>
          <w:rFonts w:hint="eastAsia"/>
        </w:rPr>
        <w:t>25 mm</w:t>
      </w:r>
      <w:r>
        <w:rPr>
          <w:rFonts w:hint="eastAsia"/>
        </w:rPr>
        <w:t>方格的高精度棋盘格标定板，每台相机采集</w:t>
      </w:r>
      <w:r>
        <w:rPr>
          <w:rFonts w:hint="eastAsia"/>
        </w:rPr>
        <w:t>15</w:t>
      </w:r>
      <w:r>
        <w:rPr>
          <w:rFonts w:hint="eastAsia"/>
        </w:rPr>
        <w:t>张覆盖全视场且姿态多样的标定图像，联合求解焦距、主点坐标及畸变系数。标定后径向畸变校正残差≤</w:t>
      </w:r>
      <w:r>
        <w:rPr>
          <w:rFonts w:hint="eastAsia"/>
        </w:rPr>
        <w:t>0.</w:t>
      </w:r>
      <w:r>
        <w:t>4</w:t>
      </w:r>
      <w:r>
        <w:rPr>
          <w:rFonts w:hint="eastAsia"/>
        </w:rPr>
        <w:t>像素单位，满足亚</w:t>
      </w:r>
      <w:proofErr w:type="gramStart"/>
      <w:r>
        <w:rPr>
          <w:rFonts w:hint="eastAsia"/>
        </w:rPr>
        <w:t>像素级测量</w:t>
      </w:r>
      <w:proofErr w:type="gramEnd"/>
      <w:r>
        <w:rPr>
          <w:rFonts w:hint="eastAsia"/>
        </w:rPr>
        <w:t>需求。外参方面，安装时借助激光铅锤与高精度水平</w:t>
      </w:r>
      <w:proofErr w:type="gramStart"/>
      <w:r>
        <w:rPr>
          <w:rFonts w:hint="eastAsia"/>
        </w:rPr>
        <w:t>尺</w:t>
      </w:r>
      <w:proofErr w:type="gramEnd"/>
      <w:r>
        <w:rPr>
          <w:rFonts w:hint="eastAsia"/>
        </w:rPr>
        <w:t>保证相机光轴严格竖直，俯仰角与偏航角偏差均控制在±</w:t>
      </w:r>
      <w:r>
        <w:rPr>
          <w:rFonts w:hint="eastAsia"/>
        </w:rPr>
        <w:t>0.5</w:t>
      </w:r>
      <w:r>
        <w:rPr>
          <w:rFonts w:hint="eastAsia"/>
        </w:rPr>
        <w:t>°以内，由安装姿态引入的高度测量误差可忽略不计。</w:t>
      </w:r>
    </w:p>
    <w:p w:rsidR="00395306" w:rsidRDefault="00327982">
      <w:pPr>
        <w:pStyle w:val="af5"/>
        <w:spacing w:before="156" w:after="156"/>
      </w:pPr>
      <w:r>
        <w:rPr>
          <w:rFonts w:hint="eastAsia"/>
        </w:rPr>
        <w:t xml:space="preserve">3.2 </w:t>
      </w:r>
      <w:r>
        <w:rPr>
          <w:rFonts w:hint="eastAsia"/>
        </w:rPr>
        <w:t>基于原位参照物的动态像素</w:t>
      </w:r>
      <w:r>
        <w:rPr>
          <w:rFonts w:hint="eastAsia"/>
        </w:rPr>
        <w:t>-</w:t>
      </w:r>
      <w:r>
        <w:rPr>
          <w:rFonts w:hint="eastAsia"/>
        </w:rPr>
        <w:t>物理映射</w:t>
      </w:r>
    </w:p>
    <w:p w:rsidR="00395306" w:rsidRDefault="00327982">
      <w:pPr>
        <w:ind w:firstLine="420"/>
      </w:pPr>
      <w:r>
        <w:rPr>
          <w:rFonts w:hint="eastAsia"/>
        </w:rPr>
        <w:t>为克服传统内外参反投影法对相机位姿稳定性要求高、</w:t>
      </w:r>
      <w:proofErr w:type="gramStart"/>
      <w:r>
        <w:rPr>
          <w:rFonts w:hint="eastAsia"/>
        </w:rPr>
        <w:t>易受温漂与振动</w:t>
      </w:r>
      <w:proofErr w:type="gramEnd"/>
      <w:r>
        <w:rPr>
          <w:rFonts w:hint="eastAsia"/>
        </w:rPr>
        <w:t>影响的缺陷，本文提出基于原位参照物的动态比例映射方法。固定一枚直径</w:t>
      </w:r>
      <w:r>
        <w:rPr>
          <w:rFonts w:hint="eastAsia"/>
        </w:rPr>
        <w:t>30.0 mm</w:t>
      </w:r>
      <w:r>
        <w:rPr>
          <w:rFonts w:hint="eastAsia"/>
        </w:rPr>
        <w:t>的不锈钢标定盘，该</w:t>
      </w:r>
      <w:proofErr w:type="gramStart"/>
      <w:r>
        <w:rPr>
          <w:rFonts w:hint="eastAsia"/>
        </w:rPr>
        <w:t>标定盘</w:t>
      </w:r>
      <w:proofErr w:type="gramEnd"/>
      <w:r>
        <w:rPr>
          <w:rFonts w:hint="eastAsia"/>
        </w:rPr>
        <w:t>与丝杠处于同一景深平面且随相机同步照明。通过实时识别</w:t>
      </w:r>
      <w:proofErr w:type="gramStart"/>
      <w:r>
        <w:rPr>
          <w:rFonts w:hint="eastAsia"/>
        </w:rPr>
        <w:t>标定盘</w:t>
      </w:r>
      <w:proofErr w:type="gramEnd"/>
      <w:r>
        <w:rPr>
          <w:rFonts w:hint="eastAsia"/>
        </w:rPr>
        <w:t>的像素直径</w:t>
      </w:r>
      <w:r>
        <w:rPr>
          <w:position w:val="-14"/>
        </w:rPr>
        <w:object w:dxaOrig="397" w:dyaOrig="372">
          <v:shape id="_x0000_i1037" type="#_x0000_t75" style="width:19.5pt;height:18.75pt" o:ole="">
            <v:imagedata r:id="rId38" o:title=""/>
          </v:shape>
          <o:OLEObject Type="Embed" ProgID="Equation.DSMT4" ShapeID="_x0000_i1037" DrawAspect="Content" ObjectID="_1845095038" r:id="rId39"/>
        </w:object>
      </w:r>
      <w:r>
        <w:rPr>
          <w:rFonts w:hint="eastAsia"/>
        </w:rPr>
        <w:t>，动态计算当前帧的比例系数，物理高度换算公式为：</w:t>
      </w:r>
    </w:p>
    <w:p w:rsidR="00395306" w:rsidRDefault="00327982">
      <w:pPr>
        <w:ind w:firstLineChars="0" w:firstLine="0"/>
      </w:pPr>
      <w:r>
        <w:rPr>
          <w:position w:val="-32"/>
        </w:rPr>
        <w:object w:dxaOrig="1763" w:dyaOrig="745">
          <v:shape id="_x0000_i1038" type="#_x0000_t75" style="width:88.5pt;height:37.5pt" o:ole="">
            <v:imagedata r:id="rId40" o:title=""/>
          </v:shape>
          <o:OLEObject Type="Embed" ProgID="Equation.DSMT4" ShapeID="_x0000_i1038" DrawAspect="Content" ObjectID="_1845095039" r:id="rId41"/>
        </w:object>
      </w:r>
      <w:r>
        <w:t xml:space="preserve"> (3)</w:t>
      </w:r>
    </w:p>
    <w:p w:rsidR="00395306" w:rsidRDefault="00327982">
      <w:pPr>
        <w:ind w:firstLine="420"/>
      </w:pPr>
      <w:r>
        <w:rPr>
          <w:rFonts w:hint="eastAsia"/>
        </w:rPr>
        <w:t>该方法将全局标定转化</w:t>
      </w:r>
      <w:proofErr w:type="gramStart"/>
      <w:r>
        <w:rPr>
          <w:rFonts w:hint="eastAsia"/>
        </w:rPr>
        <w:t>为帧级</w:t>
      </w:r>
      <w:proofErr w:type="gramEnd"/>
      <w:r>
        <w:rPr>
          <w:rFonts w:hint="eastAsia"/>
        </w:rPr>
        <w:t>自适应映射，对相机轻微位移、热胀冷缩及机械振动具有天然鲁棒性。现场对比测试表明，</w:t>
      </w:r>
      <w:proofErr w:type="gramStart"/>
      <w:r>
        <w:rPr>
          <w:rFonts w:hint="eastAsia"/>
        </w:rPr>
        <w:t>标定盘</w:t>
      </w:r>
      <w:proofErr w:type="gramEnd"/>
      <w:r>
        <w:rPr>
          <w:rFonts w:hint="eastAsia"/>
        </w:rPr>
        <w:t>法的像素</w:t>
      </w:r>
      <w:r>
        <w:rPr>
          <w:rFonts w:hint="eastAsia"/>
        </w:rPr>
        <w:t>-</w:t>
      </w:r>
      <w:r>
        <w:rPr>
          <w:rFonts w:hint="eastAsia"/>
        </w:rPr>
        <w:t>物理映射相对误差≤</w:t>
      </w:r>
      <w:r>
        <w:rPr>
          <w:rFonts w:hint="eastAsia"/>
        </w:rPr>
        <w:t>0.6%</w:t>
      </w:r>
      <w:r>
        <w:rPr>
          <w:rFonts w:hint="eastAsia"/>
        </w:rPr>
        <w:t>，显著优于传统内外参反投影法（约</w:t>
      </w:r>
      <w:r>
        <w:rPr>
          <w:rFonts w:hint="eastAsia"/>
        </w:rPr>
        <w:t>1.2%</w:t>
      </w:r>
      <w:r>
        <w:rPr>
          <w:rFonts w:hint="eastAsia"/>
        </w:rPr>
        <w:t>），且所有试点闸阀的</w:t>
      </w:r>
      <w:proofErr w:type="gramStart"/>
      <w:r>
        <w:rPr>
          <w:rFonts w:hint="eastAsia"/>
        </w:rPr>
        <w:t>标定盘</w:t>
      </w:r>
      <w:proofErr w:type="gramEnd"/>
      <w:r>
        <w:rPr>
          <w:rFonts w:hint="eastAsia"/>
        </w:rPr>
        <w:t>与丝杠共面，</w:t>
      </w:r>
      <w:r>
        <w:rPr>
          <w:rFonts w:hint="eastAsia"/>
        </w:rPr>
        <w:lastRenderedPageBreak/>
        <w:t>比例系数一致性良好。</w:t>
      </w:r>
    </w:p>
    <w:p w:rsidR="00395306" w:rsidRDefault="00327982">
      <w:pPr>
        <w:pStyle w:val="af5"/>
        <w:spacing w:before="156" w:after="156"/>
      </w:pPr>
      <w:r>
        <w:rPr>
          <w:rFonts w:hint="eastAsia"/>
        </w:rPr>
        <w:t xml:space="preserve">3.3 </w:t>
      </w:r>
      <w:r>
        <w:rPr>
          <w:rFonts w:hint="eastAsia"/>
        </w:rPr>
        <w:t>出厂行程标定与零位修正开度换算</w:t>
      </w:r>
    </w:p>
    <w:p w:rsidR="00395306" w:rsidRDefault="00327982">
      <w:pPr>
        <w:ind w:firstLine="420"/>
      </w:pPr>
      <w:r>
        <w:rPr>
          <w:rFonts w:hint="eastAsia"/>
        </w:rPr>
        <w:t>每台闸阀的额定行程</w:t>
      </w:r>
      <w:r>
        <w:rPr>
          <w:position w:val="-12"/>
        </w:rPr>
        <w:object w:dxaOrig="521" w:dyaOrig="372">
          <v:shape id="_x0000_i1039" type="#_x0000_t75" style="width:26.25pt;height:18.75pt" o:ole="">
            <v:imagedata r:id="rId42" o:title=""/>
          </v:shape>
          <o:OLEObject Type="Embed" ProgID="Equation.DSMT4" ShapeID="_x0000_i1039" DrawAspect="Content" ObjectID="_1845095040" r:id="rId43"/>
        </w:object>
      </w:r>
      <w:r>
        <w:rPr>
          <w:rFonts w:hint="eastAsia"/>
        </w:rPr>
        <w:t>存储于边缘盒配置文件。基础开度百分比</w:t>
      </w:r>
      <w:r>
        <w:rPr>
          <w:rFonts w:hint="eastAsia"/>
        </w:rPr>
        <w:t>K</w:t>
      </w:r>
      <w:r>
        <w:rPr>
          <w:rFonts w:hint="eastAsia"/>
        </w:rPr>
        <w:t>计算公式为：</w:t>
      </w:r>
    </w:p>
    <w:p w:rsidR="00395306" w:rsidRDefault="00327982">
      <w:pPr>
        <w:ind w:firstLineChars="0" w:firstLine="0"/>
      </w:pPr>
      <w:r>
        <w:rPr>
          <w:position w:val="-30"/>
        </w:rPr>
        <w:object w:dxaOrig="1738" w:dyaOrig="670">
          <v:shape id="_x0000_i1040" type="#_x0000_t75" style="width:87pt;height:33.75pt" o:ole="">
            <v:imagedata r:id="rId44" o:title=""/>
          </v:shape>
          <o:OLEObject Type="Embed" ProgID="Equation.DSMT4" ShapeID="_x0000_i1040" DrawAspect="Content" ObjectID="_1845095041" r:id="rId45"/>
        </w:object>
      </w:r>
      <w:r>
        <w:t xml:space="preserve"> (4)</w:t>
      </w:r>
    </w:p>
    <w:p w:rsidR="00395306" w:rsidRDefault="00327982">
      <w:pPr>
        <w:ind w:firstLine="420"/>
      </w:pPr>
      <w:r>
        <w:rPr>
          <w:rFonts w:hint="eastAsia"/>
        </w:rPr>
        <w:t>为消除丝杠顶帽、阀杆连接件等非行程结构对测量的影响，现场首次部署时执行零位标定：手动将闸阀全关，采集此时丝杠外露物理高度</w:t>
      </w:r>
      <w:r>
        <w:rPr>
          <w:rFonts w:hint="eastAsia"/>
        </w:rPr>
        <w:t xml:space="preserve"> </w:t>
      </w:r>
      <w:r>
        <w:rPr>
          <w:position w:val="-14"/>
        </w:rPr>
        <w:object w:dxaOrig="670" w:dyaOrig="372">
          <v:shape id="_x0000_i1041" type="#_x0000_t75" style="width:33.75pt;height:18.75pt" o:ole="">
            <v:imagedata r:id="rId46" o:title=""/>
          </v:shape>
          <o:OLEObject Type="Embed" ProgID="Equation.DSMT4" ShapeID="_x0000_i1041" DrawAspect="Content" ObjectID="_1845095042" r:id="rId47"/>
        </w:object>
      </w:r>
      <w:r>
        <w:rPr>
          <w:rFonts w:hint="eastAsia"/>
        </w:rPr>
        <w:t>，开度计算式修正为：</w:t>
      </w:r>
    </w:p>
    <w:p w:rsidR="00395306" w:rsidRDefault="00327982">
      <w:pPr>
        <w:ind w:firstLineChars="0" w:firstLine="0"/>
      </w:pPr>
      <w:r>
        <w:rPr>
          <w:position w:val="-32"/>
        </w:rPr>
        <w:object w:dxaOrig="2557" w:dyaOrig="745">
          <v:shape id="_x0000_i1042" type="#_x0000_t75" style="width:127.5pt;height:37.5pt" o:ole="">
            <v:imagedata r:id="rId48" o:title=""/>
          </v:shape>
          <o:OLEObject Type="Embed" ProgID="Equation.DSMT4" ShapeID="_x0000_i1042" DrawAspect="Content" ObjectID="_1845095043" r:id="rId49"/>
        </w:object>
      </w:r>
      <w:r>
        <w:t xml:space="preserve"> (5)</w:t>
      </w:r>
    </w:p>
    <w:p w:rsidR="00395306" w:rsidRDefault="00327982">
      <w:pPr>
        <w:ind w:firstLine="420"/>
      </w:pPr>
      <w:r>
        <w:rPr>
          <w:rFonts w:hint="eastAsia"/>
        </w:rPr>
        <w:t>零位修正使视觉开度与厂家机械刻度完全对齐，从根本上消除了结构性系统误差。</w:t>
      </w:r>
    </w:p>
    <w:p w:rsidR="00395306" w:rsidRDefault="00327982">
      <w:pPr>
        <w:pStyle w:val="af5"/>
        <w:spacing w:before="156" w:after="156"/>
      </w:pPr>
      <w:r>
        <w:rPr>
          <w:rFonts w:hint="eastAsia"/>
        </w:rPr>
        <w:t xml:space="preserve">3.4 </w:t>
      </w:r>
      <w:r>
        <w:rPr>
          <w:rFonts w:hint="eastAsia"/>
        </w:rPr>
        <w:t>螺纹牙数辅助校验与</w:t>
      </w:r>
      <w:proofErr w:type="gramStart"/>
      <w:r>
        <w:rPr>
          <w:rFonts w:hint="eastAsia"/>
        </w:rPr>
        <w:t>双特征</w:t>
      </w:r>
      <w:proofErr w:type="gramEnd"/>
      <w:r>
        <w:rPr>
          <w:rFonts w:hint="eastAsia"/>
        </w:rPr>
        <w:t>互证</w:t>
      </w:r>
    </w:p>
    <w:p w:rsidR="00395306" w:rsidRDefault="00327982">
      <w:pPr>
        <w:ind w:firstLine="420"/>
      </w:pPr>
      <w:r>
        <w:rPr>
          <w:rFonts w:hint="eastAsia"/>
        </w:rPr>
        <w:t>梯形</w:t>
      </w:r>
      <w:proofErr w:type="gramStart"/>
      <w:r>
        <w:rPr>
          <w:rFonts w:hint="eastAsia"/>
        </w:rPr>
        <w:t>螺纹牙距为</w:t>
      </w:r>
      <w:proofErr w:type="gramEnd"/>
      <w:r>
        <w:rPr>
          <w:rFonts w:hint="eastAsia"/>
        </w:rPr>
        <w:t>出厂确定的固定参数</w:t>
      </w:r>
      <w:r>
        <w:rPr>
          <w:rFonts w:hint="eastAsia"/>
        </w:rPr>
        <w:t>d</w:t>
      </w:r>
      <w:r>
        <w:rPr>
          <w:rFonts w:hint="eastAsia"/>
        </w:rPr>
        <w:t>。通过对丝杠分割掩膜进行水平投影并统计波峰个数，可获得外露螺纹牙数</w:t>
      </w:r>
      <w:r>
        <w:rPr>
          <w:position w:val="-12"/>
        </w:rPr>
        <w:object w:dxaOrig="546" w:dyaOrig="372">
          <v:shape id="_x0000_i1043" type="#_x0000_t75" style="width:27pt;height:18.75pt" o:ole="">
            <v:imagedata r:id="rId50" o:title=""/>
          </v:shape>
          <o:OLEObject Type="Embed" ProgID="Equation.DSMT4" ShapeID="_x0000_i1043" DrawAspect="Content" ObjectID="_1845095044" r:id="rId51"/>
        </w:object>
      </w:r>
      <w:r>
        <w:rPr>
          <w:rFonts w:hint="eastAsia"/>
        </w:rPr>
        <w:t>，理论上</w:t>
      </w:r>
      <w:r>
        <w:rPr>
          <w:position w:val="-12"/>
        </w:rPr>
        <w:object w:dxaOrig="1514" w:dyaOrig="372">
          <v:shape id="_x0000_i1044" type="#_x0000_t75" style="width:75.75pt;height:18.75pt" o:ole="">
            <v:imagedata r:id="rId52" o:title=""/>
          </v:shape>
          <o:OLEObject Type="Embed" ProgID="Equation.DSMT4" ShapeID="_x0000_i1044" DrawAspect="Content" ObjectID="_1845095045" r:id="rId53"/>
        </w:object>
      </w:r>
      <w:r>
        <w:rPr>
          <w:rFonts w:hint="eastAsia"/>
        </w:rPr>
        <w:t>，由此</w:t>
      </w:r>
      <w:proofErr w:type="gramStart"/>
      <w:r>
        <w:rPr>
          <w:rFonts w:hint="eastAsia"/>
        </w:rPr>
        <w:t>可反算物理</w:t>
      </w:r>
      <w:proofErr w:type="gramEnd"/>
      <w:r>
        <w:rPr>
          <w:rFonts w:hint="eastAsia"/>
        </w:rPr>
        <w:t>高度</w:t>
      </w:r>
      <w:r>
        <w:rPr>
          <w:position w:val="-12"/>
        </w:rPr>
        <w:object w:dxaOrig="1564" w:dyaOrig="372">
          <v:shape id="_x0000_i1045" type="#_x0000_t75" style="width:78pt;height:18.75pt" o:ole="">
            <v:imagedata r:id="rId54" o:title=""/>
          </v:shape>
          <o:OLEObject Type="Embed" ProgID="Equation.DSMT4" ShapeID="_x0000_i1045" DrawAspect="Content" ObjectID="_1845095046" r:id="rId55"/>
        </w:object>
      </w:r>
      <w:r>
        <w:rPr>
          <w:rFonts w:hint="eastAsia"/>
        </w:rPr>
        <w:t>。当</w:t>
      </w:r>
      <w:r>
        <w:rPr>
          <w:position w:val="-12"/>
        </w:rPr>
        <w:object w:dxaOrig="472" w:dyaOrig="372">
          <v:shape id="_x0000_i1046" type="#_x0000_t75" style="width:23.25pt;height:18.75pt" o:ole="">
            <v:imagedata r:id="rId56" o:title=""/>
          </v:shape>
          <o:OLEObject Type="Embed" ProgID="Equation.DSMT4" ShapeID="_x0000_i1046" DrawAspect="Content" ObjectID="_1845095047" r:id="rId57"/>
        </w:object>
      </w:r>
      <w:r>
        <w:rPr>
          <w:rFonts w:hint="eastAsia"/>
        </w:rPr>
        <w:t>与</w:t>
      </w:r>
      <w:r>
        <w:rPr>
          <w:position w:val="-12"/>
        </w:rPr>
        <w:object w:dxaOrig="472" w:dyaOrig="372">
          <v:shape id="_x0000_i1047" type="#_x0000_t75" style="width:23.25pt;height:18.75pt" o:ole="">
            <v:imagedata r:id="rId58" o:title=""/>
          </v:shape>
          <o:OLEObject Type="Embed" ProgID="Equation.DSMT4" ShapeID="_x0000_i1047" DrawAspect="Content" ObjectID="_1845095048" r:id="rId59"/>
        </w:object>
      </w:r>
      <w:r>
        <w:rPr>
          <w:rFonts w:hint="eastAsia"/>
        </w:rPr>
        <w:t>相对偏差超过</w:t>
      </w:r>
      <w:r>
        <w:rPr>
          <w:rFonts w:hint="eastAsia"/>
        </w:rPr>
        <w:t>5%</w:t>
      </w:r>
      <w:r>
        <w:rPr>
          <w:rFonts w:hint="eastAsia"/>
        </w:rPr>
        <w:t>时，判定分割结果异常（典型诱因：油污导致局部漏分割、阀井反射光导致过分割），系统自动切换至牙数推算高度作为主输出，分割结果降级为参考。该</w:t>
      </w:r>
      <w:proofErr w:type="gramStart"/>
      <w:r>
        <w:rPr>
          <w:rFonts w:hint="eastAsia"/>
        </w:rPr>
        <w:t>双特征</w:t>
      </w:r>
      <w:proofErr w:type="gramEnd"/>
      <w:r>
        <w:rPr>
          <w:rFonts w:hint="eastAsia"/>
        </w:rPr>
        <w:t>互证机制将异常</w:t>
      </w:r>
      <w:proofErr w:type="gramStart"/>
      <w:r>
        <w:rPr>
          <w:rFonts w:hint="eastAsia"/>
        </w:rPr>
        <w:t>帧</w:t>
      </w:r>
      <w:proofErr w:type="gramEnd"/>
      <w:r>
        <w:rPr>
          <w:rFonts w:hint="eastAsia"/>
        </w:rPr>
        <w:t>判别准确率从</w:t>
      </w:r>
      <w:proofErr w:type="gramStart"/>
      <w:r>
        <w:rPr>
          <w:rFonts w:hint="eastAsia"/>
        </w:rPr>
        <w:t>单特征</w:t>
      </w:r>
      <w:proofErr w:type="gramEnd"/>
      <w:r>
        <w:rPr>
          <w:rFonts w:hint="eastAsia"/>
        </w:rPr>
        <w:t>的</w:t>
      </w:r>
      <w:r>
        <w:rPr>
          <w:rFonts w:hint="eastAsia"/>
        </w:rPr>
        <w:t>92.3%</w:t>
      </w:r>
      <w:r>
        <w:rPr>
          <w:rFonts w:hint="eastAsia"/>
        </w:rPr>
        <w:t>提升至</w:t>
      </w:r>
      <w:r>
        <w:rPr>
          <w:rFonts w:hint="eastAsia"/>
        </w:rPr>
        <w:t>98.7%</w:t>
      </w:r>
      <w:r>
        <w:rPr>
          <w:rFonts w:hint="eastAsia"/>
        </w:rPr>
        <w:t>，显著增强了系统在退化工况下的可靠性。</w:t>
      </w:r>
    </w:p>
    <w:p w:rsidR="00395306" w:rsidRDefault="00327982">
      <w:pPr>
        <w:pStyle w:val="af5"/>
        <w:spacing w:before="156" w:after="156"/>
      </w:pPr>
      <w:r>
        <w:rPr>
          <w:rFonts w:hint="eastAsia"/>
        </w:rPr>
        <w:t xml:space="preserve">3.5 </w:t>
      </w:r>
      <w:r>
        <w:rPr>
          <w:rFonts w:hint="eastAsia"/>
        </w:rPr>
        <w:t>多维异常状态识别与追溯</w:t>
      </w:r>
    </w:p>
    <w:p w:rsidR="00395306" w:rsidRDefault="00327982">
      <w:pPr>
        <w:ind w:firstLine="420"/>
      </w:pPr>
      <w:r>
        <w:rPr>
          <w:rFonts w:hint="eastAsia"/>
        </w:rPr>
        <w:t>基于连续开度监测值，系统定义</w:t>
      </w:r>
      <w:r>
        <w:rPr>
          <w:rFonts w:hint="eastAsia"/>
        </w:rPr>
        <w:t>3</w:t>
      </w:r>
      <w:r>
        <w:rPr>
          <w:rFonts w:hint="eastAsia"/>
        </w:rPr>
        <w:t>类运行状态：</w:t>
      </w:r>
      <w:r>
        <w:rPr>
          <w:position w:val="-10"/>
        </w:rPr>
        <w:object w:dxaOrig="1167" w:dyaOrig="323">
          <v:shape id="_x0000_i1048" type="#_x0000_t75" style="width:58.5pt;height:16.5pt" o:ole="">
            <v:imagedata r:id="rId60" o:title=""/>
          </v:shape>
          <o:OLEObject Type="Embed" ProgID="Equation.DSMT4" ShapeID="_x0000_i1048" DrawAspect="Content" ObjectID="_1845095049" r:id="rId61"/>
        </w:object>
      </w:r>
      <w:r>
        <w:rPr>
          <w:rFonts w:hint="eastAsia"/>
        </w:rPr>
        <w:t>为全关，</w:t>
      </w:r>
      <w:r>
        <w:rPr>
          <w:position w:val="-10"/>
        </w:rPr>
        <w:object w:dxaOrig="1688" w:dyaOrig="323">
          <v:shape id="_x0000_i1049" type="#_x0000_t75" style="width:84.75pt;height:16.5pt" o:ole="">
            <v:imagedata r:id="rId62" o:title=""/>
          </v:shape>
          <o:OLEObject Type="Embed" ProgID="Equation.DSMT4" ShapeID="_x0000_i1049" DrawAspect="Content" ObjectID="_1845095050" r:id="rId63"/>
        </w:object>
      </w:r>
      <w:r>
        <w:rPr>
          <w:rFonts w:hint="eastAsia"/>
        </w:rPr>
        <w:t>为全开，</w:t>
      </w:r>
      <w:r>
        <w:rPr>
          <w:position w:val="-10"/>
        </w:rPr>
        <w:object w:dxaOrig="1490" w:dyaOrig="323">
          <v:shape id="_x0000_i1050" type="#_x0000_t75" style="width:74.25pt;height:16.5pt" o:ole="">
            <v:imagedata r:id="rId64" o:title=""/>
          </v:shape>
          <o:OLEObject Type="Embed" ProgID="Equation.DSMT4" ShapeID="_x0000_i1050" DrawAspect="Content" ObjectID="_1845095051" r:id="rId65"/>
        </w:object>
      </w:r>
      <w:r>
        <w:rPr>
          <w:rFonts w:hint="eastAsia"/>
        </w:rPr>
        <w:t>为半开。当相邻两帧开度差值</w:t>
      </w:r>
      <w:r>
        <w:rPr>
          <w:position w:val="-10"/>
        </w:rPr>
        <w:object w:dxaOrig="1192" w:dyaOrig="323">
          <v:shape id="_x0000_i1051" type="#_x0000_t75" style="width:59.25pt;height:16.5pt" o:ole="">
            <v:imagedata r:id="rId66" o:title=""/>
          </v:shape>
          <o:OLEObject Type="Embed" ProgID="Equation.DSMT4" ShapeID="_x0000_i1051" DrawAspect="Content" ObjectID="_1845095052" r:id="rId67"/>
        </w:object>
      </w:r>
      <w:r>
        <w:rPr>
          <w:rFonts w:hint="eastAsia"/>
        </w:rPr>
        <w:t>且未关联人员操作事件时，判定为异常突变，立即触发告警并推送人工核查工单。系统同步维护每处</w:t>
      </w:r>
      <w:proofErr w:type="gramStart"/>
      <w:r>
        <w:rPr>
          <w:rFonts w:hint="eastAsia"/>
        </w:rPr>
        <w:t>闸阀近</w:t>
      </w:r>
      <w:proofErr w:type="gramEnd"/>
      <w:r>
        <w:rPr>
          <w:rFonts w:hint="eastAsia"/>
        </w:rPr>
        <w:t>30</w:t>
      </w:r>
      <w:r>
        <w:rPr>
          <w:rFonts w:hint="eastAsia"/>
        </w:rPr>
        <w:t>天开度直方图，对偏离分布超过</w:t>
      </w:r>
      <w:r>
        <w:rPr>
          <w:rFonts w:hint="eastAsia"/>
        </w:rPr>
        <w:t>3</w:t>
      </w:r>
      <w:r>
        <w:rPr>
          <w:rFonts w:hint="eastAsia"/>
        </w:rPr>
        <w:t>σ的帧自动标记异常并留存证据截图，为故</w:t>
      </w:r>
      <w:r>
        <w:rPr>
          <w:rFonts w:hint="eastAsia"/>
        </w:rPr>
        <w:lastRenderedPageBreak/>
        <w:t>障溯源与运</w:t>
      </w:r>
      <w:proofErr w:type="gramStart"/>
      <w:r>
        <w:rPr>
          <w:rFonts w:hint="eastAsia"/>
        </w:rPr>
        <w:t>维决策</w:t>
      </w:r>
      <w:proofErr w:type="gramEnd"/>
      <w:r>
        <w:rPr>
          <w:rFonts w:hint="eastAsia"/>
        </w:rPr>
        <w:t>提供完整数据支撑。</w:t>
      </w:r>
    </w:p>
    <w:p w:rsidR="00395306" w:rsidRDefault="00327982">
      <w:pPr>
        <w:pStyle w:val="2"/>
        <w:spacing w:before="156" w:after="156"/>
      </w:pPr>
      <w:r>
        <w:rPr>
          <w:rFonts w:hint="eastAsia"/>
        </w:rPr>
        <w:t xml:space="preserve">4. </w:t>
      </w:r>
      <w:r>
        <w:rPr>
          <w:rFonts w:hint="eastAsia"/>
        </w:rPr>
        <w:t>工程应用与现场验证</w:t>
      </w:r>
    </w:p>
    <w:p w:rsidR="00395306" w:rsidRDefault="00327982">
      <w:pPr>
        <w:pStyle w:val="af5"/>
        <w:spacing w:before="156" w:after="156"/>
      </w:pPr>
      <w:r>
        <w:rPr>
          <w:rFonts w:hint="eastAsia"/>
        </w:rPr>
        <w:t xml:space="preserve">4.1 </w:t>
      </w:r>
      <w:r>
        <w:rPr>
          <w:rFonts w:hint="eastAsia"/>
        </w:rPr>
        <w:t>试点部署与样本积累</w:t>
      </w:r>
    </w:p>
    <w:p w:rsidR="00395306" w:rsidRDefault="00327982">
      <w:pPr>
        <w:ind w:firstLine="420"/>
      </w:pPr>
      <w:r>
        <w:rPr>
          <w:rFonts w:hint="eastAsia"/>
        </w:rPr>
        <w:t>本系统自</w:t>
      </w:r>
      <w:r>
        <w:rPr>
          <w:rFonts w:hint="eastAsia"/>
        </w:rPr>
        <w:t>2024</w:t>
      </w:r>
      <w:r>
        <w:rPr>
          <w:rFonts w:hint="eastAsia"/>
        </w:rPr>
        <w:t>年</w:t>
      </w:r>
      <w:r>
        <w:rPr>
          <w:rFonts w:hint="eastAsia"/>
        </w:rPr>
        <w:t>9</w:t>
      </w:r>
      <w:r>
        <w:rPr>
          <w:rFonts w:hint="eastAsia"/>
        </w:rPr>
        <w:t>月起在徐州工务段管辖的</w:t>
      </w:r>
      <w:r>
        <w:rPr>
          <w:rFonts w:hint="eastAsia"/>
        </w:rPr>
        <w:t>4</w:t>
      </w:r>
      <w:r>
        <w:rPr>
          <w:rFonts w:hint="eastAsia"/>
        </w:rPr>
        <w:t>处消防泵房（徐州北、徐州南、邳州、新沂）开展工程化试点，覆盖</w:t>
      </w:r>
      <w:r>
        <w:rPr>
          <w:rFonts w:hint="eastAsia"/>
        </w:rPr>
        <w:t>8</w:t>
      </w:r>
      <w:r>
        <w:rPr>
          <w:rFonts w:hint="eastAsia"/>
        </w:rPr>
        <w:t>类</w:t>
      </w:r>
      <w:proofErr w:type="gramStart"/>
      <w:r>
        <w:rPr>
          <w:rFonts w:hint="eastAsia"/>
        </w:rPr>
        <w:t>典型明杆</w:t>
      </w:r>
      <w:proofErr w:type="gramEnd"/>
      <w:r>
        <w:rPr>
          <w:rFonts w:hint="eastAsia"/>
        </w:rPr>
        <w:t>闸阀，截至</w:t>
      </w:r>
      <w:r>
        <w:rPr>
          <w:rFonts w:hint="eastAsia"/>
        </w:rPr>
        <w:t>2025</w:t>
      </w:r>
      <w:r>
        <w:rPr>
          <w:rFonts w:hint="eastAsia"/>
        </w:rPr>
        <w:t>年</w:t>
      </w:r>
      <w:r>
        <w:rPr>
          <w:rFonts w:hint="eastAsia"/>
        </w:rPr>
        <w:t>5</w:t>
      </w:r>
      <w:r>
        <w:rPr>
          <w:rFonts w:hint="eastAsia"/>
        </w:rPr>
        <w:t>月已连续稳定运行</w:t>
      </w:r>
      <w:r>
        <w:rPr>
          <w:rFonts w:hint="eastAsia"/>
        </w:rPr>
        <w:t>8</w:t>
      </w:r>
      <w:r>
        <w:rPr>
          <w:rFonts w:hint="eastAsia"/>
        </w:rPr>
        <w:t>个月。试点场景涵盖室内泵房、半露天设施及户外阀井三类典型工况，其中户外阀</w:t>
      </w:r>
      <w:proofErr w:type="gramStart"/>
      <w:r>
        <w:rPr>
          <w:rFonts w:hint="eastAsia"/>
        </w:rPr>
        <w:t>井环境</w:t>
      </w:r>
      <w:proofErr w:type="gramEnd"/>
      <w:r>
        <w:rPr>
          <w:rFonts w:hint="eastAsia"/>
        </w:rPr>
        <w:t>湿度长期高于</w:t>
      </w:r>
      <w:r>
        <w:rPr>
          <w:rFonts w:hint="eastAsia"/>
        </w:rPr>
        <w:t>9</w:t>
      </w:r>
      <w:r w:rsidRPr="00ED1A67">
        <w:rPr>
          <w:rFonts w:hint="eastAsia"/>
        </w:rPr>
        <w:t>5%</w:t>
      </w:r>
      <w:r w:rsidRPr="00ED1A67">
        <w:rPr>
          <w:rFonts w:hint="eastAsia"/>
        </w:rPr>
        <w:t>。运行</w:t>
      </w:r>
      <w:r>
        <w:rPr>
          <w:rFonts w:hint="eastAsia"/>
        </w:rPr>
        <w:t>期间累计采集图像约</w:t>
      </w:r>
      <w:r>
        <w:rPr>
          <w:rFonts w:hint="eastAsia"/>
        </w:rPr>
        <w:t>28</w:t>
      </w:r>
      <w:r>
        <w:rPr>
          <w:rFonts w:hint="eastAsia"/>
        </w:rPr>
        <w:t>万帧，构建有效标注样本</w:t>
      </w:r>
      <w:r>
        <w:rPr>
          <w:rFonts w:hint="eastAsia"/>
        </w:rPr>
        <w:t>2</w:t>
      </w:r>
      <w:r>
        <w:t>00</w:t>
      </w:r>
      <w:r>
        <w:rPr>
          <w:rFonts w:hint="eastAsia"/>
        </w:rPr>
        <w:t>00</w:t>
      </w:r>
      <w:r>
        <w:rPr>
          <w:rFonts w:hint="eastAsia"/>
        </w:rPr>
        <w:t>张，并收集故障</w:t>
      </w:r>
      <w:r>
        <w:rPr>
          <w:rFonts w:hint="eastAsia"/>
        </w:rPr>
        <w:t>/</w:t>
      </w:r>
      <w:r>
        <w:rPr>
          <w:rFonts w:hint="eastAsia"/>
        </w:rPr>
        <w:t>异常样本</w:t>
      </w:r>
      <w:r>
        <w:rPr>
          <w:rFonts w:hint="eastAsia"/>
        </w:rPr>
        <w:t>87</w:t>
      </w:r>
      <w:r>
        <w:rPr>
          <w:rFonts w:hint="eastAsia"/>
        </w:rPr>
        <w:t>例，包括电气接触不良</w:t>
      </w:r>
      <w:r>
        <w:rPr>
          <w:rFonts w:hint="eastAsia"/>
        </w:rPr>
        <w:t>31</w:t>
      </w:r>
      <w:r>
        <w:rPr>
          <w:rFonts w:hint="eastAsia"/>
        </w:rPr>
        <w:t>例、丝杠锈蚀</w:t>
      </w:r>
      <w:r>
        <w:rPr>
          <w:rFonts w:hint="eastAsia"/>
        </w:rPr>
        <w:t>24</w:t>
      </w:r>
      <w:r>
        <w:rPr>
          <w:rFonts w:hint="eastAsia"/>
        </w:rPr>
        <w:t>例、阀井进水</w:t>
      </w:r>
      <w:r>
        <w:rPr>
          <w:rFonts w:hint="eastAsia"/>
        </w:rPr>
        <w:t>18</w:t>
      </w:r>
      <w:r>
        <w:rPr>
          <w:rFonts w:hint="eastAsia"/>
        </w:rPr>
        <w:t>例及人为误操作</w:t>
      </w:r>
      <w:r>
        <w:rPr>
          <w:rFonts w:hint="eastAsia"/>
        </w:rPr>
        <w:t>14</w:t>
      </w:r>
      <w:r>
        <w:rPr>
          <w:rFonts w:hint="eastAsia"/>
        </w:rPr>
        <w:t>例，为算法迭代与可靠性评估提供了完备的工程数据支撑。</w:t>
      </w:r>
    </w:p>
    <w:p w:rsidR="00395306" w:rsidRDefault="00327982">
      <w:pPr>
        <w:pStyle w:val="af5"/>
        <w:spacing w:before="156" w:after="156"/>
      </w:pPr>
      <w:r>
        <w:rPr>
          <w:rFonts w:hint="eastAsia"/>
        </w:rPr>
        <w:t xml:space="preserve">4.2 </w:t>
      </w:r>
      <w:r>
        <w:rPr>
          <w:rFonts w:hint="eastAsia"/>
        </w:rPr>
        <w:t>分割模型性能对比分析</w:t>
      </w:r>
    </w:p>
    <w:p w:rsidR="00395306" w:rsidRDefault="00327982">
      <w:pPr>
        <w:ind w:firstLine="420"/>
      </w:pPr>
      <w:r>
        <w:rPr>
          <w:rFonts w:hint="eastAsia"/>
        </w:rPr>
        <w:t>为验证本文提出的轻量化</w:t>
      </w:r>
      <w:r>
        <w:rPr>
          <w:rFonts w:hint="eastAsia"/>
        </w:rPr>
        <w:t>U-Net++</w:t>
      </w:r>
      <w:r>
        <w:rPr>
          <w:rFonts w:hint="eastAsia"/>
        </w:rPr>
        <w:t>方案的综合优势，在统一测试集上与四种主流方案进行</w:t>
      </w:r>
      <w:proofErr w:type="spellStart"/>
      <w:r>
        <w:rPr>
          <w:rFonts w:hint="eastAsia"/>
        </w:rPr>
        <w:t>IoU</w:t>
      </w:r>
      <w:proofErr w:type="spellEnd"/>
      <w:r>
        <w:rPr>
          <w:rFonts w:hint="eastAsia"/>
        </w:rPr>
        <w:t>及推理速度在</w:t>
      </w:r>
      <w:r>
        <w:rPr>
          <w:rFonts w:hint="eastAsia"/>
        </w:rPr>
        <w:t>NVIDIA Jetson Xavier NX</w:t>
      </w:r>
      <w:r>
        <w:rPr>
          <w:rFonts w:hint="eastAsia"/>
        </w:rPr>
        <w:t>平台的对比，结果如表</w:t>
      </w:r>
      <w:r>
        <w:rPr>
          <w:rFonts w:hint="eastAsia"/>
        </w:rPr>
        <w:t>1</w:t>
      </w:r>
      <w:r>
        <w:rPr>
          <w:rFonts w:hint="eastAsia"/>
        </w:rPr>
        <w:t>所示。</w:t>
      </w:r>
    </w:p>
    <w:p w:rsidR="00395306" w:rsidRDefault="00327982">
      <w:pPr>
        <w:pStyle w:val="aff"/>
        <w:ind w:firstLine="420"/>
        <w:rPr>
          <w:rFonts w:ascii="黑体" w:eastAsia="黑体" w:hAnsi="黑体" w:cs="黑体"/>
        </w:rPr>
      </w:pPr>
      <w:r>
        <w:rPr>
          <w:rFonts w:ascii="黑体" w:eastAsia="黑体" w:hAnsi="黑体" w:cs="黑体" w:hint="eastAsia"/>
        </w:rPr>
        <w:t>表1 不同方法对比表</w:t>
      </w:r>
    </w:p>
    <w:p w:rsidR="00395306" w:rsidRDefault="00327982">
      <w:pPr>
        <w:pStyle w:val="aff"/>
        <w:ind w:firstLine="420"/>
        <w:rPr>
          <w:rFonts w:ascii="黑体" w:eastAsia="黑体" w:hAnsi="黑体" w:cs="黑体"/>
        </w:rPr>
      </w:pPr>
      <w:r>
        <w:rPr>
          <w:rFonts w:eastAsia="黑体"/>
        </w:rPr>
        <w:t>Tab</w:t>
      </w:r>
      <w:r>
        <w:rPr>
          <w:rFonts w:eastAsia="黑体" w:hint="eastAsia"/>
        </w:rPr>
        <w:t>.</w:t>
      </w:r>
      <w:r>
        <w:rPr>
          <w:rFonts w:eastAsia="黑体"/>
        </w:rPr>
        <w:t>1 C</w:t>
      </w:r>
      <w:r>
        <w:rPr>
          <w:rFonts w:eastAsia="黑体" w:hint="eastAsia"/>
        </w:rPr>
        <w:t>ompare</w:t>
      </w:r>
      <w:r>
        <w:rPr>
          <w:rFonts w:eastAsia="黑体"/>
        </w:rPr>
        <w:t xml:space="preserve"> of the </w:t>
      </w:r>
      <w:r>
        <w:rPr>
          <w:rFonts w:eastAsia="黑体" w:hint="eastAsia"/>
        </w:rPr>
        <w:t>different</w:t>
      </w:r>
      <w:r>
        <w:rPr>
          <w:rFonts w:eastAsia="黑体"/>
        </w:rPr>
        <w:t xml:space="preserve"> M</w:t>
      </w:r>
      <w:r>
        <w:rPr>
          <w:rFonts w:eastAsia="黑体" w:hint="eastAsia"/>
        </w:rPr>
        <w:t>ethod</w:t>
      </w:r>
    </w:p>
    <w:tbl>
      <w:tblPr>
        <w:tblStyle w:val="af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50"/>
        <w:gridCol w:w="902"/>
      </w:tblGrid>
      <w:tr w:rsidR="00395306">
        <w:trPr>
          <w:trHeight w:val="325"/>
        </w:trPr>
        <w:tc>
          <w:tcPr>
            <w:tcW w:w="2802" w:type="dxa"/>
            <w:tcBorders>
              <w:top w:val="single" w:sz="4" w:space="0" w:color="auto"/>
              <w:bottom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方法</w:t>
            </w:r>
          </w:p>
        </w:tc>
        <w:tc>
          <w:tcPr>
            <w:tcW w:w="850" w:type="dxa"/>
            <w:tcBorders>
              <w:top w:val="single" w:sz="4" w:space="0" w:color="auto"/>
              <w:bottom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proofErr w:type="spellStart"/>
            <w:r>
              <w:rPr>
                <w:rFonts w:hint="eastAsia"/>
                <w:color w:val="000000"/>
                <w:sz w:val="20"/>
                <w:szCs w:val="21"/>
              </w:rPr>
              <w:t>Io</w:t>
            </w:r>
            <w:r>
              <w:rPr>
                <w:color w:val="000000"/>
                <w:sz w:val="20"/>
                <w:szCs w:val="21"/>
              </w:rPr>
              <w:t>U</w:t>
            </w:r>
            <w:proofErr w:type="spellEnd"/>
          </w:p>
        </w:tc>
        <w:tc>
          <w:tcPr>
            <w:tcW w:w="902" w:type="dxa"/>
            <w:tcBorders>
              <w:top w:val="single" w:sz="4" w:space="0" w:color="auto"/>
              <w:bottom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单帧检测用时</w:t>
            </w:r>
          </w:p>
        </w:tc>
      </w:tr>
      <w:tr w:rsidR="00395306">
        <w:trPr>
          <w:trHeight w:val="325"/>
        </w:trPr>
        <w:tc>
          <w:tcPr>
            <w:tcW w:w="2802" w:type="dxa"/>
            <w:tcBorders>
              <w:top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HSV</w:t>
            </w:r>
            <w:r>
              <w:rPr>
                <w:rFonts w:hint="eastAsia"/>
                <w:color w:val="000000"/>
                <w:sz w:val="20"/>
                <w:szCs w:val="21"/>
              </w:rPr>
              <w:t>颜色阈值法</w:t>
            </w:r>
          </w:p>
        </w:tc>
        <w:tc>
          <w:tcPr>
            <w:tcW w:w="850" w:type="dxa"/>
            <w:tcBorders>
              <w:top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r>
              <w:rPr>
                <w:color w:val="000000"/>
                <w:sz w:val="20"/>
                <w:szCs w:val="21"/>
              </w:rPr>
              <w:t>58.3%</w:t>
            </w:r>
          </w:p>
        </w:tc>
        <w:tc>
          <w:tcPr>
            <w:tcW w:w="902" w:type="dxa"/>
            <w:tcBorders>
              <w:top w:val="single" w:sz="4" w:space="0" w:color="auto"/>
            </w:tcBorders>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w:t>
            </w:r>
          </w:p>
        </w:tc>
      </w:tr>
      <w:tr w:rsidR="00395306">
        <w:trPr>
          <w:trHeight w:val="325"/>
        </w:trPr>
        <w:tc>
          <w:tcPr>
            <w:tcW w:w="28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标准</w:t>
            </w:r>
            <w:r>
              <w:rPr>
                <w:rFonts w:hint="eastAsia"/>
                <w:color w:val="000000"/>
                <w:sz w:val="20"/>
                <w:szCs w:val="21"/>
              </w:rPr>
              <w:t>U-Net</w:t>
            </w:r>
          </w:p>
        </w:tc>
        <w:tc>
          <w:tcPr>
            <w:tcW w:w="850" w:type="dxa"/>
            <w:shd w:val="clear" w:color="auto" w:fill="FFFFFF"/>
            <w:vAlign w:val="center"/>
          </w:tcPr>
          <w:p w:rsidR="00395306" w:rsidRDefault="00327982">
            <w:pPr>
              <w:pStyle w:val="a7"/>
              <w:spacing w:after="0"/>
              <w:ind w:firstLineChars="0" w:firstLine="0"/>
              <w:jc w:val="center"/>
              <w:rPr>
                <w:color w:val="000000"/>
                <w:sz w:val="20"/>
                <w:szCs w:val="21"/>
              </w:rPr>
            </w:pPr>
            <w:r>
              <w:rPr>
                <w:color w:val="000000"/>
                <w:sz w:val="20"/>
                <w:szCs w:val="21"/>
              </w:rPr>
              <w:t>85.1%</w:t>
            </w:r>
          </w:p>
        </w:tc>
        <w:tc>
          <w:tcPr>
            <w:tcW w:w="9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1</w:t>
            </w:r>
            <w:r>
              <w:rPr>
                <w:color w:val="000000"/>
                <w:sz w:val="20"/>
                <w:szCs w:val="21"/>
              </w:rPr>
              <w:t>83</w:t>
            </w:r>
            <w:r>
              <w:rPr>
                <w:rFonts w:hint="eastAsia"/>
                <w:color w:val="000000"/>
                <w:sz w:val="20"/>
                <w:szCs w:val="21"/>
              </w:rPr>
              <w:t>ms</w:t>
            </w:r>
          </w:p>
        </w:tc>
      </w:tr>
      <w:tr w:rsidR="00395306">
        <w:trPr>
          <w:trHeight w:val="325"/>
        </w:trPr>
        <w:tc>
          <w:tcPr>
            <w:tcW w:w="28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DeepLabV3+</w:t>
            </w:r>
            <w:r>
              <w:rPr>
                <w:rFonts w:hint="eastAsia"/>
                <w:color w:val="000000"/>
                <w:sz w:val="20"/>
                <w:szCs w:val="21"/>
              </w:rPr>
              <w:t>（</w:t>
            </w:r>
            <w:r>
              <w:rPr>
                <w:rFonts w:hint="eastAsia"/>
                <w:color w:val="000000"/>
                <w:sz w:val="20"/>
                <w:szCs w:val="21"/>
              </w:rPr>
              <w:t>ResNet-50</w:t>
            </w:r>
            <w:r>
              <w:rPr>
                <w:rFonts w:hint="eastAsia"/>
                <w:color w:val="000000"/>
                <w:sz w:val="20"/>
                <w:szCs w:val="21"/>
              </w:rPr>
              <w:t>骨干）</w:t>
            </w:r>
          </w:p>
        </w:tc>
        <w:tc>
          <w:tcPr>
            <w:tcW w:w="850" w:type="dxa"/>
            <w:shd w:val="clear" w:color="auto" w:fill="FFFFFF"/>
            <w:vAlign w:val="center"/>
          </w:tcPr>
          <w:p w:rsidR="00395306" w:rsidRDefault="00327982">
            <w:pPr>
              <w:pStyle w:val="a7"/>
              <w:spacing w:after="0"/>
              <w:ind w:firstLineChars="0" w:firstLine="0"/>
              <w:jc w:val="center"/>
              <w:rPr>
                <w:color w:val="000000"/>
                <w:sz w:val="20"/>
                <w:szCs w:val="21"/>
              </w:rPr>
            </w:pPr>
            <w:r>
              <w:rPr>
                <w:color w:val="000000"/>
                <w:sz w:val="20"/>
                <w:szCs w:val="21"/>
              </w:rPr>
              <w:t>87.6%</w:t>
            </w:r>
          </w:p>
        </w:tc>
        <w:tc>
          <w:tcPr>
            <w:tcW w:w="902" w:type="dxa"/>
            <w:shd w:val="clear" w:color="auto" w:fill="FFFFFF"/>
            <w:vAlign w:val="center"/>
          </w:tcPr>
          <w:p w:rsidR="00395306" w:rsidRDefault="00327982">
            <w:pPr>
              <w:pStyle w:val="a7"/>
              <w:spacing w:after="0"/>
              <w:ind w:firstLineChars="0" w:firstLine="0"/>
              <w:jc w:val="center"/>
              <w:rPr>
                <w:color w:val="000000"/>
                <w:sz w:val="20"/>
                <w:szCs w:val="21"/>
              </w:rPr>
            </w:pPr>
            <w:r>
              <w:rPr>
                <w:color w:val="000000"/>
                <w:sz w:val="20"/>
                <w:szCs w:val="21"/>
              </w:rPr>
              <w:t>215</w:t>
            </w:r>
            <w:r>
              <w:rPr>
                <w:rFonts w:hint="eastAsia"/>
                <w:color w:val="000000"/>
                <w:sz w:val="20"/>
                <w:szCs w:val="21"/>
              </w:rPr>
              <w:t>ms</w:t>
            </w:r>
          </w:p>
        </w:tc>
      </w:tr>
      <w:tr w:rsidR="00395306">
        <w:trPr>
          <w:trHeight w:val="325"/>
        </w:trPr>
        <w:tc>
          <w:tcPr>
            <w:tcW w:w="28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U-Net++</w:t>
            </w:r>
            <w:r>
              <w:rPr>
                <w:rFonts w:hint="eastAsia"/>
                <w:color w:val="000000"/>
                <w:sz w:val="20"/>
                <w:szCs w:val="21"/>
              </w:rPr>
              <w:t>（</w:t>
            </w:r>
            <w:r>
              <w:rPr>
                <w:rFonts w:hint="eastAsia"/>
                <w:color w:val="000000"/>
                <w:sz w:val="20"/>
                <w:szCs w:val="21"/>
              </w:rPr>
              <w:t>ResNet-50</w:t>
            </w:r>
            <w:r>
              <w:rPr>
                <w:rFonts w:hint="eastAsia"/>
                <w:color w:val="000000"/>
                <w:sz w:val="20"/>
                <w:szCs w:val="21"/>
              </w:rPr>
              <w:t>骨干）</w:t>
            </w:r>
          </w:p>
        </w:tc>
        <w:tc>
          <w:tcPr>
            <w:tcW w:w="850"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88.9%</w:t>
            </w:r>
          </w:p>
        </w:tc>
        <w:tc>
          <w:tcPr>
            <w:tcW w:w="9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1</w:t>
            </w:r>
            <w:r>
              <w:rPr>
                <w:color w:val="000000"/>
                <w:sz w:val="20"/>
                <w:szCs w:val="21"/>
              </w:rPr>
              <w:t>56</w:t>
            </w:r>
            <w:r>
              <w:rPr>
                <w:rFonts w:hint="eastAsia"/>
                <w:color w:val="000000"/>
                <w:sz w:val="20"/>
                <w:szCs w:val="21"/>
              </w:rPr>
              <w:t>ms</w:t>
            </w:r>
          </w:p>
        </w:tc>
      </w:tr>
      <w:tr w:rsidR="00395306">
        <w:trPr>
          <w:trHeight w:val="325"/>
        </w:trPr>
        <w:tc>
          <w:tcPr>
            <w:tcW w:w="28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本方案（</w:t>
            </w:r>
            <w:r>
              <w:rPr>
                <w:rFonts w:hint="eastAsia"/>
                <w:color w:val="000000"/>
                <w:sz w:val="20"/>
                <w:szCs w:val="21"/>
              </w:rPr>
              <w:t>U-Net++</w:t>
            </w:r>
            <w:r>
              <w:rPr>
                <w:color w:val="000000"/>
                <w:sz w:val="20"/>
                <w:szCs w:val="21"/>
              </w:rPr>
              <w:t xml:space="preserve"> </w:t>
            </w:r>
            <w:r>
              <w:rPr>
                <w:rFonts w:hint="eastAsia"/>
                <w:color w:val="000000"/>
                <w:sz w:val="20"/>
                <w:szCs w:val="21"/>
              </w:rPr>
              <w:t>MobileNet-V3</w:t>
            </w:r>
            <w:r>
              <w:rPr>
                <w:rFonts w:hint="eastAsia"/>
                <w:color w:val="000000"/>
                <w:sz w:val="20"/>
                <w:szCs w:val="21"/>
              </w:rPr>
              <w:t>骨干、深度可分离卷积）</w:t>
            </w:r>
          </w:p>
        </w:tc>
        <w:tc>
          <w:tcPr>
            <w:tcW w:w="850" w:type="dxa"/>
            <w:shd w:val="clear" w:color="auto" w:fill="FFFFFF"/>
            <w:vAlign w:val="center"/>
          </w:tcPr>
          <w:p w:rsidR="00395306" w:rsidRDefault="00327982">
            <w:pPr>
              <w:pStyle w:val="a7"/>
              <w:spacing w:after="0"/>
              <w:ind w:firstLineChars="0" w:firstLine="0"/>
              <w:jc w:val="center"/>
              <w:rPr>
                <w:color w:val="000000"/>
                <w:sz w:val="20"/>
                <w:szCs w:val="21"/>
              </w:rPr>
            </w:pPr>
            <w:r>
              <w:rPr>
                <w:color w:val="000000"/>
                <w:sz w:val="20"/>
                <w:szCs w:val="21"/>
              </w:rPr>
              <w:t>89.4%</w:t>
            </w:r>
          </w:p>
        </w:tc>
        <w:tc>
          <w:tcPr>
            <w:tcW w:w="902" w:type="dxa"/>
            <w:shd w:val="clear" w:color="auto" w:fill="FFFFFF"/>
            <w:vAlign w:val="center"/>
          </w:tcPr>
          <w:p w:rsidR="00395306" w:rsidRDefault="00327982">
            <w:pPr>
              <w:pStyle w:val="a7"/>
              <w:spacing w:after="0"/>
              <w:ind w:firstLineChars="0" w:firstLine="0"/>
              <w:jc w:val="center"/>
              <w:rPr>
                <w:color w:val="000000"/>
                <w:sz w:val="20"/>
                <w:szCs w:val="21"/>
              </w:rPr>
            </w:pPr>
            <w:r>
              <w:rPr>
                <w:rFonts w:hint="eastAsia"/>
                <w:color w:val="000000"/>
                <w:sz w:val="20"/>
                <w:szCs w:val="21"/>
              </w:rPr>
              <w:t>7</w:t>
            </w:r>
            <w:r>
              <w:rPr>
                <w:color w:val="000000"/>
                <w:sz w:val="20"/>
                <w:szCs w:val="21"/>
              </w:rPr>
              <w:t>8</w:t>
            </w:r>
            <w:r>
              <w:rPr>
                <w:rFonts w:hint="eastAsia"/>
                <w:color w:val="000000"/>
                <w:sz w:val="20"/>
                <w:szCs w:val="21"/>
              </w:rPr>
              <w:t>ms</w:t>
            </w:r>
          </w:p>
        </w:tc>
      </w:tr>
    </w:tbl>
    <w:p w:rsidR="00395306" w:rsidRDefault="00327982">
      <w:pPr>
        <w:ind w:firstLine="420"/>
      </w:pPr>
      <w:r>
        <w:rPr>
          <w:rFonts w:hint="eastAsia"/>
        </w:rPr>
        <w:t>综合评估表明，本文方案在精度、速度、模型体积三者间取得最优平衡，</w:t>
      </w:r>
      <w:proofErr w:type="spellStart"/>
      <w:r>
        <w:rPr>
          <w:rFonts w:hint="eastAsia"/>
        </w:rPr>
        <w:t>IoU</w:t>
      </w:r>
      <w:proofErr w:type="spellEnd"/>
      <w:r>
        <w:rPr>
          <w:rFonts w:hint="eastAsia"/>
        </w:rPr>
        <w:t>较标准</w:t>
      </w:r>
      <w:r>
        <w:rPr>
          <w:rFonts w:hint="eastAsia"/>
        </w:rPr>
        <w:t>U-Net</w:t>
      </w:r>
      <w:r>
        <w:rPr>
          <w:rFonts w:hint="eastAsia"/>
        </w:rPr>
        <w:t>提升</w:t>
      </w:r>
      <w:r>
        <w:rPr>
          <w:rFonts w:hint="eastAsia"/>
        </w:rPr>
        <w:t>4.3</w:t>
      </w:r>
      <w:r>
        <w:rPr>
          <w:rFonts w:hint="eastAsia"/>
        </w:rPr>
        <w:t>个百分点，满足边缘端实时部署需求。</w:t>
      </w:r>
    </w:p>
    <w:p w:rsidR="00395306" w:rsidRDefault="00327982">
      <w:pPr>
        <w:pStyle w:val="af5"/>
        <w:spacing w:before="156" w:after="156"/>
      </w:pPr>
      <w:r>
        <w:rPr>
          <w:rFonts w:hint="eastAsia"/>
        </w:rPr>
        <w:t xml:space="preserve">4.3 </w:t>
      </w:r>
      <w:r>
        <w:rPr>
          <w:rFonts w:hint="eastAsia"/>
        </w:rPr>
        <w:t>开度识别精度评估</w:t>
      </w:r>
    </w:p>
    <w:p w:rsidR="00395306" w:rsidRPr="00ED1A67" w:rsidRDefault="00327982">
      <w:pPr>
        <w:ind w:firstLine="420"/>
      </w:pPr>
      <w:r w:rsidRPr="00ED1A67">
        <w:rPr>
          <w:rFonts w:hint="eastAsia"/>
        </w:rPr>
        <w:t>基于测试集的定量评估显示，本文方案开度平均绝对误差（</w:t>
      </w:r>
      <w:r w:rsidRPr="00ED1A67">
        <w:rPr>
          <w:rFonts w:hint="eastAsia"/>
        </w:rPr>
        <w:t>MAE</w:t>
      </w:r>
      <w:r w:rsidRPr="00ED1A67">
        <w:rPr>
          <w:rFonts w:hint="eastAsia"/>
        </w:rPr>
        <w:t>）为</w:t>
      </w:r>
      <w:r w:rsidRPr="00ED1A67">
        <w:rPr>
          <w:rFonts w:hint="eastAsia"/>
        </w:rPr>
        <w:t>2.8%</w:t>
      </w:r>
      <w:r w:rsidRPr="00ED1A67">
        <w:rPr>
          <w:rFonts w:hint="eastAsia"/>
        </w:rPr>
        <w:t>，全开</w:t>
      </w:r>
      <w:r w:rsidRPr="00ED1A67">
        <w:rPr>
          <w:rFonts w:hint="eastAsia"/>
        </w:rPr>
        <w:t>/</w:t>
      </w:r>
      <w:r w:rsidRPr="00ED1A67">
        <w:rPr>
          <w:rFonts w:hint="eastAsia"/>
        </w:rPr>
        <w:t>全关状态判别准确率达</w:t>
      </w:r>
      <w:r w:rsidRPr="00ED1A67">
        <w:rPr>
          <w:rFonts w:hint="eastAsia"/>
        </w:rPr>
        <w:t>99.2%</w:t>
      </w:r>
      <w:r w:rsidRPr="00ED1A67">
        <w:rPr>
          <w:rFonts w:hint="eastAsia"/>
        </w:rPr>
        <w:t>，半开状态（</w:t>
      </w:r>
      <w:r w:rsidRPr="00ED1A67">
        <w:rPr>
          <w:rFonts w:hint="eastAsia"/>
        </w:rPr>
        <w:t>5%</w:t>
      </w:r>
      <w:r w:rsidRPr="00ED1A67">
        <w:rPr>
          <w:rFonts w:hint="eastAsia"/>
        </w:rPr>
        <w:t>–</w:t>
      </w:r>
      <w:r w:rsidRPr="00ED1A67">
        <w:rPr>
          <w:rFonts w:hint="eastAsia"/>
        </w:rPr>
        <w:t>95%</w:t>
      </w:r>
      <w:r w:rsidRPr="00ED1A67">
        <w:rPr>
          <w:rFonts w:hint="eastAsia"/>
        </w:rPr>
        <w:t>）</w:t>
      </w:r>
      <w:r w:rsidRPr="00ED1A67">
        <w:rPr>
          <w:rFonts w:hint="eastAsia"/>
        </w:rPr>
        <w:t>MAE</w:t>
      </w:r>
      <w:r w:rsidRPr="00ED1A67">
        <w:rPr>
          <w:rFonts w:hint="eastAsia"/>
        </w:rPr>
        <w:t>为</w:t>
      </w:r>
      <w:r w:rsidRPr="00ED1A67">
        <w:rPr>
          <w:rFonts w:hint="eastAsia"/>
        </w:rPr>
        <w:t>3.4%</w:t>
      </w:r>
      <w:r w:rsidRPr="00ED1A67">
        <w:rPr>
          <w:rFonts w:hint="eastAsia"/>
        </w:rPr>
        <w:t>。夜间补光条件下识别准确率为</w:t>
      </w:r>
      <w:r w:rsidRPr="00ED1A67">
        <w:rPr>
          <w:rFonts w:hint="eastAsia"/>
        </w:rPr>
        <w:t>96.8%</w:t>
      </w:r>
      <w:r w:rsidRPr="00ED1A67">
        <w:rPr>
          <w:rFonts w:hint="eastAsia"/>
        </w:rPr>
        <w:t>，较白天低约</w:t>
      </w:r>
      <w:r w:rsidRPr="00ED1A67">
        <w:rPr>
          <w:rFonts w:hint="eastAsia"/>
        </w:rPr>
        <w:t>2.7</w:t>
      </w:r>
      <w:r w:rsidRPr="00ED1A67">
        <w:rPr>
          <w:rFonts w:hint="eastAsia"/>
        </w:rPr>
        <w:t>个百分点，主要误差源于补光不均导致的局部过</w:t>
      </w:r>
      <w:proofErr w:type="gramStart"/>
      <w:r w:rsidRPr="00ED1A67">
        <w:rPr>
          <w:rFonts w:hint="eastAsia"/>
        </w:rPr>
        <w:t>曝</w:t>
      </w:r>
      <w:proofErr w:type="gramEnd"/>
      <w:r w:rsidRPr="00ED1A67">
        <w:rPr>
          <w:rFonts w:hint="eastAsia"/>
        </w:rPr>
        <w:t>。</w:t>
      </w:r>
    </w:p>
    <w:p w:rsidR="00395306" w:rsidRDefault="00327982">
      <w:pPr>
        <w:ind w:firstLine="420"/>
      </w:pPr>
      <w:r w:rsidRPr="00ED1A67">
        <w:rPr>
          <w:rFonts w:hint="eastAsia"/>
        </w:rPr>
        <w:t>分场景统计表明，室内泵房</w:t>
      </w:r>
      <w:r w:rsidRPr="00ED1A67">
        <w:rPr>
          <w:rFonts w:hint="eastAsia"/>
        </w:rPr>
        <w:t>MAE</w:t>
      </w:r>
      <w:r w:rsidRPr="00ED1A67">
        <w:rPr>
          <w:rFonts w:hint="eastAsia"/>
        </w:rPr>
        <w:t>仅</w:t>
      </w:r>
      <w:r w:rsidRPr="00ED1A67">
        <w:rPr>
          <w:rFonts w:hint="eastAsia"/>
        </w:rPr>
        <w:t>1.9%</w:t>
      </w:r>
      <w:r w:rsidRPr="00ED1A67">
        <w:rPr>
          <w:rFonts w:hint="eastAsia"/>
        </w:rPr>
        <w:t>，表现最优；户外阀井因光照条件差、湿度大，</w:t>
      </w:r>
      <w:r w:rsidRPr="00ED1A67">
        <w:rPr>
          <w:rFonts w:hint="eastAsia"/>
        </w:rPr>
        <w:t>MAE</w:t>
      </w:r>
      <w:r w:rsidRPr="00ED1A67">
        <w:rPr>
          <w:rFonts w:hint="eastAsia"/>
        </w:rPr>
        <w:lastRenderedPageBreak/>
        <w:t>升至</w:t>
      </w:r>
      <w:r w:rsidRPr="00ED1A67">
        <w:rPr>
          <w:rFonts w:hint="eastAsia"/>
        </w:rPr>
        <w:t>3.5%</w:t>
      </w:r>
      <w:r w:rsidRPr="00ED1A67">
        <w:rPr>
          <w:rFonts w:hint="eastAsia"/>
        </w:rPr>
        <w:t>。引入螺纹牙数辅助校验机制后，复杂工况下异常</w:t>
      </w:r>
      <w:proofErr w:type="gramStart"/>
      <w:r w:rsidRPr="00ED1A67">
        <w:rPr>
          <w:rFonts w:hint="eastAsia"/>
        </w:rPr>
        <w:t>帧</w:t>
      </w:r>
      <w:proofErr w:type="gramEnd"/>
      <w:r w:rsidRPr="00ED1A67">
        <w:rPr>
          <w:rFonts w:hint="eastAsia"/>
        </w:rPr>
        <w:t>判别准确率从</w:t>
      </w:r>
      <w:r w:rsidRPr="00ED1A67">
        <w:rPr>
          <w:rFonts w:hint="eastAsia"/>
        </w:rPr>
        <w:t>92.3%</w:t>
      </w:r>
      <w:r w:rsidRPr="00ED1A67">
        <w:rPr>
          <w:rFonts w:hint="eastAsia"/>
        </w:rPr>
        <w:t>提升至</w:t>
      </w:r>
      <w:r w:rsidRPr="00ED1A67">
        <w:rPr>
          <w:rFonts w:hint="eastAsia"/>
        </w:rPr>
        <w:t>98.7%</w:t>
      </w:r>
      <w:r w:rsidRPr="00ED1A67">
        <w:rPr>
          <w:rFonts w:hint="eastAsia"/>
        </w:rPr>
        <w:t>，验证了</w:t>
      </w:r>
      <w:proofErr w:type="gramStart"/>
      <w:r w:rsidRPr="00ED1A67">
        <w:rPr>
          <w:rFonts w:hint="eastAsia"/>
        </w:rPr>
        <w:t>双特征</w:t>
      </w:r>
      <w:proofErr w:type="gramEnd"/>
      <w:r w:rsidRPr="00ED1A67">
        <w:rPr>
          <w:rFonts w:hint="eastAsia"/>
        </w:rPr>
        <w:t>互证策略的有效性。</w:t>
      </w:r>
    </w:p>
    <w:p w:rsidR="00395306" w:rsidRDefault="00327982">
      <w:pPr>
        <w:pStyle w:val="af5"/>
        <w:spacing w:before="156" w:after="156"/>
      </w:pPr>
      <w:r>
        <w:rPr>
          <w:rFonts w:hint="eastAsia"/>
        </w:rPr>
        <w:t xml:space="preserve">4.4 </w:t>
      </w:r>
      <w:r>
        <w:rPr>
          <w:rFonts w:hint="eastAsia"/>
        </w:rPr>
        <w:t>典型工程案例验证</w:t>
      </w:r>
    </w:p>
    <w:p w:rsidR="00395306" w:rsidRDefault="00327982">
      <w:pPr>
        <w:ind w:firstLine="420"/>
      </w:pPr>
      <w:r>
        <w:rPr>
          <w:rFonts w:hint="eastAsia"/>
        </w:rPr>
        <w:t>案例</w:t>
      </w:r>
      <w:r>
        <w:rPr>
          <w:rFonts w:hint="eastAsia"/>
        </w:rPr>
        <w:t>1</w:t>
      </w:r>
      <w:r>
        <w:rPr>
          <w:rFonts w:hint="eastAsia"/>
        </w:rPr>
        <w:t>（误操作预警）：</w:t>
      </w:r>
      <w:r>
        <w:rPr>
          <w:rFonts w:hint="eastAsia"/>
        </w:rPr>
        <w:t>2024</w:t>
      </w:r>
      <w:r>
        <w:rPr>
          <w:rFonts w:hint="eastAsia"/>
        </w:rPr>
        <w:t>年</w:t>
      </w:r>
      <w:r>
        <w:rPr>
          <w:rFonts w:hint="eastAsia"/>
        </w:rPr>
        <w:t>12</w:t>
      </w:r>
      <w:r>
        <w:rPr>
          <w:rFonts w:hint="eastAsia"/>
        </w:rPr>
        <w:t>月，徐州北泵房</w:t>
      </w:r>
      <w:r>
        <w:rPr>
          <w:rFonts w:hint="eastAsia"/>
        </w:rPr>
        <w:t>DN200</w:t>
      </w:r>
      <w:r>
        <w:rPr>
          <w:rFonts w:hint="eastAsia"/>
        </w:rPr>
        <w:t>主供水闸阀开度由</w:t>
      </w:r>
      <w:r>
        <w:rPr>
          <w:rFonts w:hint="eastAsia"/>
        </w:rPr>
        <w:t>100%</w:t>
      </w:r>
      <w:r>
        <w:rPr>
          <w:rFonts w:hint="eastAsia"/>
        </w:rPr>
        <w:t>突降至</w:t>
      </w:r>
      <w:r>
        <w:rPr>
          <w:rFonts w:hint="eastAsia"/>
        </w:rPr>
        <w:t>47%</w:t>
      </w:r>
      <w:r>
        <w:rPr>
          <w:rFonts w:hint="eastAsia"/>
        </w:rPr>
        <w:t>，系统即时触发告警。经核查系检修人员误操作致阀门半关，调度室接报后迅速协调恢复，避免了后续列车补水不足风险。</w:t>
      </w:r>
    </w:p>
    <w:p w:rsidR="00395306" w:rsidRDefault="00327982">
      <w:pPr>
        <w:ind w:firstLine="420"/>
      </w:pPr>
      <w:r>
        <w:rPr>
          <w:rFonts w:hint="eastAsia"/>
        </w:rPr>
        <w:t>案例</w:t>
      </w:r>
      <w:r>
        <w:rPr>
          <w:rFonts w:hint="eastAsia"/>
        </w:rPr>
        <w:t>2</w:t>
      </w:r>
      <w:r>
        <w:rPr>
          <w:rFonts w:hint="eastAsia"/>
        </w:rPr>
        <w:t>（慢性磨损诊断）：</w:t>
      </w:r>
      <w:r>
        <w:rPr>
          <w:rFonts w:hint="eastAsia"/>
        </w:rPr>
        <w:t>2025</w:t>
      </w:r>
      <w:r>
        <w:rPr>
          <w:rFonts w:hint="eastAsia"/>
        </w:rPr>
        <w:t>年</w:t>
      </w:r>
      <w:r>
        <w:rPr>
          <w:rFonts w:hint="eastAsia"/>
        </w:rPr>
        <w:t>2</w:t>
      </w:r>
      <w:r>
        <w:rPr>
          <w:rFonts w:hint="eastAsia"/>
        </w:rPr>
        <w:t>月，邳州泵房</w:t>
      </w:r>
      <w:r>
        <w:rPr>
          <w:rFonts w:hint="eastAsia"/>
        </w:rPr>
        <w:t>DN150</w:t>
      </w:r>
      <w:r>
        <w:rPr>
          <w:rFonts w:hint="eastAsia"/>
        </w:rPr>
        <w:t>消防闸阀连续</w:t>
      </w:r>
      <w:r>
        <w:t>2</w:t>
      </w:r>
      <w:r>
        <w:rPr>
          <w:rFonts w:hint="eastAsia"/>
        </w:rPr>
        <w:t>小时提示“开度波动</w:t>
      </w:r>
      <w:r>
        <w:rPr>
          <w:rFonts w:hint="eastAsia"/>
        </w:rPr>
        <w:t>&gt;5%</w:t>
      </w:r>
      <w:r>
        <w:rPr>
          <w:rFonts w:hint="eastAsia"/>
        </w:rPr>
        <w:t>”，但数值始终处于</w:t>
      </w:r>
      <w:r>
        <w:rPr>
          <w:rFonts w:hint="eastAsia"/>
        </w:rPr>
        <w:t>92%</w:t>
      </w:r>
      <w:r>
        <w:rPr>
          <w:rFonts w:hint="eastAsia"/>
        </w:rPr>
        <w:t>–</w:t>
      </w:r>
      <w:r>
        <w:rPr>
          <w:rFonts w:hint="eastAsia"/>
        </w:rPr>
        <w:t>100%</w:t>
      </w:r>
      <w:r>
        <w:rPr>
          <w:rFonts w:hint="eastAsia"/>
        </w:rPr>
        <w:t>区间。现场拆解确认丝杠梯形螺纹局部点蚀导致间隙泄漏，更换丝杠后开</w:t>
      </w:r>
      <w:proofErr w:type="gramStart"/>
      <w:r>
        <w:rPr>
          <w:rFonts w:hint="eastAsia"/>
        </w:rPr>
        <w:t>度恢复</w:t>
      </w:r>
      <w:proofErr w:type="gramEnd"/>
      <w:r>
        <w:rPr>
          <w:rFonts w:hint="eastAsia"/>
        </w:rPr>
        <w:t>稳定，验证了系统对慢性机械故障的早期感知能力。</w:t>
      </w:r>
    </w:p>
    <w:p w:rsidR="00395306" w:rsidRDefault="00327982">
      <w:pPr>
        <w:pStyle w:val="2"/>
        <w:spacing w:before="156" w:after="156"/>
      </w:pPr>
      <w:r>
        <w:rPr>
          <w:rFonts w:hint="eastAsia"/>
        </w:rPr>
        <w:t xml:space="preserve">5 </w:t>
      </w:r>
      <w:r>
        <w:rPr>
          <w:rFonts w:hint="eastAsia"/>
        </w:rPr>
        <w:t>结论</w:t>
      </w:r>
    </w:p>
    <w:p w:rsidR="00395306" w:rsidRDefault="00327982">
      <w:pPr>
        <w:ind w:firstLine="420"/>
      </w:pPr>
      <w:r>
        <w:rPr>
          <w:rFonts w:hint="eastAsia"/>
        </w:rPr>
        <w:t>针对铁路明杆闸阀开度在线监测难题，提出基于语义分割的非接触识别方法</w:t>
      </w:r>
      <w:r w:rsidR="00ED1A67">
        <w:rPr>
          <w:rFonts w:hint="eastAsia"/>
        </w:rPr>
        <w:t>，</w:t>
      </w:r>
      <w:r>
        <w:rPr>
          <w:rFonts w:hint="eastAsia"/>
        </w:rPr>
        <w:t>明确手轮转角不可作为闸阀开度判别依据，确立了以梯形螺纹丝杠外露物理高度为核心的开度解算新范式；设计了</w:t>
      </w:r>
      <w:r>
        <w:rPr>
          <w:rFonts w:hint="eastAsia"/>
        </w:rPr>
        <w:t>U-Net++</w:t>
      </w:r>
      <w:r>
        <w:rPr>
          <w:rFonts w:hint="eastAsia"/>
        </w:rPr>
        <w:t>与</w:t>
      </w:r>
      <w:r>
        <w:rPr>
          <w:rFonts w:hint="eastAsia"/>
        </w:rPr>
        <w:t>MobileNet-V3</w:t>
      </w:r>
      <w:r>
        <w:rPr>
          <w:rFonts w:hint="eastAsia"/>
        </w:rPr>
        <w:t>融合的轻量化分割网络，单帧推理</w:t>
      </w:r>
      <w:r>
        <w:rPr>
          <w:rFonts w:hint="eastAsia"/>
        </w:rPr>
        <w:t>78ms</w:t>
      </w:r>
      <w:r>
        <w:rPr>
          <w:rFonts w:hint="eastAsia"/>
        </w:rPr>
        <w:t>，实现边缘端高效实时处理；构建了“像素高度</w:t>
      </w:r>
      <w:r>
        <w:rPr>
          <w:rFonts w:hint="eastAsia"/>
        </w:rPr>
        <w:t>+</w:t>
      </w:r>
      <w:r>
        <w:rPr>
          <w:rFonts w:hint="eastAsia"/>
        </w:rPr>
        <w:t>螺纹牙数”双重校验机制，将异常帧判别准确率从</w:t>
      </w:r>
      <w:r>
        <w:rPr>
          <w:rFonts w:hint="eastAsia"/>
        </w:rPr>
        <w:t>92.3%</w:t>
      </w:r>
      <w:r>
        <w:rPr>
          <w:rFonts w:hint="eastAsia"/>
        </w:rPr>
        <w:t>提升至</w:t>
      </w:r>
      <w:r>
        <w:rPr>
          <w:rFonts w:hint="eastAsia"/>
        </w:rPr>
        <w:t>98.7%</w:t>
      </w:r>
      <w:r>
        <w:rPr>
          <w:rFonts w:hint="eastAsia"/>
        </w:rPr>
        <w:t>，显著增强系统鲁棒性。经徐州段</w:t>
      </w:r>
      <w:r>
        <w:rPr>
          <w:rFonts w:hint="eastAsia"/>
        </w:rPr>
        <w:t>4</w:t>
      </w:r>
      <w:r>
        <w:rPr>
          <w:rFonts w:hint="eastAsia"/>
        </w:rPr>
        <w:t>处泵房</w:t>
      </w:r>
      <w:r>
        <w:rPr>
          <w:rFonts w:hint="eastAsia"/>
        </w:rPr>
        <w:t>8</w:t>
      </w:r>
      <w:r>
        <w:rPr>
          <w:rFonts w:hint="eastAsia"/>
        </w:rPr>
        <w:t>类闸阀现场验证，系统开度</w:t>
      </w:r>
      <w:r>
        <w:rPr>
          <w:rFonts w:hint="eastAsia"/>
        </w:rPr>
        <w:t>MAE</w:t>
      </w:r>
      <w:r>
        <w:rPr>
          <w:rFonts w:hint="eastAsia"/>
        </w:rPr>
        <w:t>≤</w:t>
      </w:r>
      <w:r>
        <w:rPr>
          <w:rFonts w:hint="eastAsia"/>
        </w:rPr>
        <w:t>2.8%</w:t>
      </w:r>
      <w:r>
        <w:rPr>
          <w:rFonts w:hint="eastAsia"/>
        </w:rPr>
        <w:t>，全开</w:t>
      </w:r>
      <w:r>
        <w:rPr>
          <w:rFonts w:hint="eastAsia"/>
        </w:rPr>
        <w:t>/</w:t>
      </w:r>
      <w:r>
        <w:rPr>
          <w:rFonts w:hint="eastAsia"/>
        </w:rPr>
        <w:t>全关判别准确率达</w:t>
      </w:r>
      <w:r>
        <w:rPr>
          <w:rFonts w:hint="eastAsia"/>
        </w:rPr>
        <w:t>99.2%</w:t>
      </w:r>
      <w:r>
        <w:rPr>
          <w:rFonts w:hint="eastAsia"/>
        </w:rPr>
        <w:t>，满足铁路给水设备智能化运维需求。</w:t>
      </w:r>
    </w:p>
    <w:p w:rsidR="00395306" w:rsidRDefault="00395306">
      <w:pPr>
        <w:ind w:firstLine="420"/>
      </w:pPr>
    </w:p>
    <w:p w:rsidR="00395306" w:rsidRDefault="00327982">
      <w:pPr>
        <w:pStyle w:val="2"/>
        <w:spacing w:before="156" w:after="156"/>
      </w:pPr>
      <w:r>
        <w:rPr>
          <w:rFonts w:hint="eastAsia"/>
        </w:rPr>
        <w:t>参考文献</w:t>
      </w:r>
    </w:p>
    <w:p w:rsidR="00395306" w:rsidRDefault="00327982">
      <w:pPr>
        <w:pStyle w:val="aff3"/>
        <w:numPr>
          <w:ilvl w:val="0"/>
          <w:numId w:val="3"/>
        </w:numPr>
        <w:ind w:firstLineChars="0"/>
        <w:rPr>
          <w:szCs w:val="21"/>
        </w:rPr>
      </w:pPr>
      <w:r>
        <w:rPr>
          <w:rFonts w:hint="eastAsia"/>
          <w:szCs w:val="21"/>
        </w:rPr>
        <w:t>蒋政昊</w:t>
      </w:r>
      <w:r>
        <w:rPr>
          <w:rFonts w:hint="eastAsia"/>
          <w:szCs w:val="21"/>
        </w:rPr>
        <w:t xml:space="preserve">, </w:t>
      </w:r>
      <w:r>
        <w:rPr>
          <w:rFonts w:hint="eastAsia"/>
          <w:szCs w:val="21"/>
        </w:rPr>
        <w:t>张彪</w:t>
      </w:r>
      <w:r>
        <w:rPr>
          <w:rFonts w:hint="eastAsia"/>
          <w:szCs w:val="21"/>
        </w:rPr>
        <w:t xml:space="preserve">, </w:t>
      </w:r>
      <w:proofErr w:type="gramStart"/>
      <w:r>
        <w:rPr>
          <w:rFonts w:hint="eastAsia"/>
          <w:szCs w:val="21"/>
        </w:rPr>
        <w:t>童乃武</w:t>
      </w:r>
      <w:proofErr w:type="gramEnd"/>
      <w:r>
        <w:rPr>
          <w:rFonts w:hint="eastAsia"/>
          <w:szCs w:val="21"/>
        </w:rPr>
        <w:t xml:space="preserve">, </w:t>
      </w:r>
      <w:r>
        <w:rPr>
          <w:rFonts w:hint="eastAsia"/>
          <w:szCs w:val="21"/>
        </w:rPr>
        <w:t>等</w:t>
      </w:r>
      <w:r>
        <w:rPr>
          <w:rFonts w:hint="eastAsia"/>
          <w:szCs w:val="21"/>
        </w:rPr>
        <w:t xml:space="preserve">. </w:t>
      </w:r>
      <w:r>
        <w:rPr>
          <w:rFonts w:hint="eastAsia"/>
          <w:szCs w:val="21"/>
        </w:rPr>
        <w:t>铁路泵房压力表非接触式在线监测方法</w:t>
      </w:r>
      <w:r>
        <w:rPr>
          <w:rFonts w:hint="eastAsia"/>
          <w:szCs w:val="21"/>
        </w:rPr>
        <w:t xml:space="preserve">[J]. </w:t>
      </w:r>
      <w:r>
        <w:rPr>
          <w:rFonts w:hint="eastAsia"/>
          <w:szCs w:val="21"/>
        </w:rPr>
        <w:t>高铁速递</w:t>
      </w:r>
      <w:r>
        <w:rPr>
          <w:rFonts w:hint="eastAsia"/>
          <w:szCs w:val="21"/>
        </w:rPr>
        <w:t>, 2025(5): 38-43.</w:t>
      </w:r>
    </w:p>
    <w:p w:rsidR="00395306" w:rsidRDefault="00327982">
      <w:pPr>
        <w:pStyle w:val="aff3"/>
        <w:numPr>
          <w:ilvl w:val="0"/>
          <w:numId w:val="3"/>
        </w:numPr>
        <w:ind w:firstLineChars="0"/>
        <w:rPr>
          <w:szCs w:val="21"/>
        </w:rPr>
      </w:pPr>
      <w:r>
        <w:rPr>
          <w:rFonts w:hint="eastAsia"/>
          <w:szCs w:val="21"/>
        </w:rPr>
        <w:t>薛腾辉</w:t>
      </w:r>
      <w:r>
        <w:rPr>
          <w:rFonts w:hint="eastAsia"/>
          <w:szCs w:val="21"/>
        </w:rPr>
        <w:t xml:space="preserve">, </w:t>
      </w:r>
      <w:r>
        <w:rPr>
          <w:rFonts w:hint="eastAsia"/>
          <w:szCs w:val="21"/>
        </w:rPr>
        <w:t>沈阳</w:t>
      </w:r>
      <w:r>
        <w:rPr>
          <w:rFonts w:hint="eastAsia"/>
          <w:szCs w:val="21"/>
        </w:rPr>
        <w:t xml:space="preserve">, </w:t>
      </w:r>
      <w:proofErr w:type="gramStart"/>
      <w:r>
        <w:rPr>
          <w:rFonts w:hint="eastAsia"/>
          <w:szCs w:val="21"/>
        </w:rPr>
        <w:t>沈拓</w:t>
      </w:r>
      <w:proofErr w:type="gramEnd"/>
      <w:r>
        <w:rPr>
          <w:rFonts w:hint="eastAsia"/>
          <w:szCs w:val="21"/>
        </w:rPr>
        <w:t xml:space="preserve">. </w:t>
      </w:r>
      <w:r>
        <w:rPr>
          <w:rFonts w:hint="eastAsia"/>
          <w:szCs w:val="21"/>
        </w:rPr>
        <w:t>铁路泵房供水管道压力表数据非接触提取</w:t>
      </w:r>
      <w:r>
        <w:rPr>
          <w:rFonts w:hint="eastAsia"/>
          <w:szCs w:val="21"/>
        </w:rPr>
        <w:t xml:space="preserve">[J]. </w:t>
      </w:r>
      <w:r>
        <w:rPr>
          <w:rFonts w:hint="eastAsia"/>
          <w:szCs w:val="21"/>
        </w:rPr>
        <w:t>铁路计算机应用</w:t>
      </w:r>
      <w:r>
        <w:rPr>
          <w:rFonts w:hint="eastAsia"/>
          <w:szCs w:val="21"/>
        </w:rPr>
        <w:t>, 2024, 33(8): 28-33.</w:t>
      </w:r>
    </w:p>
    <w:p w:rsidR="00395306" w:rsidRDefault="00327982">
      <w:pPr>
        <w:pStyle w:val="aff3"/>
        <w:numPr>
          <w:ilvl w:val="0"/>
          <w:numId w:val="3"/>
        </w:numPr>
        <w:ind w:firstLineChars="0"/>
        <w:rPr>
          <w:szCs w:val="21"/>
        </w:rPr>
      </w:pPr>
      <w:r>
        <w:rPr>
          <w:rFonts w:hint="eastAsia"/>
          <w:szCs w:val="21"/>
        </w:rPr>
        <w:t>张建</w:t>
      </w:r>
      <w:r>
        <w:rPr>
          <w:rFonts w:hint="eastAsia"/>
          <w:szCs w:val="21"/>
        </w:rPr>
        <w:t xml:space="preserve">, </w:t>
      </w:r>
      <w:proofErr w:type="gramStart"/>
      <w:r>
        <w:rPr>
          <w:rFonts w:hint="eastAsia"/>
          <w:szCs w:val="21"/>
        </w:rPr>
        <w:t>沈拓</w:t>
      </w:r>
      <w:proofErr w:type="gramEnd"/>
      <w:r>
        <w:rPr>
          <w:rFonts w:hint="eastAsia"/>
          <w:szCs w:val="21"/>
        </w:rPr>
        <w:t xml:space="preserve">. </w:t>
      </w:r>
      <w:r>
        <w:rPr>
          <w:rFonts w:hint="eastAsia"/>
          <w:szCs w:val="21"/>
        </w:rPr>
        <w:t>无感采集在铁路泵房智能运维的应用探讨</w:t>
      </w:r>
      <w:r>
        <w:rPr>
          <w:rFonts w:hint="eastAsia"/>
          <w:szCs w:val="21"/>
        </w:rPr>
        <w:t xml:space="preserve">[C]// </w:t>
      </w:r>
      <w:proofErr w:type="gramStart"/>
      <w:r>
        <w:rPr>
          <w:rFonts w:hint="eastAsia"/>
          <w:szCs w:val="21"/>
        </w:rPr>
        <w:t>铁路房</w:t>
      </w:r>
      <w:proofErr w:type="gramEnd"/>
      <w:r>
        <w:rPr>
          <w:rFonts w:hint="eastAsia"/>
          <w:szCs w:val="21"/>
        </w:rPr>
        <w:t>建专业科技成果和应用研讨会论文集</w:t>
      </w:r>
      <w:r>
        <w:rPr>
          <w:rFonts w:hint="eastAsia"/>
          <w:szCs w:val="21"/>
        </w:rPr>
        <w:t xml:space="preserve">. </w:t>
      </w:r>
      <w:r>
        <w:rPr>
          <w:rFonts w:hint="eastAsia"/>
          <w:szCs w:val="21"/>
        </w:rPr>
        <w:t>北京</w:t>
      </w:r>
      <w:r>
        <w:rPr>
          <w:rFonts w:hint="eastAsia"/>
          <w:szCs w:val="21"/>
        </w:rPr>
        <w:t xml:space="preserve">: </w:t>
      </w:r>
      <w:r>
        <w:rPr>
          <w:rFonts w:hint="eastAsia"/>
          <w:szCs w:val="21"/>
        </w:rPr>
        <w:t>中国铁道学会</w:t>
      </w:r>
      <w:r>
        <w:rPr>
          <w:rFonts w:hint="eastAsia"/>
          <w:szCs w:val="21"/>
        </w:rPr>
        <w:t>, 2023: 112-119.</w:t>
      </w:r>
    </w:p>
    <w:p w:rsidR="00395306" w:rsidRDefault="00327982">
      <w:pPr>
        <w:pStyle w:val="aff3"/>
        <w:numPr>
          <w:ilvl w:val="0"/>
          <w:numId w:val="3"/>
        </w:numPr>
        <w:ind w:firstLineChars="0"/>
        <w:rPr>
          <w:szCs w:val="21"/>
        </w:rPr>
      </w:pPr>
      <w:r>
        <w:rPr>
          <w:rFonts w:hint="eastAsia"/>
          <w:szCs w:val="21"/>
        </w:rPr>
        <w:t>邓辰鑫</w:t>
      </w:r>
      <w:r>
        <w:rPr>
          <w:rFonts w:hint="eastAsia"/>
          <w:szCs w:val="21"/>
        </w:rPr>
        <w:t xml:space="preserve">, </w:t>
      </w:r>
      <w:r>
        <w:rPr>
          <w:rFonts w:hint="eastAsia"/>
          <w:szCs w:val="21"/>
        </w:rPr>
        <w:t>谢兰欣</w:t>
      </w:r>
      <w:r>
        <w:rPr>
          <w:rFonts w:hint="eastAsia"/>
          <w:szCs w:val="21"/>
        </w:rPr>
        <w:t xml:space="preserve">. </w:t>
      </w:r>
      <w:r>
        <w:rPr>
          <w:rFonts w:hint="eastAsia"/>
          <w:szCs w:val="21"/>
        </w:rPr>
        <w:t>铁路给水泵房电气柜</w:t>
      </w:r>
      <w:r>
        <w:rPr>
          <w:rFonts w:hint="eastAsia"/>
          <w:szCs w:val="21"/>
        </w:rPr>
        <w:t>LCD</w:t>
      </w:r>
      <w:r>
        <w:rPr>
          <w:rFonts w:hint="eastAsia"/>
          <w:szCs w:val="21"/>
        </w:rPr>
        <w:t>图</w:t>
      </w:r>
      <w:r>
        <w:rPr>
          <w:rFonts w:hint="eastAsia"/>
          <w:szCs w:val="21"/>
        </w:rPr>
        <w:lastRenderedPageBreak/>
        <w:t>文信息提取</w:t>
      </w:r>
      <w:r>
        <w:rPr>
          <w:rFonts w:hint="eastAsia"/>
          <w:szCs w:val="21"/>
        </w:rPr>
        <w:t xml:space="preserve">[J]. </w:t>
      </w:r>
      <w:r>
        <w:rPr>
          <w:rFonts w:hint="eastAsia"/>
          <w:szCs w:val="21"/>
        </w:rPr>
        <w:t>铁路计算机应用</w:t>
      </w:r>
      <w:r>
        <w:rPr>
          <w:rFonts w:hint="eastAsia"/>
          <w:szCs w:val="21"/>
        </w:rPr>
        <w:t>, 2024, 33(4): 41-46.</w:t>
      </w:r>
    </w:p>
    <w:p w:rsidR="00395306" w:rsidRDefault="00327982">
      <w:pPr>
        <w:pStyle w:val="aff3"/>
        <w:numPr>
          <w:ilvl w:val="0"/>
          <w:numId w:val="3"/>
        </w:numPr>
        <w:ind w:firstLineChars="0"/>
        <w:rPr>
          <w:szCs w:val="21"/>
        </w:rPr>
      </w:pPr>
      <w:r>
        <w:rPr>
          <w:szCs w:val="21"/>
        </w:rPr>
        <w:t xml:space="preserve">ZHOU Z, SIDDIQUEE M </w:t>
      </w:r>
      <w:proofErr w:type="spellStart"/>
      <w:r>
        <w:rPr>
          <w:szCs w:val="21"/>
        </w:rPr>
        <w:t>M</w:t>
      </w:r>
      <w:proofErr w:type="spellEnd"/>
      <w:r>
        <w:rPr>
          <w:szCs w:val="21"/>
        </w:rPr>
        <w:t xml:space="preserve"> R, TAJBAKHSH N, et al. </w:t>
      </w:r>
      <w:proofErr w:type="spellStart"/>
      <w:r>
        <w:rPr>
          <w:szCs w:val="21"/>
        </w:rPr>
        <w:t>UNet</w:t>
      </w:r>
      <w:proofErr w:type="spellEnd"/>
      <w:r>
        <w:rPr>
          <w:szCs w:val="21"/>
        </w:rPr>
        <w:t>++: A nested U-Net architecture for medical image segmentation[C]// DLMIA, 2018: 3-11.</w:t>
      </w:r>
    </w:p>
    <w:p w:rsidR="00395306" w:rsidRDefault="00327982">
      <w:pPr>
        <w:pStyle w:val="aff3"/>
        <w:numPr>
          <w:ilvl w:val="0"/>
          <w:numId w:val="3"/>
        </w:numPr>
        <w:ind w:firstLineChars="0"/>
        <w:rPr>
          <w:szCs w:val="21"/>
        </w:rPr>
      </w:pPr>
      <w:r>
        <w:rPr>
          <w:szCs w:val="21"/>
        </w:rPr>
        <w:t>HOWARD A, SANDLER M, CHU G, et al. Searching for MobileNetV3[C]// ICCV, 2019: 1314-1324.</w:t>
      </w:r>
    </w:p>
    <w:p w:rsidR="00395306" w:rsidRDefault="00327982">
      <w:pPr>
        <w:pStyle w:val="aff3"/>
        <w:numPr>
          <w:ilvl w:val="0"/>
          <w:numId w:val="3"/>
        </w:numPr>
        <w:ind w:firstLineChars="0"/>
        <w:rPr>
          <w:szCs w:val="21"/>
        </w:rPr>
      </w:pPr>
      <w:r>
        <w:rPr>
          <w:szCs w:val="21"/>
        </w:rPr>
        <w:t xml:space="preserve">CHEN L C, ZHU Y, PAPANDREOU G, et al. Encoder-decoder with </w:t>
      </w:r>
      <w:proofErr w:type="spellStart"/>
      <w:r>
        <w:rPr>
          <w:szCs w:val="21"/>
        </w:rPr>
        <w:t>atrous</w:t>
      </w:r>
      <w:proofErr w:type="spellEnd"/>
      <w:r>
        <w:rPr>
          <w:szCs w:val="21"/>
        </w:rPr>
        <w:t xml:space="preserve"> separable convolution for semantic image segmentation[C]// ECCV, 2018: 801-818.</w:t>
      </w:r>
    </w:p>
    <w:p w:rsidR="00395306" w:rsidRDefault="00327982">
      <w:pPr>
        <w:pStyle w:val="aff3"/>
        <w:numPr>
          <w:ilvl w:val="0"/>
          <w:numId w:val="3"/>
        </w:numPr>
        <w:ind w:firstLineChars="0"/>
        <w:rPr>
          <w:szCs w:val="21"/>
        </w:rPr>
      </w:pPr>
      <w:r>
        <w:rPr>
          <w:szCs w:val="21"/>
        </w:rPr>
        <w:t>RONNEBERGER O, FISCHER P, BROX T. U-Net: Convolutional networks for biomedical image segmentation[C]// MICCAI, 2015: 234-241.</w:t>
      </w:r>
    </w:p>
    <w:p w:rsidR="00395306" w:rsidRDefault="00327982">
      <w:pPr>
        <w:pStyle w:val="aff3"/>
        <w:numPr>
          <w:ilvl w:val="0"/>
          <w:numId w:val="3"/>
        </w:numPr>
        <w:ind w:firstLineChars="0"/>
        <w:rPr>
          <w:szCs w:val="21"/>
        </w:rPr>
      </w:pPr>
      <w:r>
        <w:rPr>
          <w:szCs w:val="21"/>
        </w:rPr>
        <w:t>ZHANG Z. A flexible new technique for camera calibration[J]. IEEE Transactions on Pattern Analysis and Machine Intelligence, 2000, 22(11): 1330-1334.</w:t>
      </w:r>
    </w:p>
    <w:p w:rsidR="00395306" w:rsidRDefault="00327982">
      <w:pPr>
        <w:pStyle w:val="aff3"/>
        <w:numPr>
          <w:ilvl w:val="0"/>
          <w:numId w:val="3"/>
        </w:numPr>
        <w:ind w:firstLineChars="0"/>
        <w:rPr>
          <w:szCs w:val="21"/>
        </w:rPr>
      </w:pPr>
      <w:r>
        <w:rPr>
          <w:szCs w:val="21"/>
        </w:rPr>
        <w:t>HE K, ZHANG X, REN S, et al. Deep residual learning for image recognition[C]// CVPR, 2016: 770-778.</w:t>
      </w:r>
    </w:p>
    <w:p w:rsidR="00395306" w:rsidRDefault="00327982">
      <w:pPr>
        <w:pStyle w:val="aff3"/>
        <w:numPr>
          <w:ilvl w:val="0"/>
          <w:numId w:val="3"/>
        </w:numPr>
        <w:ind w:firstLineChars="0"/>
        <w:rPr>
          <w:szCs w:val="21"/>
        </w:rPr>
      </w:pPr>
      <w:r>
        <w:rPr>
          <w:rFonts w:hint="eastAsia"/>
          <w:szCs w:val="21"/>
        </w:rPr>
        <w:t>国家质量监督检验检疫总局</w:t>
      </w:r>
      <w:r>
        <w:rPr>
          <w:rFonts w:hint="eastAsia"/>
          <w:szCs w:val="21"/>
        </w:rPr>
        <w:t xml:space="preserve">. </w:t>
      </w:r>
      <w:r>
        <w:rPr>
          <w:rFonts w:hint="eastAsia"/>
          <w:szCs w:val="21"/>
        </w:rPr>
        <w:t>梯形螺纹</w:t>
      </w:r>
      <w:r>
        <w:rPr>
          <w:rFonts w:hint="eastAsia"/>
          <w:szCs w:val="21"/>
        </w:rPr>
        <w:t xml:space="preserve">: GB/T 5796.1-2005[S]. </w:t>
      </w:r>
      <w:r>
        <w:rPr>
          <w:rFonts w:hint="eastAsia"/>
          <w:szCs w:val="21"/>
        </w:rPr>
        <w:t>北京</w:t>
      </w:r>
      <w:r>
        <w:rPr>
          <w:rFonts w:hint="eastAsia"/>
          <w:szCs w:val="21"/>
        </w:rPr>
        <w:t xml:space="preserve">: </w:t>
      </w:r>
      <w:r>
        <w:rPr>
          <w:rFonts w:hint="eastAsia"/>
          <w:szCs w:val="21"/>
        </w:rPr>
        <w:t>中国标准出版社</w:t>
      </w:r>
      <w:r>
        <w:rPr>
          <w:rFonts w:hint="eastAsia"/>
          <w:szCs w:val="21"/>
        </w:rPr>
        <w:t>, 2005.</w:t>
      </w:r>
    </w:p>
    <w:p w:rsidR="00395306" w:rsidRDefault="00327982">
      <w:pPr>
        <w:pStyle w:val="aff3"/>
        <w:numPr>
          <w:ilvl w:val="0"/>
          <w:numId w:val="3"/>
        </w:numPr>
        <w:ind w:firstLineChars="0"/>
        <w:rPr>
          <w:szCs w:val="21"/>
        </w:rPr>
      </w:pPr>
      <w:r>
        <w:rPr>
          <w:rFonts w:hint="eastAsia"/>
          <w:szCs w:val="21"/>
        </w:rPr>
        <w:t>国家铁路局</w:t>
      </w:r>
      <w:r>
        <w:rPr>
          <w:rFonts w:hint="eastAsia"/>
          <w:szCs w:val="21"/>
        </w:rPr>
        <w:t xml:space="preserve">. </w:t>
      </w:r>
      <w:r>
        <w:rPr>
          <w:rFonts w:hint="eastAsia"/>
          <w:szCs w:val="21"/>
        </w:rPr>
        <w:t>铁路给水排水设计规范</w:t>
      </w:r>
      <w:r>
        <w:rPr>
          <w:rFonts w:hint="eastAsia"/>
          <w:szCs w:val="21"/>
        </w:rPr>
        <w:t xml:space="preserve">: TB 10010-2016[S]. </w:t>
      </w:r>
      <w:r>
        <w:rPr>
          <w:rFonts w:hint="eastAsia"/>
          <w:szCs w:val="21"/>
        </w:rPr>
        <w:t>北京</w:t>
      </w:r>
      <w:r>
        <w:rPr>
          <w:rFonts w:hint="eastAsia"/>
          <w:szCs w:val="21"/>
        </w:rPr>
        <w:t xml:space="preserve">: </w:t>
      </w:r>
      <w:r>
        <w:rPr>
          <w:rFonts w:hint="eastAsia"/>
          <w:szCs w:val="21"/>
        </w:rPr>
        <w:t>中国铁道出版社</w:t>
      </w:r>
      <w:r>
        <w:rPr>
          <w:rFonts w:hint="eastAsia"/>
          <w:szCs w:val="21"/>
        </w:rPr>
        <w:t>, 2016.</w:t>
      </w:r>
    </w:p>
    <w:p w:rsidR="00395306" w:rsidRDefault="00327982">
      <w:pPr>
        <w:pStyle w:val="aff3"/>
        <w:numPr>
          <w:ilvl w:val="0"/>
          <w:numId w:val="3"/>
        </w:numPr>
        <w:ind w:firstLineChars="0"/>
        <w:rPr>
          <w:szCs w:val="21"/>
        </w:rPr>
      </w:pPr>
      <w:r>
        <w:rPr>
          <w:rFonts w:hint="eastAsia"/>
          <w:szCs w:val="21"/>
        </w:rPr>
        <w:t>黄强</w:t>
      </w:r>
      <w:r>
        <w:rPr>
          <w:rFonts w:hint="eastAsia"/>
          <w:szCs w:val="21"/>
        </w:rPr>
        <w:t xml:space="preserve">, </w:t>
      </w:r>
      <w:r>
        <w:rPr>
          <w:rFonts w:hint="eastAsia"/>
          <w:szCs w:val="21"/>
        </w:rPr>
        <w:t>文超</w:t>
      </w:r>
      <w:r>
        <w:rPr>
          <w:rFonts w:hint="eastAsia"/>
          <w:szCs w:val="21"/>
        </w:rPr>
        <w:t xml:space="preserve">. </w:t>
      </w:r>
      <w:r>
        <w:rPr>
          <w:rFonts w:hint="eastAsia"/>
          <w:szCs w:val="21"/>
        </w:rPr>
        <w:t>铁路泵房智能化运</w:t>
      </w:r>
      <w:proofErr w:type="gramStart"/>
      <w:r>
        <w:rPr>
          <w:rFonts w:hint="eastAsia"/>
          <w:szCs w:val="21"/>
        </w:rPr>
        <w:t>维研究</w:t>
      </w:r>
      <w:proofErr w:type="gramEnd"/>
      <w:r>
        <w:rPr>
          <w:rFonts w:hint="eastAsia"/>
          <w:szCs w:val="21"/>
        </w:rPr>
        <w:t>综述</w:t>
      </w:r>
      <w:r>
        <w:rPr>
          <w:rFonts w:hint="eastAsia"/>
          <w:szCs w:val="21"/>
        </w:rPr>
        <w:t xml:space="preserve">[J]. </w:t>
      </w:r>
      <w:r>
        <w:rPr>
          <w:rFonts w:hint="eastAsia"/>
          <w:szCs w:val="21"/>
        </w:rPr>
        <w:t>铁道工程学报</w:t>
      </w:r>
      <w:r>
        <w:rPr>
          <w:rFonts w:hint="eastAsia"/>
          <w:szCs w:val="21"/>
        </w:rPr>
        <w:t>, 2023, 40(9): 78-84.</w:t>
      </w:r>
    </w:p>
    <w:p w:rsidR="00395306" w:rsidRDefault="00327982">
      <w:pPr>
        <w:pStyle w:val="aff3"/>
        <w:numPr>
          <w:ilvl w:val="0"/>
          <w:numId w:val="3"/>
        </w:numPr>
        <w:ind w:firstLineChars="0"/>
        <w:rPr>
          <w:szCs w:val="21"/>
        </w:rPr>
      </w:pPr>
      <w:r>
        <w:rPr>
          <w:rFonts w:hint="eastAsia"/>
          <w:szCs w:val="21"/>
        </w:rPr>
        <w:t>杨</w:t>
      </w:r>
      <w:proofErr w:type="gramStart"/>
      <w:r>
        <w:rPr>
          <w:rFonts w:hint="eastAsia"/>
          <w:szCs w:val="21"/>
        </w:rPr>
        <w:t>浩</w:t>
      </w:r>
      <w:proofErr w:type="gramEnd"/>
      <w:r>
        <w:rPr>
          <w:rFonts w:hint="eastAsia"/>
          <w:szCs w:val="21"/>
        </w:rPr>
        <w:t xml:space="preserve">, </w:t>
      </w:r>
      <w:r>
        <w:rPr>
          <w:rFonts w:hint="eastAsia"/>
          <w:szCs w:val="21"/>
        </w:rPr>
        <w:t>张国光</w:t>
      </w:r>
      <w:r>
        <w:rPr>
          <w:rFonts w:hint="eastAsia"/>
          <w:szCs w:val="21"/>
        </w:rPr>
        <w:t xml:space="preserve">. </w:t>
      </w:r>
      <w:r>
        <w:rPr>
          <w:rFonts w:hint="eastAsia"/>
          <w:szCs w:val="21"/>
        </w:rPr>
        <w:t>铁路给水泵房应用中的</w:t>
      </w:r>
      <w:proofErr w:type="gramStart"/>
      <w:r>
        <w:rPr>
          <w:rFonts w:hint="eastAsia"/>
          <w:szCs w:val="21"/>
        </w:rPr>
        <w:t>液位计设计</w:t>
      </w:r>
      <w:proofErr w:type="gramEnd"/>
      <w:r>
        <w:rPr>
          <w:rFonts w:hint="eastAsia"/>
          <w:szCs w:val="21"/>
        </w:rPr>
        <w:t xml:space="preserve">[J]. </w:t>
      </w:r>
      <w:r>
        <w:rPr>
          <w:rFonts w:hint="eastAsia"/>
          <w:szCs w:val="21"/>
        </w:rPr>
        <w:t>铁路计算机应用</w:t>
      </w:r>
      <w:r>
        <w:rPr>
          <w:rFonts w:hint="eastAsia"/>
          <w:szCs w:val="21"/>
        </w:rPr>
        <w:t>, 2024, 33(6): 55-59.</w:t>
      </w:r>
    </w:p>
    <w:p w:rsidR="00395306" w:rsidRDefault="00327982">
      <w:pPr>
        <w:pStyle w:val="aff3"/>
        <w:numPr>
          <w:ilvl w:val="0"/>
          <w:numId w:val="3"/>
        </w:numPr>
        <w:ind w:firstLineChars="0"/>
        <w:rPr>
          <w:szCs w:val="21"/>
        </w:rPr>
      </w:pPr>
      <w:r>
        <w:rPr>
          <w:rFonts w:hint="eastAsia"/>
          <w:szCs w:val="21"/>
        </w:rPr>
        <w:t>沈阳</w:t>
      </w:r>
      <w:r>
        <w:rPr>
          <w:rFonts w:hint="eastAsia"/>
          <w:szCs w:val="21"/>
        </w:rPr>
        <w:t xml:space="preserve">, </w:t>
      </w:r>
      <w:r>
        <w:rPr>
          <w:rFonts w:hint="eastAsia"/>
          <w:szCs w:val="21"/>
        </w:rPr>
        <w:t>邓辰鑫</w:t>
      </w:r>
      <w:r>
        <w:rPr>
          <w:rFonts w:hint="eastAsia"/>
          <w:szCs w:val="21"/>
        </w:rPr>
        <w:t xml:space="preserve">. </w:t>
      </w:r>
      <w:r>
        <w:rPr>
          <w:rFonts w:hint="eastAsia"/>
          <w:szCs w:val="21"/>
        </w:rPr>
        <w:t>无人给水所远程监控系统设计</w:t>
      </w:r>
      <w:r>
        <w:rPr>
          <w:rFonts w:hint="eastAsia"/>
          <w:szCs w:val="21"/>
        </w:rPr>
        <w:t xml:space="preserve">[J]. </w:t>
      </w:r>
      <w:r>
        <w:rPr>
          <w:rFonts w:hint="eastAsia"/>
          <w:szCs w:val="21"/>
        </w:rPr>
        <w:t>铁路计算机应用</w:t>
      </w:r>
      <w:r>
        <w:rPr>
          <w:rFonts w:hint="eastAsia"/>
          <w:szCs w:val="21"/>
        </w:rPr>
        <w:t>, 2024, 33(2): 36-42.</w:t>
      </w:r>
    </w:p>
    <w:p w:rsidR="00395306" w:rsidRDefault="00327982">
      <w:pPr>
        <w:pStyle w:val="aff3"/>
        <w:numPr>
          <w:ilvl w:val="0"/>
          <w:numId w:val="3"/>
        </w:numPr>
        <w:ind w:firstLineChars="0"/>
        <w:rPr>
          <w:szCs w:val="21"/>
        </w:rPr>
      </w:pPr>
      <w:r>
        <w:rPr>
          <w:rFonts w:hint="eastAsia"/>
          <w:szCs w:val="21"/>
        </w:rPr>
        <w:t>王飞跃</w:t>
      </w:r>
      <w:r>
        <w:rPr>
          <w:rFonts w:hint="eastAsia"/>
          <w:szCs w:val="21"/>
        </w:rPr>
        <w:t xml:space="preserve">, </w:t>
      </w:r>
      <w:r>
        <w:rPr>
          <w:rFonts w:hint="eastAsia"/>
          <w:szCs w:val="21"/>
        </w:rPr>
        <w:t>张俊</w:t>
      </w:r>
      <w:r>
        <w:rPr>
          <w:rFonts w:hint="eastAsia"/>
          <w:szCs w:val="21"/>
        </w:rPr>
        <w:t xml:space="preserve">, </w:t>
      </w:r>
      <w:r>
        <w:rPr>
          <w:rFonts w:hint="eastAsia"/>
          <w:szCs w:val="21"/>
        </w:rPr>
        <w:t>王晓</w:t>
      </w:r>
      <w:r>
        <w:rPr>
          <w:rFonts w:hint="eastAsia"/>
          <w:szCs w:val="21"/>
        </w:rPr>
        <w:t xml:space="preserve">. </w:t>
      </w:r>
      <w:r>
        <w:rPr>
          <w:rFonts w:hint="eastAsia"/>
          <w:szCs w:val="21"/>
        </w:rPr>
        <w:t>工业视觉中的语义分割综述</w:t>
      </w:r>
      <w:r>
        <w:rPr>
          <w:rFonts w:hint="eastAsia"/>
          <w:szCs w:val="21"/>
        </w:rPr>
        <w:t xml:space="preserve">[J]. </w:t>
      </w:r>
      <w:r>
        <w:rPr>
          <w:rFonts w:hint="eastAsia"/>
          <w:szCs w:val="21"/>
        </w:rPr>
        <w:t>自动化学报</w:t>
      </w:r>
      <w:r>
        <w:rPr>
          <w:rFonts w:hint="eastAsia"/>
          <w:szCs w:val="21"/>
        </w:rPr>
        <w:t>, 2023, 49(11): 2245-2265.</w:t>
      </w:r>
    </w:p>
    <w:p w:rsidR="00395306" w:rsidRDefault="00327982">
      <w:pPr>
        <w:pStyle w:val="aff3"/>
        <w:numPr>
          <w:ilvl w:val="0"/>
          <w:numId w:val="3"/>
        </w:numPr>
        <w:ind w:firstLineChars="0"/>
        <w:rPr>
          <w:szCs w:val="21"/>
        </w:rPr>
      </w:pPr>
      <w:r>
        <w:rPr>
          <w:szCs w:val="21"/>
        </w:rPr>
        <w:t>MILLETARI F, NAVAB N, AHMADI S A. V-Net: Fully convolutional neural networks for volumetric medical image segmentation[C]// 3DV, 2016: 565-571.</w:t>
      </w:r>
    </w:p>
    <w:p w:rsidR="00395306" w:rsidRPr="0055000E" w:rsidRDefault="00327982">
      <w:pPr>
        <w:pStyle w:val="aff3"/>
        <w:numPr>
          <w:ilvl w:val="0"/>
          <w:numId w:val="3"/>
        </w:numPr>
        <w:ind w:firstLineChars="0"/>
        <w:rPr>
          <w:szCs w:val="21"/>
        </w:rPr>
      </w:pPr>
      <w:bookmarkStart w:id="0" w:name="_GoBack"/>
      <w:bookmarkEnd w:id="0"/>
      <w:r w:rsidRPr="0055000E">
        <w:rPr>
          <w:szCs w:val="21"/>
        </w:rPr>
        <w:t>LIN T Y, GOYAL P, GIRSHICK R, et al. Focal loss for dense object detection[C]// ICCV, 2017: 2980-2988</w:t>
      </w:r>
      <w:r w:rsidRPr="0055000E">
        <w:rPr>
          <w:rFonts w:hint="eastAsia"/>
          <w:szCs w:val="21"/>
        </w:rPr>
        <w:t>.</w:t>
      </w:r>
    </w:p>
    <w:p w:rsidR="00395306" w:rsidRDefault="00395306">
      <w:pPr>
        <w:pStyle w:val="aff3"/>
        <w:spacing w:line="260" w:lineRule="exact"/>
        <w:ind w:firstLineChars="0" w:firstLine="0"/>
        <w:rPr>
          <w:sz w:val="18"/>
          <w:szCs w:val="18"/>
        </w:rPr>
        <w:sectPr w:rsidR="00395306">
          <w:type w:val="continuous"/>
          <w:pgSz w:w="11906" w:h="16838"/>
          <w:pgMar w:top="1219" w:right="1106" w:bottom="1219" w:left="1106" w:header="851" w:footer="992" w:gutter="0"/>
          <w:cols w:num="2" w:space="425"/>
          <w:titlePg/>
          <w:docGrid w:type="linesAndChars" w:linePitch="312"/>
        </w:sectPr>
      </w:pPr>
    </w:p>
    <w:p w:rsidR="00395306" w:rsidRDefault="00395306">
      <w:pPr>
        <w:spacing w:line="260" w:lineRule="exact"/>
        <w:ind w:firstLine="360"/>
        <w:rPr>
          <w:sz w:val="18"/>
          <w:szCs w:val="18"/>
        </w:rPr>
      </w:pPr>
    </w:p>
    <w:sectPr w:rsidR="00395306">
      <w:type w:val="continuous"/>
      <w:pgSz w:w="11906" w:h="16838"/>
      <w:pgMar w:top="1418" w:right="1134" w:bottom="1701" w:left="113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F2D" w:rsidRDefault="006A5F2D">
      <w:pPr>
        <w:ind w:firstLine="420"/>
      </w:pPr>
      <w:r>
        <w:separator/>
      </w:r>
    </w:p>
  </w:endnote>
  <w:endnote w:type="continuationSeparator" w:id="0">
    <w:p w:rsidR="006A5F2D" w:rsidRDefault="006A5F2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95306">
    <w:pPr>
      <w:pStyle w:val="ac"/>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95306">
    <w:pPr>
      <w:pStyle w:val="ac"/>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95306">
    <w:pPr>
      <w:pStyle w:val="ac"/>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F2D" w:rsidRDefault="006A5F2D">
      <w:pPr>
        <w:ind w:firstLine="420"/>
      </w:pPr>
      <w:r>
        <w:separator/>
      </w:r>
    </w:p>
  </w:footnote>
  <w:footnote w:type="continuationSeparator" w:id="0">
    <w:p w:rsidR="006A5F2D" w:rsidRDefault="006A5F2D">
      <w:pPr>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27982">
    <w:pPr>
      <w:pStyle w:val="ae"/>
      <w:ind w:firstLine="360"/>
    </w:pPr>
    <w:r>
      <w:rPr>
        <w:rFonts w:hint="eastAsia"/>
      </w:rPr>
      <w:t>机</w:t>
    </w:r>
    <w:r>
      <w:rPr>
        <w:rFonts w:hint="eastAsia"/>
      </w:rPr>
      <w:t xml:space="preserve">  </w:t>
    </w:r>
    <w:proofErr w:type="gramStart"/>
    <w:r>
      <w:rPr>
        <w:rFonts w:hint="eastAsia"/>
      </w:rPr>
      <w:t>械</w:t>
    </w:r>
    <w:proofErr w:type="gramEnd"/>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95306">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306" w:rsidRDefault="00395306">
    <w:pPr>
      <w:ind w:firstLine="4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671F16"/>
    <w:multiLevelType w:val="multilevel"/>
    <w:tmpl w:val="60671F1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FCB7FA5"/>
    <w:multiLevelType w:val="multilevel"/>
    <w:tmpl w:val="6FCB7FA5"/>
    <w:lvl w:ilvl="0">
      <w:start w:val="1"/>
      <w:numFmt w:val="decimal"/>
      <w:pStyle w:val="referen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8C13FB"/>
    <w:multiLevelType w:val="multilevel"/>
    <w:tmpl w:val="7B8C13F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3ODJkMGEwNmJhMDYxODdkYzIxMmY5NmZmY2VkN2EifQ=="/>
  </w:docVars>
  <w:rsids>
    <w:rsidRoot w:val="001754A1"/>
    <w:rsid w:val="00002FB6"/>
    <w:rsid w:val="00004D6C"/>
    <w:rsid w:val="0000670D"/>
    <w:rsid w:val="00007AE8"/>
    <w:rsid w:val="00010693"/>
    <w:rsid w:val="0001154C"/>
    <w:rsid w:val="0001168B"/>
    <w:rsid w:val="00015DA5"/>
    <w:rsid w:val="000217E0"/>
    <w:rsid w:val="00022460"/>
    <w:rsid w:val="00024040"/>
    <w:rsid w:val="00024490"/>
    <w:rsid w:val="00024F38"/>
    <w:rsid w:val="000253B7"/>
    <w:rsid w:val="00026B71"/>
    <w:rsid w:val="000271E9"/>
    <w:rsid w:val="00027F51"/>
    <w:rsid w:val="0003159A"/>
    <w:rsid w:val="00031D6C"/>
    <w:rsid w:val="0003204B"/>
    <w:rsid w:val="0004311D"/>
    <w:rsid w:val="00043EE6"/>
    <w:rsid w:val="00045054"/>
    <w:rsid w:val="00046D73"/>
    <w:rsid w:val="00047D03"/>
    <w:rsid w:val="00051017"/>
    <w:rsid w:val="00051C93"/>
    <w:rsid w:val="000520FE"/>
    <w:rsid w:val="000544F6"/>
    <w:rsid w:val="00055ADA"/>
    <w:rsid w:val="00057735"/>
    <w:rsid w:val="000612D4"/>
    <w:rsid w:val="000621D3"/>
    <w:rsid w:val="000632E6"/>
    <w:rsid w:val="00064323"/>
    <w:rsid w:val="000648BF"/>
    <w:rsid w:val="000706D8"/>
    <w:rsid w:val="00070855"/>
    <w:rsid w:val="000710AF"/>
    <w:rsid w:val="00071779"/>
    <w:rsid w:val="000751EB"/>
    <w:rsid w:val="00075BA3"/>
    <w:rsid w:val="0007768B"/>
    <w:rsid w:val="00083029"/>
    <w:rsid w:val="000851BF"/>
    <w:rsid w:val="00086A3E"/>
    <w:rsid w:val="00086AE0"/>
    <w:rsid w:val="00086C44"/>
    <w:rsid w:val="0009072B"/>
    <w:rsid w:val="0009186F"/>
    <w:rsid w:val="00091925"/>
    <w:rsid w:val="000938B9"/>
    <w:rsid w:val="00094052"/>
    <w:rsid w:val="000958D6"/>
    <w:rsid w:val="000975FB"/>
    <w:rsid w:val="00097C6E"/>
    <w:rsid w:val="00097FC7"/>
    <w:rsid w:val="000A1106"/>
    <w:rsid w:val="000A1828"/>
    <w:rsid w:val="000A2110"/>
    <w:rsid w:val="000A6A5E"/>
    <w:rsid w:val="000A7337"/>
    <w:rsid w:val="000B078F"/>
    <w:rsid w:val="000B181A"/>
    <w:rsid w:val="000B1B28"/>
    <w:rsid w:val="000B5D52"/>
    <w:rsid w:val="000B611C"/>
    <w:rsid w:val="000B6168"/>
    <w:rsid w:val="000B6785"/>
    <w:rsid w:val="000B729A"/>
    <w:rsid w:val="000B74FA"/>
    <w:rsid w:val="000C1306"/>
    <w:rsid w:val="000C1CF9"/>
    <w:rsid w:val="000C39CB"/>
    <w:rsid w:val="000C427A"/>
    <w:rsid w:val="000C4B9E"/>
    <w:rsid w:val="000C4F06"/>
    <w:rsid w:val="000C620B"/>
    <w:rsid w:val="000C65FE"/>
    <w:rsid w:val="000C67E3"/>
    <w:rsid w:val="000C71E1"/>
    <w:rsid w:val="000D03C1"/>
    <w:rsid w:val="000D0F70"/>
    <w:rsid w:val="000D4187"/>
    <w:rsid w:val="000D4A29"/>
    <w:rsid w:val="000D4FC9"/>
    <w:rsid w:val="000D5F8B"/>
    <w:rsid w:val="000E0757"/>
    <w:rsid w:val="000E20CB"/>
    <w:rsid w:val="000E2114"/>
    <w:rsid w:val="000E325D"/>
    <w:rsid w:val="000E4C53"/>
    <w:rsid w:val="000E56A5"/>
    <w:rsid w:val="000F0B8C"/>
    <w:rsid w:val="000F3F62"/>
    <w:rsid w:val="000F419F"/>
    <w:rsid w:val="000F5852"/>
    <w:rsid w:val="000F7774"/>
    <w:rsid w:val="001011B2"/>
    <w:rsid w:val="001012DB"/>
    <w:rsid w:val="00101BD7"/>
    <w:rsid w:val="0010366E"/>
    <w:rsid w:val="001048D8"/>
    <w:rsid w:val="00106722"/>
    <w:rsid w:val="001074D1"/>
    <w:rsid w:val="00107748"/>
    <w:rsid w:val="00107BEE"/>
    <w:rsid w:val="0011474A"/>
    <w:rsid w:val="00114F10"/>
    <w:rsid w:val="00115BFB"/>
    <w:rsid w:val="001165FC"/>
    <w:rsid w:val="00117D34"/>
    <w:rsid w:val="00117E3E"/>
    <w:rsid w:val="00120402"/>
    <w:rsid w:val="0012056C"/>
    <w:rsid w:val="00121696"/>
    <w:rsid w:val="0012260F"/>
    <w:rsid w:val="00122A59"/>
    <w:rsid w:val="001232F6"/>
    <w:rsid w:val="001239A9"/>
    <w:rsid w:val="00124115"/>
    <w:rsid w:val="00124E81"/>
    <w:rsid w:val="001263F4"/>
    <w:rsid w:val="00126A5A"/>
    <w:rsid w:val="001308C1"/>
    <w:rsid w:val="00130BC8"/>
    <w:rsid w:val="0013121C"/>
    <w:rsid w:val="0013134D"/>
    <w:rsid w:val="0013228A"/>
    <w:rsid w:val="00132327"/>
    <w:rsid w:val="00132409"/>
    <w:rsid w:val="00134376"/>
    <w:rsid w:val="00136547"/>
    <w:rsid w:val="0013753B"/>
    <w:rsid w:val="001411DF"/>
    <w:rsid w:val="0014129A"/>
    <w:rsid w:val="0014148C"/>
    <w:rsid w:val="00141D74"/>
    <w:rsid w:val="0014303C"/>
    <w:rsid w:val="00144D19"/>
    <w:rsid w:val="001462C1"/>
    <w:rsid w:val="0014651C"/>
    <w:rsid w:val="00146AE0"/>
    <w:rsid w:val="00147496"/>
    <w:rsid w:val="001655F4"/>
    <w:rsid w:val="001659B8"/>
    <w:rsid w:val="00166A0D"/>
    <w:rsid w:val="0016752E"/>
    <w:rsid w:val="00167D05"/>
    <w:rsid w:val="001703F8"/>
    <w:rsid w:val="00173136"/>
    <w:rsid w:val="00173D5F"/>
    <w:rsid w:val="00173E87"/>
    <w:rsid w:val="001754A1"/>
    <w:rsid w:val="001771C6"/>
    <w:rsid w:val="00181D90"/>
    <w:rsid w:val="001838A2"/>
    <w:rsid w:val="0018558B"/>
    <w:rsid w:val="00185ACC"/>
    <w:rsid w:val="001874C5"/>
    <w:rsid w:val="00187BB6"/>
    <w:rsid w:val="00190A54"/>
    <w:rsid w:val="001911FF"/>
    <w:rsid w:val="001913F5"/>
    <w:rsid w:val="00192297"/>
    <w:rsid w:val="0019300C"/>
    <w:rsid w:val="0019387C"/>
    <w:rsid w:val="001950F9"/>
    <w:rsid w:val="0019636F"/>
    <w:rsid w:val="00197C4A"/>
    <w:rsid w:val="001A2D56"/>
    <w:rsid w:val="001A493F"/>
    <w:rsid w:val="001A5A33"/>
    <w:rsid w:val="001B287B"/>
    <w:rsid w:val="001B2AC5"/>
    <w:rsid w:val="001B2EC9"/>
    <w:rsid w:val="001B3E31"/>
    <w:rsid w:val="001B4AC2"/>
    <w:rsid w:val="001B7143"/>
    <w:rsid w:val="001B73D0"/>
    <w:rsid w:val="001C0468"/>
    <w:rsid w:val="001C0950"/>
    <w:rsid w:val="001C0E2C"/>
    <w:rsid w:val="001C143F"/>
    <w:rsid w:val="001C1683"/>
    <w:rsid w:val="001C1AFF"/>
    <w:rsid w:val="001C6933"/>
    <w:rsid w:val="001C70A1"/>
    <w:rsid w:val="001D18DC"/>
    <w:rsid w:val="001D1DC4"/>
    <w:rsid w:val="001D320B"/>
    <w:rsid w:val="001D420D"/>
    <w:rsid w:val="001D5259"/>
    <w:rsid w:val="001D65F4"/>
    <w:rsid w:val="001D6774"/>
    <w:rsid w:val="001E033D"/>
    <w:rsid w:val="001E1DF4"/>
    <w:rsid w:val="001E4541"/>
    <w:rsid w:val="001E5137"/>
    <w:rsid w:val="001E65C9"/>
    <w:rsid w:val="001E6813"/>
    <w:rsid w:val="001E759F"/>
    <w:rsid w:val="001F5201"/>
    <w:rsid w:val="001F6F36"/>
    <w:rsid w:val="001F7C52"/>
    <w:rsid w:val="00200FA6"/>
    <w:rsid w:val="00201320"/>
    <w:rsid w:val="002022FA"/>
    <w:rsid w:val="0020391E"/>
    <w:rsid w:val="002040AC"/>
    <w:rsid w:val="00204251"/>
    <w:rsid w:val="002043D4"/>
    <w:rsid w:val="0020546C"/>
    <w:rsid w:val="00205B38"/>
    <w:rsid w:val="00206EAE"/>
    <w:rsid w:val="00207822"/>
    <w:rsid w:val="00212EDE"/>
    <w:rsid w:val="00213527"/>
    <w:rsid w:val="00213F62"/>
    <w:rsid w:val="00217ACC"/>
    <w:rsid w:val="00221825"/>
    <w:rsid w:val="0022263A"/>
    <w:rsid w:val="002264CA"/>
    <w:rsid w:val="002265EC"/>
    <w:rsid w:val="0022710F"/>
    <w:rsid w:val="002273B0"/>
    <w:rsid w:val="00232C94"/>
    <w:rsid w:val="00233250"/>
    <w:rsid w:val="00237CE5"/>
    <w:rsid w:val="00240CA4"/>
    <w:rsid w:val="00240DA2"/>
    <w:rsid w:val="00241496"/>
    <w:rsid w:val="00241B89"/>
    <w:rsid w:val="00242B57"/>
    <w:rsid w:val="00243F0F"/>
    <w:rsid w:val="002442D5"/>
    <w:rsid w:val="002455DB"/>
    <w:rsid w:val="00245D38"/>
    <w:rsid w:val="00246214"/>
    <w:rsid w:val="00252068"/>
    <w:rsid w:val="00254700"/>
    <w:rsid w:val="00255343"/>
    <w:rsid w:val="00256BF0"/>
    <w:rsid w:val="00257460"/>
    <w:rsid w:val="002579D7"/>
    <w:rsid w:val="002613B9"/>
    <w:rsid w:val="002614A0"/>
    <w:rsid w:val="0026180B"/>
    <w:rsid w:val="00261C31"/>
    <w:rsid w:val="00264274"/>
    <w:rsid w:val="00264652"/>
    <w:rsid w:val="002656EB"/>
    <w:rsid w:val="00265CA7"/>
    <w:rsid w:val="00270A0D"/>
    <w:rsid w:val="00271FFF"/>
    <w:rsid w:val="00272850"/>
    <w:rsid w:val="00273C14"/>
    <w:rsid w:val="00274020"/>
    <w:rsid w:val="00280632"/>
    <w:rsid w:val="002817CF"/>
    <w:rsid w:val="00281ADC"/>
    <w:rsid w:val="00283698"/>
    <w:rsid w:val="002856E2"/>
    <w:rsid w:val="0028685C"/>
    <w:rsid w:val="002918F6"/>
    <w:rsid w:val="00295768"/>
    <w:rsid w:val="0029586B"/>
    <w:rsid w:val="00296997"/>
    <w:rsid w:val="00296FA9"/>
    <w:rsid w:val="002A017D"/>
    <w:rsid w:val="002A0BD0"/>
    <w:rsid w:val="002A1A5B"/>
    <w:rsid w:val="002A3A7C"/>
    <w:rsid w:val="002A3B37"/>
    <w:rsid w:val="002A5C98"/>
    <w:rsid w:val="002A6337"/>
    <w:rsid w:val="002A645E"/>
    <w:rsid w:val="002A7DDF"/>
    <w:rsid w:val="002B0422"/>
    <w:rsid w:val="002B1947"/>
    <w:rsid w:val="002B491D"/>
    <w:rsid w:val="002B566E"/>
    <w:rsid w:val="002C164F"/>
    <w:rsid w:val="002C1EF9"/>
    <w:rsid w:val="002C26CF"/>
    <w:rsid w:val="002C401E"/>
    <w:rsid w:val="002C409A"/>
    <w:rsid w:val="002C5AFE"/>
    <w:rsid w:val="002C6324"/>
    <w:rsid w:val="002C67BE"/>
    <w:rsid w:val="002D193C"/>
    <w:rsid w:val="002D20A9"/>
    <w:rsid w:val="002D3607"/>
    <w:rsid w:val="002D4700"/>
    <w:rsid w:val="002D497A"/>
    <w:rsid w:val="002D4D24"/>
    <w:rsid w:val="002D4FC6"/>
    <w:rsid w:val="002D5653"/>
    <w:rsid w:val="002D6A7A"/>
    <w:rsid w:val="002D7446"/>
    <w:rsid w:val="002D7AB6"/>
    <w:rsid w:val="002E1BF1"/>
    <w:rsid w:val="002E2C3F"/>
    <w:rsid w:val="002E2D9D"/>
    <w:rsid w:val="002E4FA4"/>
    <w:rsid w:val="002E560F"/>
    <w:rsid w:val="002E5612"/>
    <w:rsid w:val="002E7DDC"/>
    <w:rsid w:val="002E7E4C"/>
    <w:rsid w:val="002F30CF"/>
    <w:rsid w:val="002F5252"/>
    <w:rsid w:val="002F56EB"/>
    <w:rsid w:val="00302346"/>
    <w:rsid w:val="0030268E"/>
    <w:rsid w:val="0030378F"/>
    <w:rsid w:val="00306549"/>
    <w:rsid w:val="00306847"/>
    <w:rsid w:val="00307E2F"/>
    <w:rsid w:val="00311116"/>
    <w:rsid w:val="003146A1"/>
    <w:rsid w:val="003147F5"/>
    <w:rsid w:val="00317498"/>
    <w:rsid w:val="00321F93"/>
    <w:rsid w:val="00324814"/>
    <w:rsid w:val="0032583E"/>
    <w:rsid w:val="00325D5B"/>
    <w:rsid w:val="00326A31"/>
    <w:rsid w:val="00327982"/>
    <w:rsid w:val="003305B8"/>
    <w:rsid w:val="00331921"/>
    <w:rsid w:val="00332082"/>
    <w:rsid w:val="00333CAC"/>
    <w:rsid w:val="003348DA"/>
    <w:rsid w:val="00334CB6"/>
    <w:rsid w:val="00334EAB"/>
    <w:rsid w:val="003356D2"/>
    <w:rsid w:val="00342C60"/>
    <w:rsid w:val="0034301D"/>
    <w:rsid w:val="0034447C"/>
    <w:rsid w:val="00344660"/>
    <w:rsid w:val="0035240D"/>
    <w:rsid w:val="00354618"/>
    <w:rsid w:val="00354CE7"/>
    <w:rsid w:val="00355661"/>
    <w:rsid w:val="003579BD"/>
    <w:rsid w:val="00360F2A"/>
    <w:rsid w:val="0036357F"/>
    <w:rsid w:val="00364829"/>
    <w:rsid w:val="00364C5D"/>
    <w:rsid w:val="00367118"/>
    <w:rsid w:val="003717D7"/>
    <w:rsid w:val="00372D97"/>
    <w:rsid w:val="00374016"/>
    <w:rsid w:val="00376042"/>
    <w:rsid w:val="0037666B"/>
    <w:rsid w:val="00380323"/>
    <w:rsid w:val="00380A01"/>
    <w:rsid w:val="003811B2"/>
    <w:rsid w:val="00381A50"/>
    <w:rsid w:val="00381C27"/>
    <w:rsid w:val="00382B4C"/>
    <w:rsid w:val="00382DEC"/>
    <w:rsid w:val="003847B9"/>
    <w:rsid w:val="00384DF7"/>
    <w:rsid w:val="00386C20"/>
    <w:rsid w:val="003874E0"/>
    <w:rsid w:val="00387C13"/>
    <w:rsid w:val="00387F02"/>
    <w:rsid w:val="0039032A"/>
    <w:rsid w:val="003905A0"/>
    <w:rsid w:val="00391456"/>
    <w:rsid w:val="00392CE4"/>
    <w:rsid w:val="00393198"/>
    <w:rsid w:val="00394C13"/>
    <w:rsid w:val="00395306"/>
    <w:rsid w:val="0039585E"/>
    <w:rsid w:val="00397429"/>
    <w:rsid w:val="003A0F34"/>
    <w:rsid w:val="003A22E7"/>
    <w:rsid w:val="003A2822"/>
    <w:rsid w:val="003A3C62"/>
    <w:rsid w:val="003A4DD2"/>
    <w:rsid w:val="003A596F"/>
    <w:rsid w:val="003A6237"/>
    <w:rsid w:val="003A7235"/>
    <w:rsid w:val="003A78DC"/>
    <w:rsid w:val="003B2101"/>
    <w:rsid w:val="003B37D4"/>
    <w:rsid w:val="003B623F"/>
    <w:rsid w:val="003B70CE"/>
    <w:rsid w:val="003C010A"/>
    <w:rsid w:val="003C0904"/>
    <w:rsid w:val="003C3003"/>
    <w:rsid w:val="003C629C"/>
    <w:rsid w:val="003C676D"/>
    <w:rsid w:val="003D1094"/>
    <w:rsid w:val="003D1351"/>
    <w:rsid w:val="003D33EB"/>
    <w:rsid w:val="003D34E9"/>
    <w:rsid w:val="003D44C1"/>
    <w:rsid w:val="003D5DB5"/>
    <w:rsid w:val="003D7AC6"/>
    <w:rsid w:val="003E079C"/>
    <w:rsid w:val="003E0E9F"/>
    <w:rsid w:val="003E1646"/>
    <w:rsid w:val="003E219B"/>
    <w:rsid w:val="003E4CFC"/>
    <w:rsid w:val="003E602B"/>
    <w:rsid w:val="003E6197"/>
    <w:rsid w:val="003E79B6"/>
    <w:rsid w:val="003F152C"/>
    <w:rsid w:val="003F6C91"/>
    <w:rsid w:val="00400408"/>
    <w:rsid w:val="00400842"/>
    <w:rsid w:val="00405B1B"/>
    <w:rsid w:val="004107CA"/>
    <w:rsid w:val="00412E1B"/>
    <w:rsid w:val="00416D8A"/>
    <w:rsid w:val="0041772B"/>
    <w:rsid w:val="00417B32"/>
    <w:rsid w:val="004228BF"/>
    <w:rsid w:val="00423B9A"/>
    <w:rsid w:val="00424E91"/>
    <w:rsid w:val="0042502D"/>
    <w:rsid w:val="004253A6"/>
    <w:rsid w:val="00425798"/>
    <w:rsid w:val="00425EEF"/>
    <w:rsid w:val="00426A12"/>
    <w:rsid w:val="004276D1"/>
    <w:rsid w:val="004314CB"/>
    <w:rsid w:val="004329A3"/>
    <w:rsid w:val="00440CDA"/>
    <w:rsid w:val="00440FEA"/>
    <w:rsid w:val="004435FF"/>
    <w:rsid w:val="004442A0"/>
    <w:rsid w:val="00445FCE"/>
    <w:rsid w:val="00450A72"/>
    <w:rsid w:val="00450C4A"/>
    <w:rsid w:val="0045233B"/>
    <w:rsid w:val="00455143"/>
    <w:rsid w:val="0045686D"/>
    <w:rsid w:val="00461AF0"/>
    <w:rsid w:val="004620F9"/>
    <w:rsid w:val="00462C7F"/>
    <w:rsid w:val="00463C43"/>
    <w:rsid w:val="0046420C"/>
    <w:rsid w:val="00464553"/>
    <w:rsid w:val="00470484"/>
    <w:rsid w:val="00472168"/>
    <w:rsid w:val="00472604"/>
    <w:rsid w:val="00473CC6"/>
    <w:rsid w:val="00473FEA"/>
    <w:rsid w:val="0047522A"/>
    <w:rsid w:val="0047589A"/>
    <w:rsid w:val="004761F3"/>
    <w:rsid w:val="00476289"/>
    <w:rsid w:val="00476545"/>
    <w:rsid w:val="004769ED"/>
    <w:rsid w:val="00480286"/>
    <w:rsid w:val="0048090E"/>
    <w:rsid w:val="0048237E"/>
    <w:rsid w:val="004823C2"/>
    <w:rsid w:val="0048479B"/>
    <w:rsid w:val="00484845"/>
    <w:rsid w:val="00484C90"/>
    <w:rsid w:val="0048611E"/>
    <w:rsid w:val="004879A7"/>
    <w:rsid w:val="004937E7"/>
    <w:rsid w:val="00493AFC"/>
    <w:rsid w:val="00494CEA"/>
    <w:rsid w:val="00495DAC"/>
    <w:rsid w:val="00497BE3"/>
    <w:rsid w:val="00497D60"/>
    <w:rsid w:val="00497FFE"/>
    <w:rsid w:val="004A1F23"/>
    <w:rsid w:val="004A25CC"/>
    <w:rsid w:val="004A282A"/>
    <w:rsid w:val="004A2E59"/>
    <w:rsid w:val="004A2F00"/>
    <w:rsid w:val="004A3D1B"/>
    <w:rsid w:val="004A44BD"/>
    <w:rsid w:val="004A4582"/>
    <w:rsid w:val="004A5715"/>
    <w:rsid w:val="004A657E"/>
    <w:rsid w:val="004A6CAA"/>
    <w:rsid w:val="004A7598"/>
    <w:rsid w:val="004B1C88"/>
    <w:rsid w:val="004B3B1C"/>
    <w:rsid w:val="004B5FB3"/>
    <w:rsid w:val="004B629A"/>
    <w:rsid w:val="004B67CD"/>
    <w:rsid w:val="004B6810"/>
    <w:rsid w:val="004C0E3B"/>
    <w:rsid w:val="004C1153"/>
    <w:rsid w:val="004C1C00"/>
    <w:rsid w:val="004C2C79"/>
    <w:rsid w:val="004C384A"/>
    <w:rsid w:val="004C3C96"/>
    <w:rsid w:val="004C3CD5"/>
    <w:rsid w:val="004C55D0"/>
    <w:rsid w:val="004C63D8"/>
    <w:rsid w:val="004D07DB"/>
    <w:rsid w:val="004D322D"/>
    <w:rsid w:val="004D3A49"/>
    <w:rsid w:val="004D5436"/>
    <w:rsid w:val="004E1134"/>
    <w:rsid w:val="004E286F"/>
    <w:rsid w:val="004E40C4"/>
    <w:rsid w:val="004E57D1"/>
    <w:rsid w:val="004E6E28"/>
    <w:rsid w:val="004F0447"/>
    <w:rsid w:val="004F0496"/>
    <w:rsid w:val="004F0FBC"/>
    <w:rsid w:val="004F1963"/>
    <w:rsid w:val="004F295C"/>
    <w:rsid w:val="004F49E5"/>
    <w:rsid w:val="004F59AB"/>
    <w:rsid w:val="004F7A14"/>
    <w:rsid w:val="004F7B9F"/>
    <w:rsid w:val="00500B51"/>
    <w:rsid w:val="00501320"/>
    <w:rsid w:val="00511DFC"/>
    <w:rsid w:val="00511F66"/>
    <w:rsid w:val="005124A9"/>
    <w:rsid w:val="00512CEA"/>
    <w:rsid w:val="005130F1"/>
    <w:rsid w:val="005132AE"/>
    <w:rsid w:val="0051367C"/>
    <w:rsid w:val="00513CA3"/>
    <w:rsid w:val="005147ED"/>
    <w:rsid w:val="005165C0"/>
    <w:rsid w:val="00517118"/>
    <w:rsid w:val="00517C2A"/>
    <w:rsid w:val="00520946"/>
    <w:rsid w:val="005218E5"/>
    <w:rsid w:val="00521E86"/>
    <w:rsid w:val="005224C5"/>
    <w:rsid w:val="00523AF9"/>
    <w:rsid w:val="00525F5F"/>
    <w:rsid w:val="00527223"/>
    <w:rsid w:val="00530F6B"/>
    <w:rsid w:val="005310B5"/>
    <w:rsid w:val="005347AB"/>
    <w:rsid w:val="00537461"/>
    <w:rsid w:val="0053773B"/>
    <w:rsid w:val="0053791D"/>
    <w:rsid w:val="00542286"/>
    <w:rsid w:val="0054307A"/>
    <w:rsid w:val="005431FB"/>
    <w:rsid w:val="00543EB0"/>
    <w:rsid w:val="00543FB2"/>
    <w:rsid w:val="005471C3"/>
    <w:rsid w:val="0055000E"/>
    <w:rsid w:val="00552968"/>
    <w:rsid w:val="005540B0"/>
    <w:rsid w:val="0055453B"/>
    <w:rsid w:val="00554BE2"/>
    <w:rsid w:val="00554FCD"/>
    <w:rsid w:val="00555570"/>
    <w:rsid w:val="0055582C"/>
    <w:rsid w:val="0055587C"/>
    <w:rsid w:val="00555BF1"/>
    <w:rsid w:val="00556514"/>
    <w:rsid w:val="005601AA"/>
    <w:rsid w:val="00561223"/>
    <w:rsid w:val="0056324B"/>
    <w:rsid w:val="00565049"/>
    <w:rsid w:val="005650A9"/>
    <w:rsid w:val="005670D2"/>
    <w:rsid w:val="00570D6F"/>
    <w:rsid w:val="00572135"/>
    <w:rsid w:val="00575E18"/>
    <w:rsid w:val="00576C65"/>
    <w:rsid w:val="0057730A"/>
    <w:rsid w:val="005801E4"/>
    <w:rsid w:val="00583655"/>
    <w:rsid w:val="00586699"/>
    <w:rsid w:val="005916B1"/>
    <w:rsid w:val="005A14D0"/>
    <w:rsid w:val="005A28B7"/>
    <w:rsid w:val="005A2C45"/>
    <w:rsid w:val="005A31FF"/>
    <w:rsid w:val="005A3505"/>
    <w:rsid w:val="005A4FCE"/>
    <w:rsid w:val="005A55F0"/>
    <w:rsid w:val="005A6D92"/>
    <w:rsid w:val="005A7207"/>
    <w:rsid w:val="005A74DC"/>
    <w:rsid w:val="005B0F4C"/>
    <w:rsid w:val="005B1009"/>
    <w:rsid w:val="005B103E"/>
    <w:rsid w:val="005B2256"/>
    <w:rsid w:val="005B34B6"/>
    <w:rsid w:val="005B5D88"/>
    <w:rsid w:val="005B6BF0"/>
    <w:rsid w:val="005B7030"/>
    <w:rsid w:val="005C47A1"/>
    <w:rsid w:val="005C4CF4"/>
    <w:rsid w:val="005C6661"/>
    <w:rsid w:val="005D0770"/>
    <w:rsid w:val="005D33A8"/>
    <w:rsid w:val="005D39DF"/>
    <w:rsid w:val="005D425C"/>
    <w:rsid w:val="005D50E0"/>
    <w:rsid w:val="005D53AD"/>
    <w:rsid w:val="005D5BFB"/>
    <w:rsid w:val="005D6C3E"/>
    <w:rsid w:val="005D73BD"/>
    <w:rsid w:val="005D7461"/>
    <w:rsid w:val="005D753A"/>
    <w:rsid w:val="005E0B74"/>
    <w:rsid w:val="005E1078"/>
    <w:rsid w:val="005E111E"/>
    <w:rsid w:val="005E1235"/>
    <w:rsid w:val="005E29F1"/>
    <w:rsid w:val="005E3A24"/>
    <w:rsid w:val="005E4669"/>
    <w:rsid w:val="005E6147"/>
    <w:rsid w:val="005E7BC2"/>
    <w:rsid w:val="005F15D6"/>
    <w:rsid w:val="005F32AD"/>
    <w:rsid w:val="005F7F36"/>
    <w:rsid w:val="0060033B"/>
    <w:rsid w:val="00600501"/>
    <w:rsid w:val="006019BF"/>
    <w:rsid w:val="006031FD"/>
    <w:rsid w:val="0060414B"/>
    <w:rsid w:val="006044BC"/>
    <w:rsid w:val="00604C38"/>
    <w:rsid w:val="00604C82"/>
    <w:rsid w:val="00607803"/>
    <w:rsid w:val="00607F08"/>
    <w:rsid w:val="00612F3A"/>
    <w:rsid w:val="0061345B"/>
    <w:rsid w:val="0061413A"/>
    <w:rsid w:val="0061485B"/>
    <w:rsid w:val="0061571E"/>
    <w:rsid w:val="006176A0"/>
    <w:rsid w:val="0062302A"/>
    <w:rsid w:val="006255D1"/>
    <w:rsid w:val="00625642"/>
    <w:rsid w:val="006263CA"/>
    <w:rsid w:val="006269F0"/>
    <w:rsid w:val="00626B98"/>
    <w:rsid w:val="006272BD"/>
    <w:rsid w:val="00627ABD"/>
    <w:rsid w:val="00627BF0"/>
    <w:rsid w:val="006324E4"/>
    <w:rsid w:val="00633DEF"/>
    <w:rsid w:val="00637522"/>
    <w:rsid w:val="006409B6"/>
    <w:rsid w:val="00642BCB"/>
    <w:rsid w:val="00642FEF"/>
    <w:rsid w:val="006442C4"/>
    <w:rsid w:val="00645453"/>
    <w:rsid w:val="00646200"/>
    <w:rsid w:val="00646EE2"/>
    <w:rsid w:val="00647399"/>
    <w:rsid w:val="0065066E"/>
    <w:rsid w:val="00652B68"/>
    <w:rsid w:val="00653B95"/>
    <w:rsid w:val="00655A12"/>
    <w:rsid w:val="00656697"/>
    <w:rsid w:val="00657942"/>
    <w:rsid w:val="00663DD8"/>
    <w:rsid w:val="00664FEC"/>
    <w:rsid w:val="00665C4B"/>
    <w:rsid w:val="0067064C"/>
    <w:rsid w:val="006711E6"/>
    <w:rsid w:val="00674791"/>
    <w:rsid w:val="00675E11"/>
    <w:rsid w:val="006765DA"/>
    <w:rsid w:val="00677D4E"/>
    <w:rsid w:val="00680DDF"/>
    <w:rsid w:val="0068142B"/>
    <w:rsid w:val="006822E7"/>
    <w:rsid w:val="00682DDC"/>
    <w:rsid w:val="0068571D"/>
    <w:rsid w:val="006869BE"/>
    <w:rsid w:val="0068761E"/>
    <w:rsid w:val="00691115"/>
    <w:rsid w:val="0069112F"/>
    <w:rsid w:val="0069196D"/>
    <w:rsid w:val="00694928"/>
    <w:rsid w:val="00696FC2"/>
    <w:rsid w:val="0069734A"/>
    <w:rsid w:val="00697A2E"/>
    <w:rsid w:val="006A26E3"/>
    <w:rsid w:val="006A543A"/>
    <w:rsid w:val="006A55F9"/>
    <w:rsid w:val="006A5CE1"/>
    <w:rsid w:val="006A5F2D"/>
    <w:rsid w:val="006A7F37"/>
    <w:rsid w:val="006B0390"/>
    <w:rsid w:val="006B1B0E"/>
    <w:rsid w:val="006B3EA0"/>
    <w:rsid w:val="006B52A3"/>
    <w:rsid w:val="006B7D03"/>
    <w:rsid w:val="006C16BC"/>
    <w:rsid w:val="006C1F55"/>
    <w:rsid w:val="006C3A51"/>
    <w:rsid w:val="006C5255"/>
    <w:rsid w:val="006C6A46"/>
    <w:rsid w:val="006C77E1"/>
    <w:rsid w:val="006C7DC5"/>
    <w:rsid w:val="006D15D4"/>
    <w:rsid w:val="006D4802"/>
    <w:rsid w:val="006E119F"/>
    <w:rsid w:val="006E1233"/>
    <w:rsid w:val="006E39D5"/>
    <w:rsid w:val="006E4AD1"/>
    <w:rsid w:val="006E54F2"/>
    <w:rsid w:val="006E59C0"/>
    <w:rsid w:val="006E75CE"/>
    <w:rsid w:val="006F19E2"/>
    <w:rsid w:val="006F4994"/>
    <w:rsid w:val="006F64DD"/>
    <w:rsid w:val="006F671B"/>
    <w:rsid w:val="00702DDC"/>
    <w:rsid w:val="00706AB3"/>
    <w:rsid w:val="00707EEC"/>
    <w:rsid w:val="00710371"/>
    <w:rsid w:val="007110EA"/>
    <w:rsid w:val="007113CE"/>
    <w:rsid w:val="007120AE"/>
    <w:rsid w:val="0071521F"/>
    <w:rsid w:val="00717204"/>
    <w:rsid w:val="00717D6A"/>
    <w:rsid w:val="00721273"/>
    <w:rsid w:val="0072380E"/>
    <w:rsid w:val="007245EE"/>
    <w:rsid w:val="0072510E"/>
    <w:rsid w:val="007261C8"/>
    <w:rsid w:val="007273F6"/>
    <w:rsid w:val="00731189"/>
    <w:rsid w:val="007325C2"/>
    <w:rsid w:val="00734EC2"/>
    <w:rsid w:val="00736C3A"/>
    <w:rsid w:val="00737775"/>
    <w:rsid w:val="00740482"/>
    <w:rsid w:val="00740962"/>
    <w:rsid w:val="00740ACC"/>
    <w:rsid w:val="00740DD7"/>
    <w:rsid w:val="00741210"/>
    <w:rsid w:val="007424BC"/>
    <w:rsid w:val="007431CF"/>
    <w:rsid w:val="00744B81"/>
    <w:rsid w:val="0074527C"/>
    <w:rsid w:val="00745C8E"/>
    <w:rsid w:val="007472CA"/>
    <w:rsid w:val="00747B9C"/>
    <w:rsid w:val="007514BE"/>
    <w:rsid w:val="00754FEA"/>
    <w:rsid w:val="0075548A"/>
    <w:rsid w:val="0075632B"/>
    <w:rsid w:val="00757CB8"/>
    <w:rsid w:val="007616FE"/>
    <w:rsid w:val="0076220E"/>
    <w:rsid w:val="00762223"/>
    <w:rsid w:val="007637C5"/>
    <w:rsid w:val="007648C1"/>
    <w:rsid w:val="00764CCA"/>
    <w:rsid w:val="007656B3"/>
    <w:rsid w:val="00766C1B"/>
    <w:rsid w:val="00767741"/>
    <w:rsid w:val="007703F6"/>
    <w:rsid w:val="00771D94"/>
    <w:rsid w:val="00776ABB"/>
    <w:rsid w:val="0077700F"/>
    <w:rsid w:val="007777F7"/>
    <w:rsid w:val="00780562"/>
    <w:rsid w:val="00780DBD"/>
    <w:rsid w:val="00781CF5"/>
    <w:rsid w:val="00782A75"/>
    <w:rsid w:val="00782E9F"/>
    <w:rsid w:val="00784BF9"/>
    <w:rsid w:val="00785026"/>
    <w:rsid w:val="00785390"/>
    <w:rsid w:val="00787E4B"/>
    <w:rsid w:val="00792A44"/>
    <w:rsid w:val="00795EF0"/>
    <w:rsid w:val="0079601E"/>
    <w:rsid w:val="00796D8F"/>
    <w:rsid w:val="007A03AC"/>
    <w:rsid w:val="007A1B17"/>
    <w:rsid w:val="007A1BD6"/>
    <w:rsid w:val="007A1FB4"/>
    <w:rsid w:val="007A20C3"/>
    <w:rsid w:val="007A2FDC"/>
    <w:rsid w:val="007A3A8A"/>
    <w:rsid w:val="007B0B68"/>
    <w:rsid w:val="007B293A"/>
    <w:rsid w:val="007B2C53"/>
    <w:rsid w:val="007B31FE"/>
    <w:rsid w:val="007B4D14"/>
    <w:rsid w:val="007B5C94"/>
    <w:rsid w:val="007B601E"/>
    <w:rsid w:val="007B6704"/>
    <w:rsid w:val="007C0F91"/>
    <w:rsid w:val="007C1150"/>
    <w:rsid w:val="007C138C"/>
    <w:rsid w:val="007C64D2"/>
    <w:rsid w:val="007D052D"/>
    <w:rsid w:val="007D181E"/>
    <w:rsid w:val="007D27A9"/>
    <w:rsid w:val="007D59E7"/>
    <w:rsid w:val="007D63A2"/>
    <w:rsid w:val="007D6FEB"/>
    <w:rsid w:val="007D75EA"/>
    <w:rsid w:val="007D7DDF"/>
    <w:rsid w:val="007D7FE4"/>
    <w:rsid w:val="007E048B"/>
    <w:rsid w:val="007E16D8"/>
    <w:rsid w:val="007E1BC6"/>
    <w:rsid w:val="007E29D1"/>
    <w:rsid w:val="007E3C8B"/>
    <w:rsid w:val="007E5030"/>
    <w:rsid w:val="007E64E6"/>
    <w:rsid w:val="007F0DBE"/>
    <w:rsid w:val="007F30FF"/>
    <w:rsid w:val="007F3456"/>
    <w:rsid w:val="007F691D"/>
    <w:rsid w:val="007F7692"/>
    <w:rsid w:val="007F7A28"/>
    <w:rsid w:val="008037B6"/>
    <w:rsid w:val="008038E9"/>
    <w:rsid w:val="00804FF0"/>
    <w:rsid w:val="008056EB"/>
    <w:rsid w:val="008068ED"/>
    <w:rsid w:val="008075D0"/>
    <w:rsid w:val="00810B6D"/>
    <w:rsid w:val="00811512"/>
    <w:rsid w:val="008116B9"/>
    <w:rsid w:val="00811FB5"/>
    <w:rsid w:val="008142D0"/>
    <w:rsid w:val="008168D5"/>
    <w:rsid w:val="00821434"/>
    <w:rsid w:val="00822D84"/>
    <w:rsid w:val="00822FAF"/>
    <w:rsid w:val="00822FFF"/>
    <w:rsid w:val="00823F2A"/>
    <w:rsid w:val="00825F7B"/>
    <w:rsid w:val="00826B3E"/>
    <w:rsid w:val="00827BFC"/>
    <w:rsid w:val="00830177"/>
    <w:rsid w:val="00830A99"/>
    <w:rsid w:val="0083138E"/>
    <w:rsid w:val="00831772"/>
    <w:rsid w:val="00831CB6"/>
    <w:rsid w:val="00834B42"/>
    <w:rsid w:val="00835126"/>
    <w:rsid w:val="00835E13"/>
    <w:rsid w:val="008370A8"/>
    <w:rsid w:val="0084185C"/>
    <w:rsid w:val="00843A82"/>
    <w:rsid w:val="008460C0"/>
    <w:rsid w:val="0084632F"/>
    <w:rsid w:val="008467AC"/>
    <w:rsid w:val="0085098C"/>
    <w:rsid w:val="008513B1"/>
    <w:rsid w:val="00854BE6"/>
    <w:rsid w:val="008564D8"/>
    <w:rsid w:val="008565F9"/>
    <w:rsid w:val="00856B3C"/>
    <w:rsid w:val="008579CC"/>
    <w:rsid w:val="00861AA5"/>
    <w:rsid w:val="0086658B"/>
    <w:rsid w:val="00867DF6"/>
    <w:rsid w:val="0087151C"/>
    <w:rsid w:val="00872126"/>
    <w:rsid w:val="00874B54"/>
    <w:rsid w:val="00876184"/>
    <w:rsid w:val="00882246"/>
    <w:rsid w:val="00883139"/>
    <w:rsid w:val="00883243"/>
    <w:rsid w:val="00884291"/>
    <w:rsid w:val="00886226"/>
    <w:rsid w:val="00890B48"/>
    <w:rsid w:val="008914FD"/>
    <w:rsid w:val="00891583"/>
    <w:rsid w:val="00892D8B"/>
    <w:rsid w:val="00892FE6"/>
    <w:rsid w:val="00894DCB"/>
    <w:rsid w:val="0089593F"/>
    <w:rsid w:val="008A0893"/>
    <w:rsid w:val="008A21C9"/>
    <w:rsid w:val="008A39D2"/>
    <w:rsid w:val="008A7513"/>
    <w:rsid w:val="008B007F"/>
    <w:rsid w:val="008B089D"/>
    <w:rsid w:val="008B2F21"/>
    <w:rsid w:val="008B500C"/>
    <w:rsid w:val="008B56AC"/>
    <w:rsid w:val="008B6323"/>
    <w:rsid w:val="008B65EE"/>
    <w:rsid w:val="008B7E20"/>
    <w:rsid w:val="008C0268"/>
    <w:rsid w:val="008C0386"/>
    <w:rsid w:val="008C0527"/>
    <w:rsid w:val="008C07A8"/>
    <w:rsid w:val="008C0B78"/>
    <w:rsid w:val="008C28C5"/>
    <w:rsid w:val="008C2CF8"/>
    <w:rsid w:val="008C39CF"/>
    <w:rsid w:val="008C4C05"/>
    <w:rsid w:val="008C4F68"/>
    <w:rsid w:val="008C5EC9"/>
    <w:rsid w:val="008C766E"/>
    <w:rsid w:val="008C7E07"/>
    <w:rsid w:val="008D16EF"/>
    <w:rsid w:val="008D1758"/>
    <w:rsid w:val="008D21B8"/>
    <w:rsid w:val="008D2277"/>
    <w:rsid w:val="008D2D50"/>
    <w:rsid w:val="008D3C15"/>
    <w:rsid w:val="008D4A51"/>
    <w:rsid w:val="008D7370"/>
    <w:rsid w:val="008D775C"/>
    <w:rsid w:val="008E427F"/>
    <w:rsid w:val="008E4F72"/>
    <w:rsid w:val="008F0683"/>
    <w:rsid w:val="008F53EE"/>
    <w:rsid w:val="008F54FA"/>
    <w:rsid w:val="008F6124"/>
    <w:rsid w:val="008F710C"/>
    <w:rsid w:val="008F7F79"/>
    <w:rsid w:val="00901855"/>
    <w:rsid w:val="0090292B"/>
    <w:rsid w:val="00904352"/>
    <w:rsid w:val="00904678"/>
    <w:rsid w:val="009052F1"/>
    <w:rsid w:val="0090544F"/>
    <w:rsid w:val="00906177"/>
    <w:rsid w:val="00910E03"/>
    <w:rsid w:val="00913F17"/>
    <w:rsid w:val="009146D1"/>
    <w:rsid w:val="00917779"/>
    <w:rsid w:val="00920C8F"/>
    <w:rsid w:val="00921424"/>
    <w:rsid w:val="00923184"/>
    <w:rsid w:val="0092332E"/>
    <w:rsid w:val="00924038"/>
    <w:rsid w:val="00925245"/>
    <w:rsid w:val="00925A06"/>
    <w:rsid w:val="009263A0"/>
    <w:rsid w:val="00927280"/>
    <w:rsid w:val="00927BB1"/>
    <w:rsid w:val="009315EA"/>
    <w:rsid w:val="009369D2"/>
    <w:rsid w:val="009369E4"/>
    <w:rsid w:val="009400FF"/>
    <w:rsid w:val="00940210"/>
    <w:rsid w:val="00940803"/>
    <w:rsid w:val="00940FEE"/>
    <w:rsid w:val="0094179F"/>
    <w:rsid w:val="00942B1C"/>
    <w:rsid w:val="00943018"/>
    <w:rsid w:val="00944B8E"/>
    <w:rsid w:val="0094632A"/>
    <w:rsid w:val="00950207"/>
    <w:rsid w:val="00952163"/>
    <w:rsid w:val="00952796"/>
    <w:rsid w:val="00952EAE"/>
    <w:rsid w:val="00953092"/>
    <w:rsid w:val="009542D4"/>
    <w:rsid w:val="00954339"/>
    <w:rsid w:val="00954CD8"/>
    <w:rsid w:val="00955FF7"/>
    <w:rsid w:val="00957778"/>
    <w:rsid w:val="00963324"/>
    <w:rsid w:val="00964EC6"/>
    <w:rsid w:val="009664C2"/>
    <w:rsid w:val="009665BC"/>
    <w:rsid w:val="00967FD3"/>
    <w:rsid w:val="00970570"/>
    <w:rsid w:val="00970734"/>
    <w:rsid w:val="00970DBE"/>
    <w:rsid w:val="00971789"/>
    <w:rsid w:val="0097204D"/>
    <w:rsid w:val="00972272"/>
    <w:rsid w:val="00972C36"/>
    <w:rsid w:val="00972FCD"/>
    <w:rsid w:val="009751B8"/>
    <w:rsid w:val="00975C91"/>
    <w:rsid w:val="009769D2"/>
    <w:rsid w:val="00981341"/>
    <w:rsid w:val="00981F19"/>
    <w:rsid w:val="00983C6C"/>
    <w:rsid w:val="009854EC"/>
    <w:rsid w:val="00986148"/>
    <w:rsid w:val="009907E2"/>
    <w:rsid w:val="00991457"/>
    <w:rsid w:val="009919DA"/>
    <w:rsid w:val="00993C7D"/>
    <w:rsid w:val="009947B0"/>
    <w:rsid w:val="00994DDD"/>
    <w:rsid w:val="00994F06"/>
    <w:rsid w:val="00995211"/>
    <w:rsid w:val="00995463"/>
    <w:rsid w:val="0099755C"/>
    <w:rsid w:val="00997B37"/>
    <w:rsid w:val="009A03F6"/>
    <w:rsid w:val="009A3979"/>
    <w:rsid w:val="009A6049"/>
    <w:rsid w:val="009A7864"/>
    <w:rsid w:val="009B1695"/>
    <w:rsid w:val="009B1885"/>
    <w:rsid w:val="009B46F2"/>
    <w:rsid w:val="009B5CDE"/>
    <w:rsid w:val="009B64EE"/>
    <w:rsid w:val="009C164D"/>
    <w:rsid w:val="009C18DA"/>
    <w:rsid w:val="009C292D"/>
    <w:rsid w:val="009C4320"/>
    <w:rsid w:val="009C5868"/>
    <w:rsid w:val="009C58D3"/>
    <w:rsid w:val="009C5C30"/>
    <w:rsid w:val="009C65CC"/>
    <w:rsid w:val="009C7EEB"/>
    <w:rsid w:val="009D16CB"/>
    <w:rsid w:val="009D405F"/>
    <w:rsid w:val="009D5F36"/>
    <w:rsid w:val="009E08DF"/>
    <w:rsid w:val="009E2375"/>
    <w:rsid w:val="009E2F18"/>
    <w:rsid w:val="009E34B9"/>
    <w:rsid w:val="009E3B9E"/>
    <w:rsid w:val="009E43A4"/>
    <w:rsid w:val="009E4B5B"/>
    <w:rsid w:val="009E590D"/>
    <w:rsid w:val="009E6EA5"/>
    <w:rsid w:val="009F1168"/>
    <w:rsid w:val="009F2C83"/>
    <w:rsid w:val="009F426B"/>
    <w:rsid w:val="009F4D9C"/>
    <w:rsid w:val="009F7A07"/>
    <w:rsid w:val="00A025B0"/>
    <w:rsid w:val="00A04FDC"/>
    <w:rsid w:val="00A051F4"/>
    <w:rsid w:val="00A05AF9"/>
    <w:rsid w:val="00A05EA3"/>
    <w:rsid w:val="00A060ED"/>
    <w:rsid w:val="00A0680A"/>
    <w:rsid w:val="00A077CD"/>
    <w:rsid w:val="00A10DBA"/>
    <w:rsid w:val="00A11029"/>
    <w:rsid w:val="00A115F4"/>
    <w:rsid w:val="00A13FBC"/>
    <w:rsid w:val="00A15EFD"/>
    <w:rsid w:val="00A1686E"/>
    <w:rsid w:val="00A169A1"/>
    <w:rsid w:val="00A16AAD"/>
    <w:rsid w:val="00A220CA"/>
    <w:rsid w:val="00A2341F"/>
    <w:rsid w:val="00A2363A"/>
    <w:rsid w:val="00A238A0"/>
    <w:rsid w:val="00A24362"/>
    <w:rsid w:val="00A25F9F"/>
    <w:rsid w:val="00A27491"/>
    <w:rsid w:val="00A313D0"/>
    <w:rsid w:val="00A3184C"/>
    <w:rsid w:val="00A31882"/>
    <w:rsid w:val="00A34D25"/>
    <w:rsid w:val="00A35330"/>
    <w:rsid w:val="00A35572"/>
    <w:rsid w:val="00A36B83"/>
    <w:rsid w:val="00A36C71"/>
    <w:rsid w:val="00A42677"/>
    <w:rsid w:val="00A43405"/>
    <w:rsid w:val="00A43D7B"/>
    <w:rsid w:val="00A450B7"/>
    <w:rsid w:val="00A46169"/>
    <w:rsid w:val="00A5151A"/>
    <w:rsid w:val="00A54F2A"/>
    <w:rsid w:val="00A556F3"/>
    <w:rsid w:val="00A57AF0"/>
    <w:rsid w:val="00A57DB9"/>
    <w:rsid w:val="00A65048"/>
    <w:rsid w:val="00A673CF"/>
    <w:rsid w:val="00A67A4D"/>
    <w:rsid w:val="00A713A1"/>
    <w:rsid w:val="00A74486"/>
    <w:rsid w:val="00A75E12"/>
    <w:rsid w:val="00A76B1C"/>
    <w:rsid w:val="00A852A4"/>
    <w:rsid w:val="00A8598A"/>
    <w:rsid w:val="00A85FA4"/>
    <w:rsid w:val="00A86DAC"/>
    <w:rsid w:val="00A8776F"/>
    <w:rsid w:val="00A90C4A"/>
    <w:rsid w:val="00A91220"/>
    <w:rsid w:val="00A91DB6"/>
    <w:rsid w:val="00A93CA8"/>
    <w:rsid w:val="00A95B82"/>
    <w:rsid w:val="00A9750F"/>
    <w:rsid w:val="00AA02F4"/>
    <w:rsid w:val="00AA3D60"/>
    <w:rsid w:val="00AA49CE"/>
    <w:rsid w:val="00AA4C6E"/>
    <w:rsid w:val="00AA5322"/>
    <w:rsid w:val="00AA5628"/>
    <w:rsid w:val="00AA5C6C"/>
    <w:rsid w:val="00AA74FE"/>
    <w:rsid w:val="00AA7947"/>
    <w:rsid w:val="00AB00E9"/>
    <w:rsid w:val="00AB0430"/>
    <w:rsid w:val="00AB1DFC"/>
    <w:rsid w:val="00AB2501"/>
    <w:rsid w:val="00AB3D46"/>
    <w:rsid w:val="00AB585E"/>
    <w:rsid w:val="00AB764E"/>
    <w:rsid w:val="00AC12D4"/>
    <w:rsid w:val="00AC20A5"/>
    <w:rsid w:val="00AC3E39"/>
    <w:rsid w:val="00AC60C6"/>
    <w:rsid w:val="00AC65A6"/>
    <w:rsid w:val="00AC70A0"/>
    <w:rsid w:val="00AD2420"/>
    <w:rsid w:val="00AD4594"/>
    <w:rsid w:val="00AD464A"/>
    <w:rsid w:val="00AD4C04"/>
    <w:rsid w:val="00AD5D66"/>
    <w:rsid w:val="00AE1EE9"/>
    <w:rsid w:val="00AE21F3"/>
    <w:rsid w:val="00AE31A0"/>
    <w:rsid w:val="00AE35A0"/>
    <w:rsid w:val="00AE37E9"/>
    <w:rsid w:val="00AE38D3"/>
    <w:rsid w:val="00AE4F5E"/>
    <w:rsid w:val="00AE5274"/>
    <w:rsid w:val="00AE55AB"/>
    <w:rsid w:val="00AE5F6E"/>
    <w:rsid w:val="00AE718C"/>
    <w:rsid w:val="00AE7D26"/>
    <w:rsid w:val="00AF0263"/>
    <w:rsid w:val="00AF0E37"/>
    <w:rsid w:val="00AF2BA6"/>
    <w:rsid w:val="00AF33C2"/>
    <w:rsid w:val="00AF3CD2"/>
    <w:rsid w:val="00AF3E2A"/>
    <w:rsid w:val="00AF4D5B"/>
    <w:rsid w:val="00AF4DAC"/>
    <w:rsid w:val="00AF515F"/>
    <w:rsid w:val="00AF57DC"/>
    <w:rsid w:val="00AF5D13"/>
    <w:rsid w:val="00AF74B2"/>
    <w:rsid w:val="00B0014F"/>
    <w:rsid w:val="00B004CD"/>
    <w:rsid w:val="00B00D3C"/>
    <w:rsid w:val="00B01488"/>
    <w:rsid w:val="00B0250A"/>
    <w:rsid w:val="00B02C19"/>
    <w:rsid w:val="00B0300D"/>
    <w:rsid w:val="00B034FC"/>
    <w:rsid w:val="00B0398D"/>
    <w:rsid w:val="00B040C1"/>
    <w:rsid w:val="00B049FC"/>
    <w:rsid w:val="00B05821"/>
    <w:rsid w:val="00B05A7D"/>
    <w:rsid w:val="00B065F3"/>
    <w:rsid w:val="00B13624"/>
    <w:rsid w:val="00B15B69"/>
    <w:rsid w:val="00B17472"/>
    <w:rsid w:val="00B20F7B"/>
    <w:rsid w:val="00B21994"/>
    <w:rsid w:val="00B2521A"/>
    <w:rsid w:val="00B26F05"/>
    <w:rsid w:val="00B2739E"/>
    <w:rsid w:val="00B303D4"/>
    <w:rsid w:val="00B30E4F"/>
    <w:rsid w:val="00B314C8"/>
    <w:rsid w:val="00B32A96"/>
    <w:rsid w:val="00B33684"/>
    <w:rsid w:val="00B34C00"/>
    <w:rsid w:val="00B35153"/>
    <w:rsid w:val="00B36423"/>
    <w:rsid w:val="00B37528"/>
    <w:rsid w:val="00B4097C"/>
    <w:rsid w:val="00B4437D"/>
    <w:rsid w:val="00B47DBB"/>
    <w:rsid w:val="00B47F23"/>
    <w:rsid w:val="00B52652"/>
    <w:rsid w:val="00B52734"/>
    <w:rsid w:val="00B52809"/>
    <w:rsid w:val="00B52FAF"/>
    <w:rsid w:val="00B54E43"/>
    <w:rsid w:val="00B553A6"/>
    <w:rsid w:val="00B567FB"/>
    <w:rsid w:val="00B60475"/>
    <w:rsid w:val="00B60F64"/>
    <w:rsid w:val="00B6233F"/>
    <w:rsid w:val="00B630BF"/>
    <w:rsid w:val="00B63E53"/>
    <w:rsid w:val="00B66B62"/>
    <w:rsid w:val="00B7206E"/>
    <w:rsid w:val="00B729AF"/>
    <w:rsid w:val="00B73306"/>
    <w:rsid w:val="00B7428E"/>
    <w:rsid w:val="00B75700"/>
    <w:rsid w:val="00B75B59"/>
    <w:rsid w:val="00B76B3F"/>
    <w:rsid w:val="00B76EF8"/>
    <w:rsid w:val="00B77D89"/>
    <w:rsid w:val="00B80A63"/>
    <w:rsid w:val="00B81429"/>
    <w:rsid w:val="00B82B0C"/>
    <w:rsid w:val="00B8658F"/>
    <w:rsid w:val="00B914DA"/>
    <w:rsid w:val="00B92A9E"/>
    <w:rsid w:val="00B93290"/>
    <w:rsid w:val="00B93D04"/>
    <w:rsid w:val="00B9444F"/>
    <w:rsid w:val="00B944E5"/>
    <w:rsid w:val="00B94631"/>
    <w:rsid w:val="00B9663A"/>
    <w:rsid w:val="00B969CF"/>
    <w:rsid w:val="00B96E2E"/>
    <w:rsid w:val="00B970C7"/>
    <w:rsid w:val="00B97CE6"/>
    <w:rsid w:val="00BA1699"/>
    <w:rsid w:val="00BA597F"/>
    <w:rsid w:val="00BA7BA9"/>
    <w:rsid w:val="00BB1F11"/>
    <w:rsid w:val="00BB7370"/>
    <w:rsid w:val="00BC0243"/>
    <w:rsid w:val="00BC0AE7"/>
    <w:rsid w:val="00BC10C2"/>
    <w:rsid w:val="00BC221A"/>
    <w:rsid w:val="00BC646D"/>
    <w:rsid w:val="00BD17DE"/>
    <w:rsid w:val="00BD22FA"/>
    <w:rsid w:val="00BD490E"/>
    <w:rsid w:val="00BD5C9A"/>
    <w:rsid w:val="00BD5E61"/>
    <w:rsid w:val="00BD6C95"/>
    <w:rsid w:val="00BD7F8A"/>
    <w:rsid w:val="00BE0489"/>
    <w:rsid w:val="00BE0D3D"/>
    <w:rsid w:val="00BE0F2E"/>
    <w:rsid w:val="00BE1CA7"/>
    <w:rsid w:val="00BE3087"/>
    <w:rsid w:val="00BE6B39"/>
    <w:rsid w:val="00BE7397"/>
    <w:rsid w:val="00BE7628"/>
    <w:rsid w:val="00BE7696"/>
    <w:rsid w:val="00BF09FE"/>
    <w:rsid w:val="00BF1110"/>
    <w:rsid w:val="00BF131C"/>
    <w:rsid w:val="00BF2D19"/>
    <w:rsid w:val="00BF390C"/>
    <w:rsid w:val="00BF3D21"/>
    <w:rsid w:val="00BF460B"/>
    <w:rsid w:val="00BF54F1"/>
    <w:rsid w:val="00BF5DC0"/>
    <w:rsid w:val="00BF5FAD"/>
    <w:rsid w:val="00C041AA"/>
    <w:rsid w:val="00C04903"/>
    <w:rsid w:val="00C0579E"/>
    <w:rsid w:val="00C05F57"/>
    <w:rsid w:val="00C06029"/>
    <w:rsid w:val="00C11F21"/>
    <w:rsid w:val="00C13014"/>
    <w:rsid w:val="00C13AD7"/>
    <w:rsid w:val="00C14F1C"/>
    <w:rsid w:val="00C16EFC"/>
    <w:rsid w:val="00C17120"/>
    <w:rsid w:val="00C176B0"/>
    <w:rsid w:val="00C200EE"/>
    <w:rsid w:val="00C2022C"/>
    <w:rsid w:val="00C231D4"/>
    <w:rsid w:val="00C2408A"/>
    <w:rsid w:val="00C24722"/>
    <w:rsid w:val="00C26C8E"/>
    <w:rsid w:val="00C27FD8"/>
    <w:rsid w:val="00C30C1B"/>
    <w:rsid w:val="00C31656"/>
    <w:rsid w:val="00C316A4"/>
    <w:rsid w:val="00C31A81"/>
    <w:rsid w:val="00C31E61"/>
    <w:rsid w:val="00C320FB"/>
    <w:rsid w:val="00C33987"/>
    <w:rsid w:val="00C33E86"/>
    <w:rsid w:val="00C344C8"/>
    <w:rsid w:val="00C34604"/>
    <w:rsid w:val="00C36630"/>
    <w:rsid w:val="00C40796"/>
    <w:rsid w:val="00C408F4"/>
    <w:rsid w:val="00C41C69"/>
    <w:rsid w:val="00C42BCD"/>
    <w:rsid w:val="00C42CB1"/>
    <w:rsid w:val="00C43D71"/>
    <w:rsid w:val="00C45E82"/>
    <w:rsid w:val="00C4642E"/>
    <w:rsid w:val="00C50448"/>
    <w:rsid w:val="00C50459"/>
    <w:rsid w:val="00C5111B"/>
    <w:rsid w:val="00C51403"/>
    <w:rsid w:val="00C53ADB"/>
    <w:rsid w:val="00C53B63"/>
    <w:rsid w:val="00C54865"/>
    <w:rsid w:val="00C60951"/>
    <w:rsid w:val="00C62498"/>
    <w:rsid w:val="00C634D7"/>
    <w:rsid w:val="00C63550"/>
    <w:rsid w:val="00C6473D"/>
    <w:rsid w:val="00C668C4"/>
    <w:rsid w:val="00C66C78"/>
    <w:rsid w:val="00C66CEB"/>
    <w:rsid w:val="00C707A3"/>
    <w:rsid w:val="00C73034"/>
    <w:rsid w:val="00C74F15"/>
    <w:rsid w:val="00C75058"/>
    <w:rsid w:val="00C76277"/>
    <w:rsid w:val="00C769DE"/>
    <w:rsid w:val="00C76CA8"/>
    <w:rsid w:val="00C77020"/>
    <w:rsid w:val="00C813BD"/>
    <w:rsid w:val="00C8163A"/>
    <w:rsid w:val="00C82E87"/>
    <w:rsid w:val="00C8390D"/>
    <w:rsid w:val="00C8451C"/>
    <w:rsid w:val="00C8478D"/>
    <w:rsid w:val="00C849AE"/>
    <w:rsid w:val="00C85451"/>
    <w:rsid w:val="00C85BD6"/>
    <w:rsid w:val="00C8660C"/>
    <w:rsid w:val="00C86BD8"/>
    <w:rsid w:val="00C91ECC"/>
    <w:rsid w:val="00C9371B"/>
    <w:rsid w:val="00C93AEA"/>
    <w:rsid w:val="00C9550E"/>
    <w:rsid w:val="00C96177"/>
    <w:rsid w:val="00CA013D"/>
    <w:rsid w:val="00CA0B0B"/>
    <w:rsid w:val="00CA0FA4"/>
    <w:rsid w:val="00CA2EFE"/>
    <w:rsid w:val="00CA5B01"/>
    <w:rsid w:val="00CA5E37"/>
    <w:rsid w:val="00CA619A"/>
    <w:rsid w:val="00CA7139"/>
    <w:rsid w:val="00CA7769"/>
    <w:rsid w:val="00CB0078"/>
    <w:rsid w:val="00CB0BCE"/>
    <w:rsid w:val="00CB11F2"/>
    <w:rsid w:val="00CB465A"/>
    <w:rsid w:val="00CB4F1B"/>
    <w:rsid w:val="00CB5E9D"/>
    <w:rsid w:val="00CB7230"/>
    <w:rsid w:val="00CC02E2"/>
    <w:rsid w:val="00CC0CA6"/>
    <w:rsid w:val="00CC170D"/>
    <w:rsid w:val="00CC3605"/>
    <w:rsid w:val="00CC5257"/>
    <w:rsid w:val="00CC56A3"/>
    <w:rsid w:val="00CC6B4D"/>
    <w:rsid w:val="00CC74C3"/>
    <w:rsid w:val="00CC786A"/>
    <w:rsid w:val="00CD0E53"/>
    <w:rsid w:val="00CD4688"/>
    <w:rsid w:val="00CD7B9B"/>
    <w:rsid w:val="00CD7C30"/>
    <w:rsid w:val="00CE099C"/>
    <w:rsid w:val="00CE11B1"/>
    <w:rsid w:val="00CE274D"/>
    <w:rsid w:val="00CE36D4"/>
    <w:rsid w:val="00CE6D29"/>
    <w:rsid w:val="00CE7A61"/>
    <w:rsid w:val="00CF080D"/>
    <w:rsid w:val="00CF0853"/>
    <w:rsid w:val="00CF116C"/>
    <w:rsid w:val="00CF2E39"/>
    <w:rsid w:val="00CF45C2"/>
    <w:rsid w:val="00CF5227"/>
    <w:rsid w:val="00CF58C9"/>
    <w:rsid w:val="00CF68A8"/>
    <w:rsid w:val="00CF6EC4"/>
    <w:rsid w:val="00CF6FFF"/>
    <w:rsid w:val="00D0185B"/>
    <w:rsid w:val="00D028B2"/>
    <w:rsid w:val="00D040E2"/>
    <w:rsid w:val="00D0512A"/>
    <w:rsid w:val="00D05C52"/>
    <w:rsid w:val="00D11B03"/>
    <w:rsid w:val="00D12A80"/>
    <w:rsid w:val="00D152EB"/>
    <w:rsid w:val="00D16687"/>
    <w:rsid w:val="00D16BA0"/>
    <w:rsid w:val="00D17D10"/>
    <w:rsid w:val="00D203E1"/>
    <w:rsid w:val="00D20499"/>
    <w:rsid w:val="00D2116E"/>
    <w:rsid w:val="00D2148C"/>
    <w:rsid w:val="00D21BC3"/>
    <w:rsid w:val="00D228E5"/>
    <w:rsid w:val="00D23023"/>
    <w:rsid w:val="00D306FD"/>
    <w:rsid w:val="00D3176B"/>
    <w:rsid w:val="00D3223E"/>
    <w:rsid w:val="00D329DB"/>
    <w:rsid w:val="00D34C3A"/>
    <w:rsid w:val="00D35A6E"/>
    <w:rsid w:val="00D35F9B"/>
    <w:rsid w:val="00D36C8C"/>
    <w:rsid w:val="00D43983"/>
    <w:rsid w:val="00D44D92"/>
    <w:rsid w:val="00D45076"/>
    <w:rsid w:val="00D4686E"/>
    <w:rsid w:val="00D47CF9"/>
    <w:rsid w:val="00D533D3"/>
    <w:rsid w:val="00D54105"/>
    <w:rsid w:val="00D56BE6"/>
    <w:rsid w:val="00D56F6A"/>
    <w:rsid w:val="00D57B46"/>
    <w:rsid w:val="00D57B48"/>
    <w:rsid w:val="00D614C7"/>
    <w:rsid w:val="00D61F00"/>
    <w:rsid w:val="00D62896"/>
    <w:rsid w:val="00D63A0B"/>
    <w:rsid w:val="00D65481"/>
    <w:rsid w:val="00D66558"/>
    <w:rsid w:val="00D67502"/>
    <w:rsid w:val="00D727F6"/>
    <w:rsid w:val="00D7467A"/>
    <w:rsid w:val="00D74AA7"/>
    <w:rsid w:val="00D7652A"/>
    <w:rsid w:val="00D76E94"/>
    <w:rsid w:val="00D80665"/>
    <w:rsid w:val="00D81C06"/>
    <w:rsid w:val="00D831A8"/>
    <w:rsid w:val="00D84A4C"/>
    <w:rsid w:val="00D92DCD"/>
    <w:rsid w:val="00D936A4"/>
    <w:rsid w:val="00D94FA0"/>
    <w:rsid w:val="00D9626A"/>
    <w:rsid w:val="00D963D3"/>
    <w:rsid w:val="00D9785C"/>
    <w:rsid w:val="00DA402C"/>
    <w:rsid w:val="00DA410E"/>
    <w:rsid w:val="00DA4972"/>
    <w:rsid w:val="00DA55A5"/>
    <w:rsid w:val="00DA5C5A"/>
    <w:rsid w:val="00DA6280"/>
    <w:rsid w:val="00DB0211"/>
    <w:rsid w:val="00DB059F"/>
    <w:rsid w:val="00DB0ED4"/>
    <w:rsid w:val="00DB34D0"/>
    <w:rsid w:val="00DB39C4"/>
    <w:rsid w:val="00DB3BFD"/>
    <w:rsid w:val="00DB49D3"/>
    <w:rsid w:val="00DB6AFB"/>
    <w:rsid w:val="00DC0566"/>
    <w:rsid w:val="00DC0F4E"/>
    <w:rsid w:val="00DC379B"/>
    <w:rsid w:val="00DC5AED"/>
    <w:rsid w:val="00DC75D7"/>
    <w:rsid w:val="00DC76F8"/>
    <w:rsid w:val="00DC7AF2"/>
    <w:rsid w:val="00DD1072"/>
    <w:rsid w:val="00DD1121"/>
    <w:rsid w:val="00DD2BAD"/>
    <w:rsid w:val="00DD2F4C"/>
    <w:rsid w:val="00DD52F7"/>
    <w:rsid w:val="00DD6431"/>
    <w:rsid w:val="00DD677A"/>
    <w:rsid w:val="00DD777F"/>
    <w:rsid w:val="00DE1F0F"/>
    <w:rsid w:val="00DE2945"/>
    <w:rsid w:val="00DE2D1A"/>
    <w:rsid w:val="00DE358B"/>
    <w:rsid w:val="00DE384E"/>
    <w:rsid w:val="00DE678C"/>
    <w:rsid w:val="00DE7B9A"/>
    <w:rsid w:val="00DF0A70"/>
    <w:rsid w:val="00DF1C80"/>
    <w:rsid w:val="00DF1CE6"/>
    <w:rsid w:val="00DF38D3"/>
    <w:rsid w:val="00DF436C"/>
    <w:rsid w:val="00DF545C"/>
    <w:rsid w:val="00DF63A1"/>
    <w:rsid w:val="00DF78B7"/>
    <w:rsid w:val="00E00195"/>
    <w:rsid w:val="00E00B25"/>
    <w:rsid w:val="00E01D14"/>
    <w:rsid w:val="00E01D18"/>
    <w:rsid w:val="00E03FA5"/>
    <w:rsid w:val="00E059C6"/>
    <w:rsid w:val="00E05BEE"/>
    <w:rsid w:val="00E14AD0"/>
    <w:rsid w:val="00E15307"/>
    <w:rsid w:val="00E162D6"/>
    <w:rsid w:val="00E20658"/>
    <w:rsid w:val="00E22DB2"/>
    <w:rsid w:val="00E234C4"/>
    <w:rsid w:val="00E236F7"/>
    <w:rsid w:val="00E2371C"/>
    <w:rsid w:val="00E2575E"/>
    <w:rsid w:val="00E25A5D"/>
    <w:rsid w:val="00E30531"/>
    <w:rsid w:val="00E30C0B"/>
    <w:rsid w:val="00E31570"/>
    <w:rsid w:val="00E36B65"/>
    <w:rsid w:val="00E374D3"/>
    <w:rsid w:val="00E3786F"/>
    <w:rsid w:val="00E40E09"/>
    <w:rsid w:val="00E43338"/>
    <w:rsid w:val="00E4393A"/>
    <w:rsid w:val="00E43EE8"/>
    <w:rsid w:val="00E4665E"/>
    <w:rsid w:val="00E47842"/>
    <w:rsid w:val="00E50E44"/>
    <w:rsid w:val="00E51725"/>
    <w:rsid w:val="00E53C06"/>
    <w:rsid w:val="00E574ED"/>
    <w:rsid w:val="00E57A19"/>
    <w:rsid w:val="00E642B7"/>
    <w:rsid w:val="00E64723"/>
    <w:rsid w:val="00E66F4E"/>
    <w:rsid w:val="00E67C6E"/>
    <w:rsid w:val="00E7111E"/>
    <w:rsid w:val="00E7189B"/>
    <w:rsid w:val="00E71B91"/>
    <w:rsid w:val="00E727AA"/>
    <w:rsid w:val="00E736D7"/>
    <w:rsid w:val="00E74905"/>
    <w:rsid w:val="00E75006"/>
    <w:rsid w:val="00E76935"/>
    <w:rsid w:val="00E772C1"/>
    <w:rsid w:val="00E7769C"/>
    <w:rsid w:val="00E8027D"/>
    <w:rsid w:val="00E80745"/>
    <w:rsid w:val="00E87811"/>
    <w:rsid w:val="00E91954"/>
    <w:rsid w:val="00E92E87"/>
    <w:rsid w:val="00E9343D"/>
    <w:rsid w:val="00E93BE4"/>
    <w:rsid w:val="00E95608"/>
    <w:rsid w:val="00E97C2C"/>
    <w:rsid w:val="00EA11BF"/>
    <w:rsid w:val="00EA6114"/>
    <w:rsid w:val="00EB06AC"/>
    <w:rsid w:val="00EB38EC"/>
    <w:rsid w:val="00EB4E70"/>
    <w:rsid w:val="00EB6215"/>
    <w:rsid w:val="00EB70E2"/>
    <w:rsid w:val="00EC181D"/>
    <w:rsid w:val="00EC3178"/>
    <w:rsid w:val="00EC3794"/>
    <w:rsid w:val="00EC4BFE"/>
    <w:rsid w:val="00EC7B37"/>
    <w:rsid w:val="00ED02A4"/>
    <w:rsid w:val="00ED1943"/>
    <w:rsid w:val="00ED1A67"/>
    <w:rsid w:val="00ED21BF"/>
    <w:rsid w:val="00ED35CC"/>
    <w:rsid w:val="00ED36B3"/>
    <w:rsid w:val="00ED3A86"/>
    <w:rsid w:val="00ED44E2"/>
    <w:rsid w:val="00ED4F5B"/>
    <w:rsid w:val="00ED5F2D"/>
    <w:rsid w:val="00ED6597"/>
    <w:rsid w:val="00ED6C5B"/>
    <w:rsid w:val="00ED7C6A"/>
    <w:rsid w:val="00EE1B17"/>
    <w:rsid w:val="00EE30B7"/>
    <w:rsid w:val="00EE38AE"/>
    <w:rsid w:val="00EE47F1"/>
    <w:rsid w:val="00EE4CE5"/>
    <w:rsid w:val="00EE516D"/>
    <w:rsid w:val="00EE69FD"/>
    <w:rsid w:val="00EF0777"/>
    <w:rsid w:val="00EF1F96"/>
    <w:rsid w:val="00EF22DE"/>
    <w:rsid w:val="00EF2F60"/>
    <w:rsid w:val="00EF549A"/>
    <w:rsid w:val="00EF6242"/>
    <w:rsid w:val="00EF6FE4"/>
    <w:rsid w:val="00EF7AA4"/>
    <w:rsid w:val="00F02E74"/>
    <w:rsid w:val="00F04384"/>
    <w:rsid w:val="00F05CC9"/>
    <w:rsid w:val="00F07D03"/>
    <w:rsid w:val="00F100F0"/>
    <w:rsid w:val="00F1046D"/>
    <w:rsid w:val="00F107EF"/>
    <w:rsid w:val="00F10FC8"/>
    <w:rsid w:val="00F11CDC"/>
    <w:rsid w:val="00F14D9D"/>
    <w:rsid w:val="00F15456"/>
    <w:rsid w:val="00F154A0"/>
    <w:rsid w:val="00F209FF"/>
    <w:rsid w:val="00F21CD6"/>
    <w:rsid w:val="00F238BB"/>
    <w:rsid w:val="00F268DD"/>
    <w:rsid w:val="00F27B82"/>
    <w:rsid w:val="00F302A8"/>
    <w:rsid w:val="00F323F4"/>
    <w:rsid w:val="00F32B03"/>
    <w:rsid w:val="00F36C1A"/>
    <w:rsid w:val="00F37D14"/>
    <w:rsid w:val="00F42D0D"/>
    <w:rsid w:val="00F444F8"/>
    <w:rsid w:val="00F447EB"/>
    <w:rsid w:val="00F4550A"/>
    <w:rsid w:val="00F45C67"/>
    <w:rsid w:val="00F470A3"/>
    <w:rsid w:val="00F5153E"/>
    <w:rsid w:val="00F51875"/>
    <w:rsid w:val="00F53892"/>
    <w:rsid w:val="00F53C8C"/>
    <w:rsid w:val="00F56611"/>
    <w:rsid w:val="00F577FF"/>
    <w:rsid w:val="00F60AF9"/>
    <w:rsid w:val="00F61F45"/>
    <w:rsid w:val="00F63BAB"/>
    <w:rsid w:val="00F644D6"/>
    <w:rsid w:val="00F65358"/>
    <w:rsid w:val="00F65615"/>
    <w:rsid w:val="00F704F7"/>
    <w:rsid w:val="00F70D51"/>
    <w:rsid w:val="00F71564"/>
    <w:rsid w:val="00F724CC"/>
    <w:rsid w:val="00F72516"/>
    <w:rsid w:val="00F74CB6"/>
    <w:rsid w:val="00F80093"/>
    <w:rsid w:val="00F81281"/>
    <w:rsid w:val="00F81DFA"/>
    <w:rsid w:val="00F846C7"/>
    <w:rsid w:val="00F84DF8"/>
    <w:rsid w:val="00F852B8"/>
    <w:rsid w:val="00F87EE5"/>
    <w:rsid w:val="00F90BEF"/>
    <w:rsid w:val="00F92657"/>
    <w:rsid w:val="00F9326D"/>
    <w:rsid w:val="00F93DD5"/>
    <w:rsid w:val="00F95B46"/>
    <w:rsid w:val="00F96F9B"/>
    <w:rsid w:val="00FA02F0"/>
    <w:rsid w:val="00FA05E0"/>
    <w:rsid w:val="00FA2264"/>
    <w:rsid w:val="00FA3C16"/>
    <w:rsid w:val="00FA5E17"/>
    <w:rsid w:val="00FA62B7"/>
    <w:rsid w:val="00FA6348"/>
    <w:rsid w:val="00FA69F9"/>
    <w:rsid w:val="00FA6F2E"/>
    <w:rsid w:val="00FA71D5"/>
    <w:rsid w:val="00FA79DB"/>
    <w:rsid w:val="00FB11D1"/>
    <w:rsid w:val="00FB13EE"/>
    <w:rsid w:val="00FB2832"/>
    <w:rsid w:val="00FB4200"/>
    <w:rsid w:val="00FB5BE5"/>
    <w:rsid w:val="00FB79F3"/>
    <w:rsid w:val="00FC0B50"/>
    <w:rsid w:val="00FC183C"/>
    <w:rsid w:val="00FC1CA2"/>
    <w:rsid w:val="00FC32FD"/>
    <w:rsid w:val="00FC3F6A"/>
    <w:rsid w:val="00FC4965"/>
    <w:rsid w:val="00FC5B51"/>
    <w:rsid w:val="00FC66B9"/>
    <w:rsid w:val="00FC71A4"/>
    <w:rsid w:val="00FD174C"/>
    <w:rsid w:val="00FD1DF0"/>
    <w:rsid w:val="00FD272C"/>
    <w:rsid w:val="00FD3CB1"/>
    <w:rsid w:val="00FD4FC8"/>
    <w:rsid w:val="00FD50DC"/>
    <w:rsid w:val="00FD5B69"/>
    <w:rsid w:val="00FD6314"/>
    <w:rsid w:val="00FD7972"/>
    <w:rsid w:val="00FE0BE8"/>
    <w:rsid w:val="00FE2EE6"/>
    <w:rsid w:val="00FE5A4C"/>
    <w:rsid w:val="00FE5BEA"/>
    <w:rsid w:val="00FF019E"/>
    <w:rsid w:val="00FF1301"/>
    <w:rsid w:val="00FF165D"/>
    <w:rsid w:val="00FF1853"/>
    <w:rsid w:val="00FF3A62"/>
    <w:rsid w:val="00FF4A28"/>
    <w:rsid w:val="00FF4BB2"/>
    <w:rsid w:val="00FF6D03"/>
    <w:rsid w:val="12E25F66"/>
    <w:rsid w:val="219E0D3F"/>
    <w:rsid w:val="21FC14BD"/>
    <w:rsid w:val="23302F35"/>
    <w:rsid w:val="3F96339B"/>
    <w:rsid w:val="48203B1D"/>
    <w:rsid w:val="5262622F"/>
    <w:rsid w:val="5A0D31F6"/>
    <w:rsid w:val="5A521090"/>
    <w:rsid w:val="602C0F50"/>
    <w:rsid w:val="743F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BAD34"/>
  <w15:docId w15:val="{E7249FA1-FA8A-48F7-84F9-E9A53C37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ind w:firstLineChars="200" w:firstLine="200"/>
      <w:jc w:val="both"/>
    </w:pPr>
    <w:rPr>
      <w:kern w:val="2"/>
      <w:sz w:val="21"/>
      <w:szCs w:val="22"/>
    </w:rPr>
  </w:style>
  <w:style w:type="paragraph" w:styleId="1">
    <w:name w:val="heading 1"/>
    <w:basedOn w:val="a"/>
    <w:next w:val="a"/>
    <w:link w:val="10"/>
    <w:uiPriority w:val="9"/>
    <w:qFormat/>
    <w:pPr>
      <w:keepNext/>
      <w:keepLines/>
      <w:spacing w:beforeLines="50" w:before="50"/>
      <w:ind w:firstLineChars="0" w:firstLine="0"/>
      <w:jc w:val="center"/>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Lines="50" w:before="50" w:afterLines="50" w:after="50"/>
      <w:ind w:firstLineChars="0" w:firstLine="0"/>
      <w:outlineLvl w:val="1"/>
    </w:pPr>
    <w:rPr>
      <w:rFonts w:eastAsia="黑体"/>
      <w:bCs/>
      <w:sz w:val="24"/>
      <w:szCs w:val="32"/>
    </w:rPr>
  </w:style>
  <w:style w:type="paragraph" w:styleId="3">
    <w:name w:val="heading 3"/>
    <w:basedOn w:val="a"/>
    <w:next w:val="a"/>
    <w:link w:val="30"/>
    <w:uiPriority w:val="9"/>
    <w:unhideWhenUsed/>
    <w:qFormat/>
    <w:pPr>
      <w:keepNext/>
      <w:keepLines/>
      <w:spacing w:before="260" w:after="260" w:line="416" w:lineRule="atLeast"/>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nhideWhenUsed/>
    <w:qFormat/>
    <w:pPr>
      <w:ind w:firstLine="420"/>
      <w:jc w:val="left"/>
    </w:pPr>
    <w:rPr>
      <w:rFonts w:ascii="Calibri" w:hAnsi="Calibri"/>
      <w:szCs w:val="24"/>
    </w:rPr>
  </w:style>
  <w:style w:type="paragraph" w:styleId="a4">
    <w:name w:val="caption"/>
    <w:basedOn w:val="a"/>
    <w:next w:val="a"/>
    <w:uiPriority w:val="35"/>
    <w:unhideWhenUsed/>
    <w:qFormat/>
    <w:rPr>
      <w:rFonts w:ascii="Calibri Light" w:eastAsia="黑体" w:hAnsi="Calibri Light"/>
      <w:szCs w:val="20"/>
    </w:rPr>
  </w:style>
  <w:style w:type="paragraph" w:styleId="a5">
    <w:name w:val="annotation text"/>
    <w:basedOn w:val="a"/>
    <w:link w:val="a6"/>
    <w:uiPriority w:val="99"/>
    <w:unhideWhenUsed/>
    <w:qFormat/>
    <w:pPr>
      <w:jc w:val="left"/>
    </w:pPr>
  </w:style>
  <w:style w:type="paragraph" w:styleId="a7">
    <w:name w:val="Body Text"/>
    <w:basedOn w:val="a"/>
    <w:uiPriority w:val="99"/>
    <w:unhideWhenUsed/>
    <w:qFormat/>
    <w:pPr>
      <w:spacing w:after="120"/>
    </w:pPr>
  </w:style>
  <w:style w:type="paragraph" w:styleId="a8">
    <w:name w:val="endnote text"/>
    <w:basedOn w:val="a"/>
    <w:link w:val="a9"/>
    <w:uiPriority w:val="99"/>
    <w:unhideWhenUsed/>
    <w:qFormat/>
    <w:pPr>
      <w:snapToGrid w:val="0"/>
      <w:jc w:val="left"/>
    </w:pPr>
  </w:style>
  <w:style w:type="paragraph" w:styleId="aa">
    <w:name w:val="Balloon Text"/>
    <w:basedOn w:val="a"/>
    <w:link w:val="ab"/>
    <w:uiPriority w:val="99"/>
    <w:unhideWhenUsed/>
    <w:qFormat/>
    <w:rPr>
      <w:sz w:val="18"/>
      <w:szCs w:val="18"/>
    </w:rPr>
  </w:style>
  <w:style w:type="paragraph" w:styleId="ac">
    <w:name w:val="footer"/>
    <w:basedOn w:val="a"/>
    <w:link w:val="ad"/>
    <w:uiPriority w:val="99"/>
    <w:unhideWhenUsed/>
    <w:qFormat/>
    <w:pPr>
      <w:tabs>
        <w:tab w:val="center" w:pos="4153"/>
        <w:tab w:val="right" w:pos="8306"/>
      </w:tabs>
      <w:snapToGrid w:val="0"/>
      <w:spacing w:line="240" w:lineRule="atLeast"/>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f0">
    <w:name w:val="Subtitle"/>
    <w:basedOn w:val="a"/>
    <w:next w:val="a"/>
    <w:link w:val="af1"/>
    <w:uiPriority w:val="11"/>
    <w:qFormat/>
    <w:pPr>
      <w:spacing w:line="320" w:lineRule="exact"/>
      <w:ind w:firstLineChars="0" w:firstLine="0"/>
      <w:outlineLvl w:val="1"/>
    </w:pPr>
    <w:rPr>
      <w:rFonts w:eastAsia="黑体"/>
      <w:b/>
      <w:bCs/>
      <w:kern w:val="28"/>
      <w:szCs w:val="32"/>
    </w:rPr>
  </w:style>
  <w:style w:type="paragraph" w:styleId="af2">
    <w:name w:val="footnote text"/>
    <w:basedOn w:val="a"/>
    <w:link w:val="af3"/>
    <w:unhideWhenUsed/>
    <w:qFormat/>
    <w:pPr>
      <w:snapToGrid w:val="0"/>
      <w:jc w:val="left"/>
    </w:pPr>
    <w:rPr>
      <w:sz w:val="18"/>
      <w:szCs w:val="18"/>
    </w:rPr>
  </w:style>
  <w:style w:type="paragraph" w:styleId="af4">
    <w:name w:val="Normal (Web)"/>
    <w:basedOn w:val="a"/>
    <w:uiPriority w:val="99"/>
    <w:unhideWhenUsed/>
    <w:qFormat/>
    <w:pPr>
      <w:widowControl/>
      <w:spacing w:before="100" w:beforeAutospacing="1" w:after="100" w:afterAutospacing="1"/>
      <w:ind w:firstLineChars="0" w:firstLine="0"/>
      <w:jc w:val="left"/>
    </w:pPr>
    <w:rPr>
      <w:rFonts w:ascii="宋体" w:hAnsi="宋体" w:cs="宋体"/>
      <w:kern w:val="0"/>
      <w:sz w:val="24"/>
      <w:szCs w:val="24"/>
    </w:rPr>
  </w:style>
  <w:style w:type="paragraph" w:styleId="af5">
    <w:name w:val="Title"/>
    <w:basedOn w:val="a"/>
    <w:next w:val="a"/>
    <w:link w:val="af6"/>
    <w:uiPriority w:val="10"/>
    <w:qFormat/>
    <w:pPr>
      <w:spacing w:beforeLines="50" w:before="50" w:afterLines="50" w:after="50"/>
      <w:ind w:firstLineChars="0" w:firstLine="0"/>
      <w:outlineLvl w:val="1"/>
    </w:pPr>
    <w:rPr>
      <w:b/>
      <w:bCs/>
    </w:rPr>
  </w:style>
  <w:style w:type="paragraph" w:styleId="af7">
    <w:name w:val="annotation subject"/>
    <w:basedOn w:val="a5"/>
    <w:next w:val="a5"/>
    <w:link w:val="af8"/>
    <w:uiPriority w:val="99"/>
    <w:unhideWhenUsed/>
    <w:qFormat/>
    <w:rPr>
      <w:b/>
      <w:bCs/>
    </w:rPr>
  </w:style>
  <w:style w:type="table" w:styleId="af9">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b/>
      <w:bCs/>
    </w:rPr>
  </w:style>
  <w:style w:type="character" w:styleId="afb">
    <w:name w:val="endnote reference"/>
    <w:uiPriority w:val="99"/>
    <w:unhideWhenUsed/>
    <w:qFormat/>
    <w:rPr>
      <w:vertAlign w:val="superscript"/>
    </w:rPr>
  </w:style>
  <w:style w:type="character" w:styleId="afc">
    <w:name w:val="Hyperlink"/>
    <w:uiPriority w:val="99"/>
    <w:unhideWhenUsed/>
    <w:qFormat/>
    <w:rPr>
      <w:color w:val="0563C1"/>
      <w:u w:val="single"/>
    </w:rPr>
  </w:style>
  <w:style w:type="character" w:styleId="afd">
    <w:name w:val="annotation reference"/>
    <w:uiPriority w:val="99"/>
    <w:unhideWhenUsed/>
    <w:qFormat/>
    <w:rPr>
      <w:sz w:val="21"/>
      <w:szCs w:val="21"/>
    </w:rPr>
  </w:style>
  <w:style w:type="character" w:styleId="afe">
    <w:name w:val="footnote reference"/>
    <w:unhideWhenUsed/>
    <w:qFormat/>
    <w:rPr>
      <w:vertAlign w:val="superscript"/>
    </w:rPr>
  </w:style>
  <w:style w:type="character" w:customStyle="1" w:styleId="30">
    <w:name w:val="标题 3 字符"/>
    <w:link w:val="3"/>
    <w:uiPriority w:val="9"/>
    <w:qFormat/>
    <w:rPr>
      <w:rFonts w:ascii="Times New Roman" w:hAnsi="Times New Roman"/>
      <w:b/>
      <w:bCs/>
      <w:sz w:val="32"/>
      <w:szCs w:val="32"/>
    </w:rPr>
  </w:style>
  <w:style w:type="character" w:customStyle="1" w:styleId="10">
    <w:name w:val="标题 1 字符"/>
    <w:link w:val="1"/>
    <w:uiPriority w:val="9"/>
    <w:qFormat/>
    <w:rPr>
      <w:rFonts w:ascii="Times New Roman" w:eastAsia="黑体" w:hAnsi="Times New Roman"/>
      <w:b/>
      <w:bCs/>
      <w:kern w:val="44"/>
      <w:sz w:val="44"/>
      <w:szCs w:val="44"/>
    </w:rPr>
  </w:style>
  <w:style w:type="character" w:customStyle="1" w:styleId="20">
    <w:name w:val="标题 2 字符"/>
    <w:link w:val="2"/>
    <w:uiPriority w:val="9"/>
    <w:qFormat/>
    <w:rPr>
      <w:rFonts w:ascii="Times New Roman" w:eastAsia="黑体" w:hAnsi="Times New Roman"/>
      <w:bCs/>
      <w:kern w:val="2"/>
      <w:sz w:val="24"/>
      <w:szCs w:val="32"/>
    </w:rPr>
  </w:style>
  <w:style w:type="character" w:customStyle="1" w:styleId="a6">
    <w:name w:val="批注文字 字符"/>
    <w:link w:val="a5"/>
    <w:uiPriority w:val="99"/>
    <w:qFormat/>
    <w:rPr>
      <w:rFonts w:ascii="Times New Roman" w:hAnsi="Times New Roman"/>
    </w:rPr>
  </w:style>
  <w:style w:type="character" w:customStyle="1" w:styleId="a9">
    <w:name w:val="尾注文本 字符"/>
    <w:link w:val="a8"/>
    <w:uiPriority w:val="99"/>
    <w:qFormat/>
    <w:rPr>
      <w:rFonts w:ascii="Times New Roman" w:hAnsi="Times New Roman"/>
    </w:rPr>
  </w:style>
  <w:style w:type="character" w:customStyle="1" w:styleId="ab">
    <w:name w:val="批注框文本 字符"/>
    <w:link w:val="aa"/>
    <w:uiPriority w:val="99"/>
    <w:semiHidden/>
    <w:qFormat/>
    <w:rPr>
      <w:rFonts w:ascii="Times New Roman" w:hAnsi="Times New Roman"/>
      <w:sz w:val="18"/>
      <w:szCs w:val="18"/>
    </w:rPr>
  </w:style>
  <w:style w:type="character" w:customStyle="1" w:styleId="ad">
    <w:name w:val="页脚 字符"/>
    <w:link w:val="ac"/>
    <w:uiPriority w:val="99"/>
    <w:qFormat/>
    <w:rPr>
      <w:rFonts w:ascii="Times New Roman" w:hAnsi="Times New Roman"/>
      <w:sz w:val="18"/>
      <w:szCs w:val="18"/>
    </w:rPr>
  </w:style>
  <w:style w:type="character" w:customStyle="1" w:styleId="af">
    <w:name w:val="页眉 字符"/>
    <w:link w:val="ae"/>
    <w:uiPriority w:val="99"/>
    <w:qFormat/>
    <w:rPr>
      <w:rFonts w:ascii="Times New Roman" w:hAnsi="Times New Roman"/>
      <w:sz w:val="18"/>
      <w:szCs w:val="18"/>
    </w:rPr>
  </w:style>
  <w:style w:type="character" w:customStyle="1" w:styleId="af1">
    <w:name w:val="副标题 字符"/>
    <w:link w:val="af0"/>
    <w:uiPriority w:val="11"/>
    <w:qFormat/>
    <w:rPr>
      <w:rFonts w:ascii="Times New Roman" w:eastAsia="黑体" w:hAnsi="Times New Roman" w:cs="Times New Roman"/>
      <w:b/>
      <w:bCs/>
      <w:kern w:val="28"/>
      <w:szCs w:val="32"/>
    </w:rPr>
  </w:style>
  <w:style w:type="character" w:customStyle="1" w:styleId="af3">
    <w:name w:val="脚注文本 字符"/>
    <w:link w:val="af2"/>
    <w:uiPriority w:val="99"/>
    <w:semiHidden/>
    <w:qFormat/>
    <w:rPr>
      <w:rFonts w:ascii="Times New Roman" w:hAnsi="Times New Roman"/>
      <w:sz w:val="18"/>
      <w:szCs w:val="18"/>
    </w:rPr>
  </w:style>
  <w:style w:type="character" w:customStyle="1" w:styleId="af6">
    <w:name w:val="标题 字符"/>
    <w:link w:val="af5"/>
    <w:uiPriority w:val="10"/>
    <w:qFormat/>
    <w:rPr>
      <w:rFonts w:ascii="Times New Roman" w:eastAsia="宋体" w:hAnsi="Times New Roman"/>
      <w:b/>
      <w:bCs/>
      <w:kern w:val="2"/>
      <w:sz w:val="21"/>
      <w:szCs w:val="22"/>
    </w:rPr>
  </w:style>
  <w:style w:type="character" w:customStyle="1" w:styleId="af8">
    <w:name w:val="批注主题 字符"/>
    <w:link w:val="af7"/>
    <w:uiPriority w:val="99"/>
    <w:semiHidden/>
    <w:qFormat/>
    <w:rPr>
      <w:rFonts w:ascii="Times New Roman" w:hAnsi="Times New Roman"/>
      <w:b/>
      <w:bCs/>
    </w:rPr>
  </w:style>
  <w:style w:type="paragraph" w:styleId="aff">
    <w:name w:val="No Spacing"/>
    <w:uiPriority w:val="1"/>
    <w:qFormat/>
    <w:pPr>
      <w:widowControl w:val="0"/>
      <w:spacing w:line="240" w:lineRule="exact"/>
      <w:jc w:val="center"/>
    </w:pPr>
    <w:rPr>
      <w:kern w:val="2"/>
      <w:sz w:val="18"/>
      <w:szCs w:val="22"/>
    </w:rPr>
  </w:style>
  <w:style w:type="paragraph" w:customStyle="1" w:styleId="aff0">
    <w:name w:val="摘要"/>
    <w:basedOn w:val="a"/>
    <w:link w:val="Char"/>
    <w:qFormat/>
    <w:pPr>
      <w:ind w:firstLineChars="0" w:firstLine="0"/>
    </w:pPr>
    <w:rPr>
      <w:sz w:val="18"/>
    </w:rPr>
  </w:style>
  <w:style w:type="character" w:customStyle="1" w:styleId="Char">
    <w:name w:val="摘要 Char"/>
    <w:link w:val="aff0"/>
    <w:qFormat/>
    <w:rPr>
      <w:rFonts w:ascii="Times New Roman" w:hAnsi="Times New Roman"/>
      <w:sz w:val="18"/>
    </w:rPr>
  </w:style>
  <w:style w:type="paragraph" w:customStyle="1" w:styleId="aff1">
    <w:name w:val="图片"/>
    <w:basedOn w:val="a"/>
    <w:next w:val="a"/>
    <w:link w:val="Char0"/>
    <w:qFormat/>
    <w:pPr>
      <w:spacing w:before="100"/>
      <w:ind w:firstLineChars="0" w:firstLine="0"/>
      <w:jc w:val="center"/>
    </w:pPr>
  </w:style>
  <w:style w:type="character" w:customStyle="1" w:styleId="Char0">
    <w:name w:val="图片 Char"/>
    <w:link w:val="aff1"/>
    <w:qFormat/>
    <w:rPr>
      <w:rFonts w:ascii="Times New Roman" w:hAnsi="Times New Roman"/>
    </w:rPr>
  </w:style>
  <w:style w:type="paragraph" w:customStyle="1" w:styleId="aff2">
    <w:name w:val="文献"/>
    <w:basedOn w:val="a"/>
    <w:link w:val="Char1"/>
    <w:qFormat/>
    <w:pPr>
      <w:ind w:firstLineChars="0" w:firstLine="0"/>
    </w:pPr>
    <w:rPr>
      <w:sz w:val="16"/>
    </w:rPr>
  </w:style>
  <w:style w:type="character" w:customStyle="1" w:styleId="Char1">
    <w:name w:val="文献 Char"/>
    <w:link w:val="aff2"/>
    <w:qFormat/>
    <w:rPr>
      <w:rFonts w:ascii="Times New Roman" w:eastAsia="宋体" w:hAnsi="Times New Roman"/>
      <w:sz w:val="16"/>
    </w:rPr>
  </w:style>
  <w:style w:type="paragraph" w:styleId="aff3">
    <w:name w:val="List Paragraph"/>
    <w:basedOn w:val="a"/>
    <w:link w:val="aff4"/>
    <w:uiPriority w:val="34"/>
    <w:qFormat/>
    <w:pPr>
      <w:ind w:firstLine="420"/>
    </w:pPr>
  </w:style>
  <w:style w:type="character" w:customStyle="1" w:styleId="aff4">
    <w:name w:val="列出段落 字符"/>
    <w:link w:val="aff3"/>
    <w:uiPriority w:val="34"/>
    <w:qFormat/>
    <w:rPr>
      <w:rFonts w:ascii="Times New Roman" w:hAnsi="Times New Roman"/>
    </w:rPr>
  </w:style>
  <w:style w:type="paragraph" w:customStyle="1" w:styleId="reference">
    <w:name w:val="reference"/>
    <w:basedOn w:val="aff3"/>
    <w:link w:val="reference0"/>
    <w:qFormat/>
    <w:pPr>
      <w:numPr>
        <w:numId w:val="1"/>
      </w:numPr>
      <w:ind w:left="0" w:firstLineChars="0" w:firstLine="0"/>
    </w:pPr>
  </w:style>
  <w:style w:type="character" w:customStyle="1" w:styleId="reference0">
    <w:name w:val="reference 字符"/>
    <w:link w:val="reference"/>
    <w:qFormat/>
    <w:rPr>
      <w:rFonts w:ascii="Times New Roman" w:hAnsi="Times New Roman"/>
    </w:rPr>
  </w:style>
  <w:style w:type="paragraph" w:customStyle="1" w:styleId="aff5">
    <w:name w:val="公式"/>
    <w:basedOn w:val="a"/>
    <w:next w:val="a"/>
    <w:link w:val="aff6"/>
    <w:qFormat/>
    <w:pPr>
      <w:tabs>
        <w:tab w:val="center" w:pos="2310"/>
        <w:tab w:val="right" w:pos="4620"/>
      </w:tabs>
      <w:ind w:firstLineChars="0" w:firstLine="0"/>
      <w:textAlignment w:val="center"/>
    </w:pPr>
  </w:style>
  <w:style w:type="character" w:customStyle="1" w:styleId="aff6">
    <w:name w:val="公式 字符"/>
    <w:link w:val="aff5"/>
    <w:qFormat/>
    <w:rPr>
      <w:rFonts w:ascii="Times New Roman" w:hAnsi="Times New Roman"/>
      <w:kern w:val="2"/>
      <w:sz w:val="21"/>
      <w:szCs w:val="22"/>
    </w:rPr>
  </w:style>
  <w:style w:type="paragraph" w:customStyle="1" w:styleId="CharCharChar">
    <w:name w:val="Char Char Char"/>
    <w:basedOn w:val="a"/>
    <w:qFormat/>
    <w:pPr>
      <w:spacing w:line="360" w:lineRule="auto"/>
    </w:pPr>
    <w:rPr>
      <w:szCs w:val="24"/>
    </w:rPr>
  </w:style>
  <w:style w:type="paragraph" w:customStyle="1" w:styleId="aff7">
    <w:name w:val="表"/>
    <w:basedOn w:val="a"/>
    <w:link w:val="Char2"/>
    <w:qFormat/>
    <w:pPr>
      <w:spacing w:before="120" w:after="60" w:line="240" w:lineRule="exact"/>
      <w:ind w:firstLineChars="0" w:firstLine="0"/>
      <w:jc w:val="center"/>
    </w:pPr>
    <w:rPr>
      <w:rFonts w:ascii="黑体" w:eastAsia="黑体" w:hAnsi="黑体"/>
      <w:sz w:val="18"/>
      <w:szCs w:val="18"/>
    </w:rPr>
  </w:style>
  <w:style w:type="character" w:customStyle="1" w:styleId="Char2">
    <w:name w:val="表 Char"/>
    <w:link w:val="aff7"/>
    <w:qFormat/>
    <w:rPr>
      <w:rFonts w:ascii="黑体" w:eastAsia="黑体" w:hAnsi="黑体"/>
      <w:sz w:val="18"/>
      <w:szCs w:val="18"/>
    </w:rPr>
  </w:style>
  <w:style w:type="character" w:styleId="aff8">
    <w:name w:val="Placeholder Text"/>
    <w:uiPriority w:val="99"/>
    <w:semiHidden/>
    <w:qFormat/>
    <w:rPr>
      <w:color w:val="808080"/>
    </w:rPr>
  </w:style>
  <w:style w:type="paragraph" w:customStyle="1" w:styleId="Style54">
    <w:name w:val="_Style 54"/>
    <w:uiPriority w:val="99"/>
    <w:semiHidden/>
    <w:qFormat/>
    <w:rPr>
      <w:kern w:val="2"/>
      <w:sz w:val="21"/>
      <w:szCs w:val="22"/>
    </w:rPr>
  </w:style>
  <w:style w:type="character" w:customStyle="1" w:styleId="Style55">
    <w:name w:val="_Style 55"/>
    <w:uiPriority w:val="99"/>
    <w:unhideWhenUsed/>
    <w:qFormat/>
    <w:rPr>
      <w:color w:val="605E5C"/>
      <w:shd w:val="clear" w:color="auto" w:fill="E1DFDD"/>
    </w:rPr>
  </w:style>
  <w:style w:type="character" w:customStyle="1" w:styleId="MTConvertedEquation">
    <w:name w:val="MTConvertedEquation"/>
    <w:basedOn w:val="a1"/>
    <w:qFormat/>
  </w:style>
  <w:style w:type="paragraph" w:customStyle="1" w:styleId="MTDisplayEquation">
    <w:name w:val="MTDisplayEquation"/>
    <w:basedOn w:val="a"/>
    <w:next w:val="a"/>
    <w:link w:val="MTDisplayEquation0"/>
    <w:pPr>
      <w:tabs>
        <w:tab w:val="center" w:pos="2320"/>
        <w:tab w:val="right" w:pos="4640"/>
      </w:tabs>
      <w:ind w:firstLine="420"/>
    </w:pPr>
  </w:style>
  <w:style w:type="character" w:customStyle="1" w:styleId="MTDisplayEquation0">
    <w:name w:val="MTDisplayEquation 字符"/>
    <w:basedOn w:val="a1"/>
    <w:link w:val="MTDisplayEquatio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3.bin"/><Relationship Id="rId42" Type="http://schemas.openxmlformats.org/officeDocument/2006/relationships/image" Target="media/image16.wmf"/><Relationship Id="rId47" Type="http://schemas.openxmlformats.org/officeDocument/2006/relationships/oleObject" Target="embeddings/oleObject15.bin"/><Relationship Id="rId63" Type="http://schemas.openxmlformats.org/officeDocument/2006/relationships/oleObject" Target="embeddings/oleObject23.bin"/><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wmf"/><Relationship Id="rId29" Type="http://schemas.openxmlformats.org/officeDocument/2006/relationships/oleObject" Target="embeddings/oleObject7.bin"/><Relationship Id="rId11" Type="http://schemas.openxmlformats.org/officeDocument/2006/relationships/header" Target="header3.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package" Target="embeddings/Microsoft_Visio___1.vsdx"/><Relationship Id="rId40" Type="http://schemas.openxmlformats.org/officeDocument/2006/relationships/image" Target="media/image15.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24.wmf"/><Relationship Id="rId66" Type="http://schemas.openxmlformats.org/officeDocument/2006/relationships/image" Target="media/image28.wmf"/><Relationship Id="rId5" Type="http://schemas.openxmlformats.org/officeDocument/2006/relationships/footnotes" Target="footnotes.xml"/><Relationship Id="rId61" Type="http://schemas.openxmlformats.org/officeDocument/2006/relationships/oleObject" Target="embeddings/oleObject22.bin"/><Relationship Id="rId19" Type="http://schemas.openxmlformats.org/officeDocument/2006/relationships/oleObject" Target="embeddings/oleObject2.bin"/><Relationship Id="rId14" Type="http://schemas.openxmlformats.org/officeDocument/2006/relationships/package" Target="embeddings/Microsoft_Visio___.vsdx"/><Relationship Id="rId22" Type="http://schemas.openxmlformats.org/officeDocument/2006/relationships/image" Target="media/image6.wmf"/><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oleObject" Target="embeddings/oleObject10.bin"/><Relationship Id="rId43" Type="http://schemas.openxmlformats.org/officeDocument/2006/relationships/oleObject" Target="embeddings/oleObject13.bin"/><Relationship Id="rId48" Type="http://schemas.openxmlformats.org/officeDocument/2006/relationships/image" Target="media/image19.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oleObject" Target="embeddings/oleObject17.bin"/><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oleObject" Target="embeddings/oleObject21.bin"/><Relationship Id="rId67" Type="http://schemas.openxmlformats.org/officeDocument/2006/relationships/oleObject" Target="embeddings/oleObject25.bin"/><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image" Target="media/image22.wmf"/><Relationship Id="rId62" Type="http://schemas.openxmlformats.org/officeDocument/2006/relationships/image" Target="media/image26.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oleObject" Target="embeddings/oleObject4.bin"/><Relationship Id="rId28" Type="http://schemas.openxmlformats.org/officeDocument/2006/relationships/image" Target="media/image9.wmf"/><Relationship Id="rId36" Type="http://schemas.openxmlformats.org/officeDocument/2006/relationships/image" Target="media/image13.emf"/><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footer" Target="footer2.xml"/><Relationship Id="rId31" Type="http://schemas.openxmlformats.org/officeDocument/2006/relationships/oleObject" Target="embeddings/oleObject8.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oleObject" Target="embeddings/oleObject24.bin"/><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19.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1672</Words>
  <Characters>9537</Characters>
  <Application>Microsoft Office Word</Application>
  <DocSecurity>0</DocSecurity>
  <Lines>79</Lines>
  <Paragraphs>22</Paragraphs>
  <ScaleCrop>false</ScaleCrop>
  <Company>Sky123.Org</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paper-format-skill</dc:creator>
  <cp:lastModifiedBy>paper-format-skill</cp:lastModifiedBy>
  <cp:revision>40</cp:revision>
  <dcterms:created xsi:type="dcterms:W3CDTF">2023-08-08T03:21:00Z</dcterms:created>
  <dcterms:modified xsi:type="dcterms:W3CDTF">2026-07-09T01:37:00Z</dcterms:modified>
  <dc:title>模板内容仅供格式参考</dc:title>
  <dc:subject>模板内容仅供格式参考</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11C1C84D95BC406A9C6BA76E5FB4364D_13</vt:lpwstr>
  </property>
  <property fmtid="{D5CDD505-2E9C-101B-9397-08002B2CF9AE}" pid="4" name="MTWinEqns">
    <vt:bool>true</vt:bool>
  </property>
  <property fmtid="{D5CDD505-2E9C-101B-9397-08002B2CF9AE}" pid="5" name="KSOTemplateDocerSaveRecord">
    <vt:lpwstr>eyJoZGlkIjoiMjE3ODJkMGEwNmJhMDYxODdkYzIxMmY5NmZmY2VkN2EiLCJ1c2VySWQiOiI1MDM2NDgzMzQifQ==</vt:lpwstr>
  </property>
</Properties>
</file>