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F8D" w:rsidRDefault="006450EE">
      <w:pPr>
        <w:pStyle w:val="1"/>
        <w:spacing w:beforeLines="200" w:before="624" w:afterLines="50" w:after="156"/>
        <w:rPr>
          <w:rFonts w:ascii="黑体" w:hAnsi="黑体"/>
          <w:b w:val="0"/>
          <w:bCs w:val="0"/>
          <w:kern w:val="2"/>
          <w:sz w:val="30"/>
          <w:szCs w:val="30"/>
        </w:rPr>
      </w:pPr>
      <w:r>
        <w:rPr>
          <w:rFonts w:ascii="黑体" w:hAnsi="黑体" w:hint="eastAsia"/>
          <w:b w:val="0"/>
          <w:bCs w:val="0"/>
          <w:kern w:val="2"/>
          <w:sz w:val="30"/>
          <w:szCs w:val="30"/>
        </w:rPr>
        <w:t>基于多模态传感的铁路客车</w:t>
      </w:r>
      <w:proofErr w:type="gramStart"/>
      <w:r>
        <w:rPr>
          <w:rFonts w:ascii="黑体" w:hAnsi="黑体" w:hint="eastAsia"/>
          <w:b w:val="0"/>
          <w:bCs w:val="0"/>
          <w:kern w:val="2"/>
          <w:sz w:val="30"/>
          <w:szCs w:val="30"/>
        </w:rPr>
        <w:t>栓</w:t>
      </w:r>
      <w:proofErr w:type="gramEnd"/>
      <w:r>
        <w:rPr>
          <w:rFonts w:ascii="黑体" w:hAnsi="黑体" w:hint="eastAsia"/>
          <w:b w:val="0"/>
          <w:bCs w:val="0"/>
          <w:kern w:val="2"/>
          <w:sz w:val="30"/>
          <w:szCs w:val="30"/>
        </w:rPr>
        <w:t>电力接线盒健康监测系统</w:t>
      </w:r>
    </w:p>
    <w:p w:rsidR="00CA0F8D" w:rsidRDefault="00CA0F8D">
      <w:pPr>
        <w:pStyle w:val="aff0"/>
        <w:rPr>
          <w:rFonts w:ascii="宋体" w:hAnsi="宋体"/>
          <w:b/>
          <w:szCs w:val="18"/>
        </w:rPr>
      </w:pPr>
    </w:p>
    <w:p w:rsidR="00CA0F8D" w:rsidRDefault="006450EE">
      <w:pPr>
        <w:pStyle w:val="aff0"/>
        <w:rPr>
          <w:rFonts w:ascii="宋体" w:hAnsi="宋体"/>
          <w:sz w:val="21"/>
          <w:szCs w:val="21"/>
        </w:rPr>
      </w:pPr>
      <w:r>
        <w:rPr>
          <w:rStyle w:val="afa"/>
          <w:rFonts w:eastAsia="黑体" w:hint="eastAsia"/>
          <w:b w:val="0"/>
          <w:bCs w:val="0"/>
          <w:sz w:val="21"/>
        </w:rPr>
        <w:t>摘要：</w:t>
      </w:r>
      <w:r>
        <w:rPr>
          <w:rFonts w:hint="eastAsia"/>
          <w:sz w:val="21"/>
          <w:szCs w:val="21"/>
        </w:rPr>
        <w:t>铁路客车上水</w:t>
      </w:r>
      <w:proofErr w:type="gramStart"/>
      <w:r>
        <w:rPr>
          <w:rFonts w:hint="eastAsia"/>
          <w:sz w:val="21"/>
          <w:szCs w:val="21"/>
        </w:rPr>
        <w:t>栓</w:t>
      </w:r>
      <w:proofErr w:type="gramEnd"/>
      <w:r>
        <w:rPr>
          <w:rFonts w:hint="eastAsia"/>
          <w:sz w:val="21"/>
          <w:szCs w:val="21"/>
        </w:rPr>
        <w:t>为列车沿途补水提供接口，其配套电力接线盒长期处于露天、潮湿及人员密集的站台环境，盒内因密封失效、接触电阻增大、绝缘老化等原因易积聚热量并引发火灾事故。本文设计了一套基于温湿度、烟雾、漏电流多模态传感的电力接线盒健康监测系统，在每个接线盒内部署</w:t>
      </w:r>
      <w:r>
        <w:rPr>
          <w:rFonts w:hint="eastAsia"/>
          <w:sz w:val="21"/>
          <w:szCs w:val="21"/>
        </w:rPr>
        <w:t>1</w:t>
      </w:r>
      <w:r>
        <w:rPr>
          <w:rFonts w:hint="eastAsia"/>
          <w:sz w:val="21"/>
          <w:szCs w:val="21"/>
        </w:rPr>
        <w:t>套集成传感终端，通过</w:t>
      </w:r>
      <w:r>
        <w:rPr>
          <w:rFonts w:hint="eastAsia"/>
          <w:sz w:val="21"/>
          <w:szCs w:val="21"/>
        </w:rPr>
        <w:t>CAN</w:t>
      </w:r>
      <w:r>
        <w:rPr>
          <w:rFonts w:hint="eastAsia"/>
          <w:sz w:val="21"/>
          <w:szCs w:val="21"/>
        </w:rPr>
        <w:t>总线将数据上传至合肥南站监测中心，边缘</w:t>
      </w:r>
      <w:proofErr w:type="gramStart"/>
      <w:r>
        <w:rPr>
          <w:rFonts w:hint="eastAsia"/>
          <w:sz w:val="21"/>
          <w:szCs w:val="21"/>
        </w:rPr>
        <w:t>端采用</w:t>
      </w:r>
      <w:proofErr w:type="gramEnd"/>
      <w:r>
        <w:rPr>
          <w:rFonts w:hint="eastAsia"/>
          <w:sz w:val="21"/>
          <w:szCs w:val="21"/>
        </w:rPr>
        <w:t>多级阈值与趋势预测双重预警机制。系统在合肥南站全部</w:t>
      </w:r>
      <w:r>
        <w:rPr>
          <w:rFonts w:hint="eastAsia"/>
          <w:sz w:val="21"/>
          <w:szCs w:val="21"/>
        </w:rPr>
        <w:t>28</w:t>
      </w:r>
      <w:r>
        <w:rPr>
          <w:rFonts w:hint="eastAsia"/>
          <w:sz w:val="21"/>
          <w:szCs w:val="21"/>
        </w:rPr>
        <w:t>处客车</w:t>
      </w:r>
      <w:proofErr w:type="gramStart"/>
      <w:r>
        <w:rPr>
          <w:rFonts w:hint="eastAsia"/>
          <w:sz w:val="21"/>
          <w:szCs w:val="21"/>
        </w:rPr>
        <w:t>栓</w:t>
      </w:r>
      <w:proofErr w:type="gramEnd"/>
      <w:r>
        <w:rPr>
          <w:rFonts w:hint="eastAsia"/>
          <w:sz w:val="21"/>
          <w:szCs w:val="21"/>
        </w:rPr>
        <w:t>、</w:t>
      </w:r>
      <w:r>
        <w:rPr>
          <w:rFonts w:hint="eastAsia"/>
          <w:sz w:val="21"/>
          <w:szCs w:val="21"/>
        </w:rPr>
        <w:t>112</w:t>
      </w:r>
      <w:r>
        <w:rPr>
          <w:rFonts w:hint="eastAsia"/>
          <w:sz w:val="21"/>
          <w:szCs w:val="21"/>
        </w:rPr>
        <w:t>个电力接线盒试运行</w:t>
      </w:r>
      <w:r>
        <w:rPr>
          <w:rFonts w:hint="eastAsia"/>
          <w:sz w:val="21"/>
          <w:szCs w:val="21"/>
        </w:rPr>
        <w:t>3</w:t>
      </w:r>
      <w:r>
        <w:rPr>
          <w:rFonts w:hint="eastAsia"/>
          <w:sz w:val="21"/>
          <w:szCs w:val="21"/>
        </w:rPr>
        <w:t>个月，准确预警盒内温度异常</w:t>
      </w:r>
      <w:r>
        <w:rPr>
          <w:rFonts w:hint="eastAsia"/>
          <w:sz w:val="21"/>
          <w:szCs w:val="21"/>
        </w:rPr>
        <w:t>9</w:t>
      </w:r>
      <w:r>
        <w:rPr>
          <w:rFonts w:hint="eastAsia"/>
          <w:sz w:val="21"/>
          <w:szCs w:val="21"/>
        </w:rPr>
        <w:t>次、烟雾事件</w:t>
      </w:r>
      <w:r>
        <w:rPr>
          <w:rFonts w:hint="eastAsia"/>
          <w:sz w:val="21"/>
          <w:szCs w:val="21"/>
        </w:rPr>
        <w:t>1</w:t>
      </w:r>
      <w:r>
        <w:rPr>
          <w:rFonts w:hint="eastAsia"/>
          <w:sz w:val="21"/>
          <w:szCs w:val="21"/>
        </w:rPr>
        <w:t>次、漏电</w:t>
      </w:r>
      <w:proofErr w:type="gramStart"/>
      <w:r>
        <w:rPr>
          <w:rFonts w:hint="eastAsia"/>
          <w:sz w:val="21"/>
          <w:szCs w:val="21"/>
        </w:rPr>
        <w:t>流越限</w:t>
      </w:r>
      <w:r>
        <w:rPr>
          <w:rFonts w:hint="eastAsia"/>
          <w:sz w:val="21"/>
          <w:szCs w:val="21"/>
        </w:rPr>
        <w:t>3</w:t>
      </w:r>
      <w:r>
        <w:rPr>
          <w:rFonts w:hint="eastAsia"/>
          <w:sz w:val="21"/>
          <w:szCs w:val="21"/>
        </w:rPr>
        <w:t>次</w:t>
      </w:r>
      <w:proofErr w:type="gramEnd"/>
      <w:r>
        <w:rPr>
          <w:rFonts w:hint="eastAsia"/>
          <w:sz w:val="21"/>
          <w:szCs w:val="21"/>
        </w:rPr>
        <w:t>。该系统填补了铁路客车</w:t>
      </w:r>
      <w:proofErr w:type="gramStart"/>
      <w:r>
        <w:rPr>
          <w:rFonts w:hint="eastAsia"/>
          <w:sz w:val="21"/>
          <w:szCs w:val="21"/>
        </w:rPr>
        <w:t>栓</w:t>
      </w:r>
      <w:proofErr w:type="gramEnd"/>
      <w:r>
        <w:rPr>
          <w:rFonts w:hint="eastAsia"/>
          <w:sz w:val="21"/>
          <w:szCs w:val="21"/>
        </w:rPr>
        <w:t>电力接线盒智能监测的空白，为站台电力设施火灾防控提供了实用解决方案。</w:t>
      </w:r>
    </w:p>
    <w:p w:rsidR="00CA0F8D" w:rsidRDefault="006450EE">
      <w:pPr>
        <w:adjustRightInd w:val="0"/>
        <w:snapToGrid w:val="0"/>
        <w:spacing w:beforeLines="50" w:before="156"/>
        <w:ind w:firstLineChars="0" w:firstLine="0"/>
        <w:rPr>
          <w:rFonts w:ascii="宋体" w:hAnsi="宋体"/>
          <w:szCs w:val="21"/>
        </w:rPr>
      </w:pPr>
      <w:r>
        <w:rPr>
          <w:rStyle w:val="afa"/>
          <w:rFonts w:eastAsia="黑体" w:hint="eastAsia"/>
          <w:b w:val="0"/>
          <w:bCs w:val="0"/>
        </w:rPr>
        <w:t>关键词：</w:t>
      </w:r>
      <w:r>
        <w:rPr>
          <w:rFonts w:ascii="宋体" w:hAnsi="宋体" w:hint="eastAsia"/>
          <w:szCs w:val="21"/>
        </w:rPr>
        <w:t>客车上水</w:t>
      </w:r>
      <w:proofErr w:type="gramStart"/>
      <w:r>
        <w:rPr>
          <w:rFonts w:ascii="宋体" w:hAnsi="宋体" w:hint="eastAsia"/>
          <w:szCs w:val="21"/>
        </w:rPr>
        <w:t>栓</w:t>
      </w:r>
      <w:proofErr w:type="gramEnd"/>
      <w:r>
        <w:rPr>
          <w:rFonts w:ascii="宋体" w:hAnsi="宋体" w:hint="eastAsia"/>
          <w:szCs w:val="21"/>
        </w:rPr>
        <w:t>；多模态传感；</w:t>
      </w:r>
      <w:r>
        <w:rPr>
          <w:rFonts w:hint="eastAsia"/>
        </w:rPr>
        <w:t>在线</w:t>
      </w:r>
      <w:r>
        <w:t>监测</w:t>
      </w:r>
    </w:p>
    <w:p w:rsidR="00CA0F8D" w:rsidRDefault="00CA0F8D">
      <w:pPr>
        <w:pStyle w:val="a0"/>
      </w:pPr>
    </w:p>
    <w:p w:rsidR="00CA0F8D" w:rsidRDefault="006450EE">
      <w:pPr>
        <w:pStyle w:val="a7"/>
        <w:ind w:firstLineChars="0" w:firstLine="0"/>
        <w:jc w:val="center"/>
        <w:rPr>
          <w:rFonts w:eastAsia="黑体"/>
          <w:b/>
          <w:sz w:val="28"/>
          <w:szCs w:val="28"/>
        </w:rPr>
      </w:pPr>
      <w:r>
        <w:rPr>
          <w:rFonts w:eastAsia="黑体"/>
          <w:b/>
          <w:sz w:val="28"/>
          <w:szCs w:val="28"/>
        </w:rPr>
        <w:t>Health Monitoring System for Railway Passenger Train Water Hydrant Power Junction Boxes Based on Multi-Modal Sensing</w:t>
      </w:r>
    </w:p>
    <w:p w:rsidR="00CA0F8D" w:rsidRDefault="006450EE">
      <w:pPr>
        <w:pStyle w:val="a7"/>
        <w:ind w:firstLine="422"/>
        <w:rPr>
          <w:rStyle w:val="afa"/>
          <w:b w:val="0"/>
          <w:bCs w:val="0"/>
        </w:rPr>
      </w:pPr>
      <w:r>
        <w:rPr>
          <w:rStyle w:val="afa"/>
          <w:rFonts w:hint="eastAsia"/>
        </w:rPr>
        <w:t xml:space="preserve">Abstract: </w:t>
      </w:r>
      <w:r>
        <w:rPr>
          <w:rStyle w:val="afa"/>
          <w:b w:val="0"/>
          <w:bCs w:val="0"/>
        </w:rPr>
        <w:t>Railway passenger train water hydrants serve as interfaces for replenishing water along train routes. Their supporting power junction boxes are continuously exposed to outdoor, humid, and crowded platform environments. Factors such as seal failure, increased contact resistance, and insulation aging within the boxes can easily lead to heat accumulation and fire accidents. This paper presents a health monitoring system for power junction boxes based on multi-modal sensing of temperature and humidity, smoke, and leakage current. An integrated sensing terminal is deployed inside each junction box, transmitting data to the Hefei South Station monitoring center via a CAN bus. The edge computing node employs a dual early-warning mechanism combining multi-level thresholds with trend prediction. During a three-month pilot operation covering all 28 water hydrants and 112 power junction boxes at Hefei South Station, the system accurately issued warnings for nine internal temperature anomalies, one smoke event, and three leakage current limit exceedances. This system fills the gap in intelligent monitoring for railway passenger train water hydrant power facilities and provides a practical solution for fire prevention and control of platform electrical infrastructure.</w:t>
      </w:r>
    </w:p>
    <w:p w:rsidR="00CA0F8D" w:rsidRDefault="006450EE">
      <w:pPr>
        <w:pStyle w:val="a7"/>
        <w:ind w:firstLine="422"/>
      </w:pPr>
      <w:r>
        <w:rPr>
          <w:rStyle w:val="afa"/>
          <w:rFonts w:hint="eastAsia"/>
        </w:rPr>
        <w:t xml:space="preserve">Keywords: </w:t>
      </w:r>
      <w:r>
        <w:rPr>
          <w:rStyle w:val="afa"/>
          <w:b w:val="0"/>
          <w:bCs w:val="0"/>
        </w:rPr>
        <w:t>Passenger train water hydrant; Multi-modal sensing; Online monitoring</w:t>
      </w:r>
    </w:p>
    <w:p w:rsidR="00CA0F8D" w:rsidRDefault="00CA0F8D">
      <w:pPr>
        <w:pStyle w:val="aff0"/>
        <w:spacing w:beforeLines="100" w:before="312"/>
        <w:rPr>
          <w:szCs w:val="18"/>
        </w:rPr>
      </w:pPr>
    </w:p>
    <w:p w:rsidR="00CA0F8D" w:rsidRDefault="00CA0F8D">
      <w:pPr>
        <w:pStyle w:val="aff0"/>
        <w:spacing w:beforeLines="100" w:before="312"/>
        <w:rPr>
          <w:szCs w:val="18"/>
        </w:rPr>
        <w:sectPr w:rsidR="00CA0F8D">
          <w:headerReference w:type="even" r:id="rId7"/>
          <w:headerReference w:type="default" r:id="rId8"/>
          <w:footerReference w:type="even" r:id="rId9"/>
          <w:footerReference w:type="default" r:id="rId10"/>
          <w:headerReference w:type="first" r:id="rId11"/>
          <w:footerReference w:type="first" r:id="rId12"/>
          <w:type w:val="continuous"/>
          <w:pgSz w:w="11906" w:h="16838"/>
          <w:pgMar w:top="1219" w:right="1106" w:bottom="1219" w:left="1106" w:header="851" w:footer="992" w:gutter="0"/>
          <w:cols w:space="720"/>
          <w:titlePg/>
          <w:docGrid w:type="linesAndChars" w:linePitch="312"/>
        </w:sectPr>
      </w:pPr>
    </w:p>
    <w:p w:rsidR="00CA0F8D" w:rsidRDefault="006450EE">
      <w:pPr>
        <w:pStyle w:val="2"/>
        <w:spacing w:before="156" w:after="156"/>
        <w:rPr>
          <w:szCs w:val="28"/>
        </w:rPr>
      </w:pPr>
      <w:r>
        <w:rPr>
          <w:rFonts w:hint="eastAsia"/>
          <w:szCs w:val="28"/>
        </w:rPr>
        <w:lastRenderedPageBreak/>
        <w:t>引言</w:t>
      </w:r>
    </w:p>
    <w:p w:rsidR="00CA0F8D" w:rsidRDefault="006450EE">
      <w:pPr>
        <w:ind w:firstLine="420"/>
      </w:pPr>
      <w:r>
        <w:rPr>
          <w:rFonts w:hint="eastAsia"/>
        </w:rPr>
        <w:t>铁路客车上水</w:t>
      </w:r>
      <w:proofErr w:type="gramStart"/>
      <w:r>
        <w:rPr>
          <w:rFonts w:hint="eastAsia"/>
        </w:rPr>
        <w:t>栓</w:t>
      </w:r>
      <w:proofErr w:type="gramEnd"/>
      <w:r>
        <w:rPr>
          <w:rFonts w:hint="eastAsia"/>
        </w:rPr>
        <w:t>（以下简称客车</w:t>
      </w:r>
      <w:proofErr w:type="gramStart"/>
      <w:r>
        <w:rPr>
          <w:rFonts w:hint="eastAsia"/>
        </w:rPr>
        <w:t>栓</w:t>
      </w:r>
      <w:proofErr w:type="gramEnd"/>
      <w:r>
        <w:rPr>
          <w:rFonts w:hint="eastAsia"/>
        </w:rPr>
        <w:t>）是保障旅客列车沿途补水的关键基础设施，其配套电力电缆为电伴热、控制信号及照明系统提供电源支撑，直接关系到站台作业的正常运行。随着中国铁路枢纽客运量的持续增长，车站配套设施的</w:t>
      </w:r>
      <w:proofErr w:type="gramStart"/>
      <w:r>
        <w:rPr>
          <w:rFonts w:hint="eastAsia"/>
        </w:rPr>
        <w:t>安全运维压力</w:t>
      </w:r>
      <w:proofErr w:type="gramEnd"/>
      <w:r>
        <w:rPr>
          <w:rFonts w:hint="eastAsia"/>
        </w:rPr>
        <w:t>日益凸显。以合肥枢纽为例，截至</w:t>
      </w:r>
      <w:r>
        <w:rPr>
          <w:rFonts w:hint="eastAsia"/>
        </w:rPr>
        <w:t>2024</w:t>
      </w:r>
      <w:r>
        <w:rPr>
          <w:rFonts w:hint="eastAsia"/>
        </w:rPr>
        <w:t>年底日均接发列车约</w:t>
      </w:r>
      <w:r>
        <w:rPr>
          <w:rFonts w:hint="eastAsia"/>
        </w:rPr>
        <w:t>600</w:t>
      </w:r>
      <w:r>
        <w:rPr>
          <w:rFonts w:hint="eastAsia"/>
        </w:rPr>
        <w:t>对，配套客车</w:t>
      </w:r>
      <w:proofErr w:type="gramStart"/>
      <w:r>
        <w:rPr>
          <w:rFonts w:hint="eastAsia"/>
        </w:rPr>
        <w:t>栓</w:t>
      </w:r>
      <w:proofErr w:type="gramEnd"/>
      <w:r>
        <w:rPr>
          <w:rFonts w:hint="eastAsia"/>
        </w:rPr>
        <w:t>达</w:t>
      </w:r>
      <w:r>
        <w:rPr>
          <w:rFonts w:hint="eastAsia"/>
        </w:rPr>
        <w:t>580</w:t>
      </w:r>
      <w:r>
        <w:rPr>
          <w:rFonts w:hint="eastAsia"/>
        </w:rPr>
        <w:t>处，仅合肥南站即设有</w:t>
      </w:r>
      <w:r>
        <w:rPr>
          <w:rFonts w:hint="eastAsia"/>
        </w:rPr>
        <w:t>28</w:t>
      </w:r>
      <w:r>
        <w:rPr>
          <w:rFonts w:hint="eastAsia"/>
        </w:rPr>
        <w:t>处。由于客车</w:t>
      </w:r>
      <w:proofErr w:type="gramStart"/>
      <w:r>
        <w:rPr>
          <w:rFonts w:hint="eastAsia"/>
        </w:rPr>
        <w:t>栓</w:t>
      </w:r>
      <w:proofErr w:type="gramEnd"/>
      <w:r>
        <w:rPr>
          <w:rFonts w:hint="eastAsia"/>
        </w:rPr>
        <w:t>区域电力设施长期暴露于露天、潮湿及客流密集的复杂站台环境中，其故</w:t>
      </w:r>
      <w:r>
        <w:rPr>
          <w:rFonts w:hint="eastAsia"/>
        </w:rPr>
        <w:lastRenderedPageBreak/>
        <w:t>障率显著高于一般室内电力设施，安全隐患突出。</w:t>
      </w:r>
    </w:p>
    <w:p w:rsidR="00CA0F8D" w:rsidRDefault="006450EE">
      <w:pPr>
        <w:ind w:firstLine="420"/>
      </w:pPr>
      <w:r>
        <w:rPr>
          <w:rFonts w:hint="eastAsia"/>
        </w:rPr>
        <w:t>2026</w:t>
      </w:r>
      <w:r>
        <w:rPr>
          <w:rFonts w:hint="eastAsia"/>
        </w:rPr>
        <w:t>年合肥南站站台客车</w:t>
      </w:r>
      <w:proofErr w:type="gramStart"/>
      <w:r>
        <w:rPr>
          <w:rFonts w:hint="eastAsia"/>
        </w:rPr>
        <w:t>栓</w:t>
      </w:r>
      <w:proofErr w:type="gramEnd"/>
      <w:r>
        <w:rPr>
          <w:rFonts w:hint="eastAsia"/>
        </w:rPr>
        <w:t>区域发生电缆起火事件，暴露出当前运</w:t>
      </w:r>
      <w:proofErr w:type="gramStart"/>
      <w:r>
        <w:rPr>
          <w:rFonts w:hint="eastAsia"/>
        </w:rPr>
        <w:t>维模式</w:t>
      </w:r>
      <w:proofErr w:type="gramEnd"/>
      <w:r>
        <w:rPr>
          <w:rFonts w:hint="eastAsia"/>
        </w:rPr>
        <w:t>存在的三大短板：一是定期巡检周期长，难以实时捕捉突发性隐患；二是缺乏对接头温度、烟雾、漏电流等关键状态参数的连续监测手段；三是尚未建立有效的预警机制与应急响应流程。现有电力电缆监测技术多面向长输线路或大型变电站，文献</w:t>
      </w:r>
      <w:r>
        <w:rPr>
          <w:rFonts w:hint="eastAsia"/>
        </w:rPr>
        <w:t>[1]</w:t>
      </w:r>
      <w:r>
        <w:rPr>
          <w:rFonts w:hint="eastAsia"/>
        </w:rPr>
        <w:t>采用的分布式光纤测温成本高且施工复杂；文献</w:t>
      </w:r>
      <w:r>
        <w:rPr>
          <w:rFonts w:hint="eastAsia"/>
        </w:rPr>
        <w:t>[2]</w:t>
      </w:r>
      <w:r>
        <w:rPr>
          <w:rFonts w:hint="eastAsia"/>
        </w:rPr>
        <w:t>提出的配电柜烟雾</w:t>
      </w:r>
      <w:r>
        <w:rPr>
          <w:rFonts w:hint="eastAsia"/>
        </w:rPr>
        <w:t>-</w:t>
      </w:r>
      <w:r>
        <w:rPr>
          <w:rFonts w:hint="eastAsia"/>
        </w:rPr>
        <w:t>温度二元监测未涵盖漏电流参数；文献</w:t>
      </w:r>
      <w:r>
        <w:rPr>
          <w:rFonts w:hint="eastAsia"/>
        </w:rPr>
        <w:t>[3]</w:t>
      </w:r>
      <w:r>
        <w:rPr>
          <w:rFonts w:hint="eastAsia"/>
        </w:rPr>
        <w:t>在地铁供电系统中应用的无线测温方案组网复杂，均难以适配铁</w:t>
      </w:r>
      <w:r>
        <w:rPr>
          <w:rFonts w:hint="eastAsia"/>
        </w:rPr>
        <w:lastRenderedPageBreak/>
        <w:t>路客车</w:t>
      </w:r>
      <w:proofErr w:type="gramStart"/>
      <w:r>
        <w:rPr>
          <w:rFonts w:hint="eastAsia"/>
        </w:rPr>
        <w:t>栓</w:t>
      </w:r>
      <w:proofErr w:type="gramEnd"/>
      <w:r>
        <w:rPr>
          <w:rFonts w:hint="eastAsia"/>
        </w:rPr>
        <w:t>“小规模、分散式、户外潮湿、人员密集”的特殊场景。国家铁路局《铁路营业线施工安全管理办法》明确鼓励运用科技和信息化手段加强安全风险管控，亟需针对该特殊场景研发专用监测方案。</w:t>
      </w:r>
    </w:p>
    <w:p w:rsidR="00CA0F8D" w:rsidRDefault="006450EE">
      <w:pPr>
        <w:ind w:firstLine="420"/>
      </w:pPr>
      <w:r>
        <w:rPr>
          <w:rFonts w:hint="eastAsia"/>
        </w:rPr>
        <w:t>因此，本研究提出了一套适用于铁路客车</w:t>
      </w:r>
      <w:proofErr w:type="gramStart"/>
      <w:r>
        <w:rPr>
          <w:rFonts w:hint="eastAsia"/>
        </w:rPr>
        <w:t>栓</w:t>
      </w:r>
      <w:proofErr w:type="gramEnd"/>
      <w:r>
        <w:rPr>
          <w:rFonts w:hint="eastAsia"/>
        </w:rPr>
        <w:t>场景的基于多模态传感的电力接线盒健康监测系统，采用温湿度、烟雾、漏电流三类传感器协同感知，结合</w:t>
      </w:r>
      <w:r>
        <w:rPr>
          <w:rFonts w:hint="eastAsia"/>
        </w:rPr>
        <w:t>CAN</w:t>
      </w:r>
      <w:r>
        <w:rPr>
          <w:rFonts w:hint="eastAsia"/>
        </w:rPr>
        <w:t>总线高可靠通信、</w:t>
      </w:r>
      <w:r>
        <w:rPr>
          <w:rFonts w:hint="eastAsia"/>
        </w:rPr>
        <w:t>CT</w:t>
      </w:r>
      <w:proofErr w:type="gramStart"/>
      <w:r>
        <w:rPr>
          <w:rFonts w:hint="eastAsia"/>
        </w:rPr>
        <w:t>自取电</w:t>
      </w:r>
      <w:proofErr w:type="gramEnd"/>
      <w:r>
        <w:rPr>
          <w:rFonts w:hint="eastAsia"/>
        </w:rPr>
        <w:t>技术及多级阈值与趋势预测双重预警算法，实现了对电力接线盒健康状态的实时监测与早期预警。系统已在合肥南站全部</w:t>
      </w:r>
      <w:r>
        <w:rPr>
          <w:rFonts w:hint="eastAsia"/>
        </w:rPr>
        <w:t>28</w:t>
      </w:r>
      <w:r>
        <w:rPr>
          <w:rFonts w:hint="eastAsia"/>
        </w:rPr>
        <w:t>处客车</w:t>
      </w:r>
      <w:proofErr w:type="gramStart"/>
      <w:r>
        <w:rPr>
          <w:rFonts w:hint="eastAsia"/>
        </w:rPr>
        <w:t>栓</w:t>
      </w:r>
      <w:proofErr w:type="gramEnd"/>
      <w:r>
        <w:rPr>
          <w:rFonts w:hint="eastAsia"/>
        </w:rPr>
        <w:t>、</w:t>
      </w:r>
      <w:r>
        <w:rPr>
          <w:rFonts w:hint="eastAsia"/>
        </w:rPr>
        <w:t>112</w:t>
      </w:r>
      <w:r>
        <w:rPr>
          <w:rFonts w:hint="eastAsia"/>
        </w:rPr>
        <w:t>个电力接线盒完成部署并试运行</w:t>
      </w:r>
      <w:r>
        <w:rPr>
          <w:rFonts w:hint="eastAsia"/>
        </w:rPr>
        <w:t>3</w:t>
      </w:r>
      <w:r>
        <w:rPr>
          <w:rFonts w:hint="eastAsia"/>
        </w:rPr>
        <w:t>个月，准确预警盒内温度异常</w:t>
      </w:r>
      <w:r>
        <w:rPr>
          <w:rFonts w:hint="eastAsia"/>
        </w:rPr>
        <w:t>9</w:t>
      </w:r>
      <w:r>
        <w:rPr>
          <w:rFonts w:hint="eastAsia"/>
        </w:rPr>
        <w:t>次、烟雾事件</w:t>
      </w:r>
      <w:r>
        <w:rPr>
          <w:rFonts w:hint="eastAsia"/>
        </w:rPr>
        <w:t>1</w:t>
      </w:r>
      <w:r>
        <w:rPr>
          <w:rFonts w:hint="eastAsia"/>
        </w:rPr>
        <w:t>次、漏电</w:t>
      </w:r>
      <w:proofErr w:type="gramStart"/>
      <w:r>
        <w:rPr>
          <w:rFonts w:hint="eastAsia"/>
        </w:rPr>
        <w:t>流越限</w:t>
      </w:r>
      <w:r>
        <w:rPr>
          <w:rFonts w:hint="eastAsia"/>
        </w:rPr>
        <w:t>3</w:t>
      </w:r>
      <w:r>
        <w:rPr>
          <w:rFonts w:hint="eastAsia"/>
        </w:rPr>
        <w:t>次</w:t>
      </w:r>
      <w:proofErr w:type="gramEnd"/>
      <w:r>
        <w:rPr>
          <w:rFonts w:hint="eastAsia"/>
        </w:rPr>
        <w:t>，成效良好。本文工作填补了铁路客车</w:t>
      </w:r>
      <w:proofErr w:type="gramStart"/>
      <w:r>
        <w:rPr>
          <w:rFonts w:hint="eastAsia"/>
        </w:rPr>
        <w:t>栓</w:t>
      </w:r>
      <w:proofErr w:type="gramEnd"/>
      <w:r>
        <w:rPr>
          <w:rFonts w:hint="eastAsia"/>
        </w:rPr>
        <w:t>电力接线盒智能监测的技术空白，对提升站台电力设施火灾防控能力具有重要意义。</w:t>
      </w:r>
    </w:p>
    <w:p w:rsidR="00CA0F8D" w:rsidRDefault="006450EE">
      <w:pPr>
        <w:pStyle w:val="2"/>
        <w:spacing w:before="156" w:after="156"/>
      </w:pPr>
      <w:r>
        <w:rPr>
          <w:rFonts w:hint="eastAsia"/>
        </w:rPr>
        <w:t xml:space="preserve">1 </w:t>
      </w:r>
      <w:r>
        <w:rPr>
          <w:rFonts w:hint="eastAsia"/>
        </w:rPr>
        <w:t>客车</w:t>
      </w:r>
      <w:proofErr w:type="gramStart"/>
      <w:r>
        <w:rPr>
          <w:rFonts w:hint="eastAsia"/>
        </w:rPr>
        <w:t>栓</w:t>
      </w:r>
      <w:proofErr w:type="gramEnd"/>
      <w:r>
        <w:rPr>
          <w:rFonts w:hint="eastAsia"/>
        </w:rPr>
        <w:t>电力接线盒故障机理分析</w:t>
      </w:r>
    </w:p>
    <w:p w:rsidR="00CA0F8D" w:rsidRDefault="006450EE">
      <w:pPr>
        <w:ind w:firstLine="420"/>
      </w:pPr>
      <w:r>
        <w:rPr>
          <w:rFonts w:hint="eastAsia"/>
        </w:rPr>
        <w:t>科学设计健康监测系统的前提，是准确掌握监测对象的失效规律与灾害演化路径。铁路客车上水</w:t>
      </w:r>
      <w:proofErr w:type="gramStart"/>
      <w:r>
        <w:rPr>
          <w:rFonts w:hint="eastAsia"/>
        </w:rPr>
        <w:t>栓</w:t>
      </w:r>
      <w:proofErr w:type="gramEnd"/>
      <w:r>
        <w:rPr>
          <w:rFonts w:hint="eastAsia"/>
        </w:rPr>
        <w:t>电力接线盒作为电缆连接与防护的核心载体，其内部微环境复杂、电气连接点多，故障机理较单一电缆接头更为隐蔽。本节结合站台电力设施运维实践，系统剖析电力接线盒的典型失效模式、多模态特征量关联特性及起火链演化规律，为传感器选型与预警策略制定提供理论依据。</w:t>
      </w:r>
    </w:p>
    <w:p w:rsidR="00CA0F8D" w:rsidRDefault="006450EE">
      <w:pPr>
        <w:pStyle w:val="af5"/>
        <w:spacing w:before="156" w:after="156"/>
      </w:pPr>
      <w:r>
        <w:rPr>
          <w:rFonts w:hint="eastAsia"/>
        </w:rPr>
        <w:t xml:space="preserve">1.1 </w:t>
      </w:r>
      <w:r>
        <w:rPr>
          <w:rFonts w:hint="eastAsia"/>
        </w:rPr>
        <w:t>接线盒结构与典型失效模式</w:t>
      </w:r>
    </w:p>
    <w:p w:rsidR="00CA0F8D" w:rsidRDefault="006450EE">
      <w:pPr>
        <w:ind w:firstLine="420"/>
      </w:pPr>
      <w:r>
        <w:rPr>
          <w:rFonts w:hint="eastAsia"/>
        </w:rPr>
        <w:t>客车</w:t>
      </w:r>
      <w:proofErr w:type="gramStart"/>
      <w:r>
        <w:rPr>
          <w:rFonts w:hint="eastAsia"/>
        </w:rPr>
        <w:t>栓</w:t>
      </w:r>
      <w:proofErr w:type="gramEnd"/>
      <w:r>
        <w:rPr>
          <w:rFonts w:hint="eastAsia"/>
        </w:rPr>
        <w:t>电力接线盒承担着电缆分支、转接及设备接入功能，盒内包含中间接头、终端接头、接线端子排及密封组件等。相较于裸露电缆接头，接线盒的失效不仅源于电气连接本身，还与箱体防护状态密切相关，主要失效模式包括：</w:t>
      </w:r>
    </w:p>
    <w:p w:rsidR="00CA0F8D" w:rsidRDefault="006450EE">
      <w:pPr>
        <w:ind w:firstLine="420"/>
      </w:pPr>
      <w:r>
        <w:rPr>
          <w:rFonts w:hint="eastAsia"/>
        </w:rPr>
        <w:t>（</w:t>
      </w:r>
      <w:r>
        <w:rPr>
          <w:rFonts w:hint="eastAsia"/>
        </w:rPr>
        <w:t>1</w:t>
      </w:r>
      <w:r>
        <w:rPr>
          <w:rFonts w:hint="eastAsia"/>
        </w:rPr>
        <w:t>）接触连接劣化：由列车运行振动、长期氧化、温升蠕变导致的端子松动与接触电阻增大；</w:t>
      </w:r>
    </w:p>
    <w:p w:rsidR="00CA0F8D" w:rsidRDefault="006450EE">
      <w:pPr>
        <w:ind w:firstLine="420"/>
      </w:pPr>
      <w:r>
        <w:rPr>
          <w:rFonts w:hint="eastAsia"/>
        </w:rPr>
        <w:t>（</w:t>
      </w:r>
      <w:r>
        <w:rPr>
          <w:rFonts w:hint="eastAsia"/>
        </w:rPr>
        <w:t>2</w:t>
      </w:r>
      <w:r>
        <w:rPr>
          <w:rFonts w:hint="eastAsia"/>
        </w:rPr>
        <w:t>）绝缘性能退化：盒体密封失效后，潮气、盐雾侵入，在电应力与热应力耦合作用下加速绝缘材料老化；</w:t>
      </w:r>
    </w:p>
    <w:p w:rsidR="00CA0F8D" w:rsidRDefault="006450EE">
      <w:pPr>
        <w:ind w:firstLine="420"/>
      </w:pPr>
      <w:r>
        <w:rPr>
          <w:rFonts w:hint="eastAsia"/>
        </w:rPr>
        <w:t>（</w:t>
      </w:r>
      <w:r>
        <w:rPr>
          <w:rFonts w:hint="eastAsia"/>
        </w:rPr>
        <w:t>3</w:t>
      </w:r>
      <w:r>
        <w:rPr>
          <w:rFonts w:hint="eastAsia"/>
        </w:rPr>
        <w:t>）外部环境与机械损伤：站台清扫作业碰撞、冬季除冰盐腐蚀、异物侵入等造成的盒体破损与内部元件损伤。上述失效模式在物理层面分别映射为温度异常、烟雾生成、漏电流增大三类可测特征量，构成多模态传感的监测基础。</w:t>
      </w:r>
    </w:p>
    <w:p w:rsidR="00CA0F8D" w:rsidRDefault="006450EE">
      <w:pPr>
        <w:pStyle w:val="af5"/>
        <w:spacing w:before="156" w:after="156"/>
      </w:pPr>
      <w:r>
        <w:rPr>
          <w:rFonts w:hint="eastAsia"/>
        </w:rPr>
        <w:t xml:space="preserve">1.2 </w:t>
      </w:r>
      <w:r>
        <w:rPr>
          <w:rFonts w:hint="eastAsia"/>
        </w:rPr>
        <w:t>多模态特征量与故障状态的关联机制</w:t>
      </w:r>
    </w:p>
    <w:p w:rsidR="00CA0F8D" w:rsidRDefault="006450EE">
      <w:pPr>
        <w:ind w:firstLine="420"/>
      </w:pPr>
      <w:r>
        <w:rPr>
          <w:rFonts w:hint="eastAsia"/>
        </w:rPr>
        <w:t>三类特征量从不同维度表征接线盒的健康状态，</w:t>
      </w:r>
      <w:r>
        <w:rPr>
          <w:rFonts w:hint="eastAsia"/>
        </w:rPr>
        <w:lastRenderedPageBreak/>
        <w:t>且具有明确的时序耦合关系：</w:t>
      </w:r>
    </w:p>
    <w:p w:rsidR="00CA0F8D" w:rsidRDefault="006450EE">
      <w:pPr>
        <w:ind w:firstLine="420"/>
      </w:pPr>
      <w:r>
        <w:rPr>
          <w:rFonts w:hint="eastAsia"/>
        </w:rPr>
        <w:t>温度：反映接触连接状态的核心指标。依据焦耳定律，接触电阻增大将直接导致发热功率上升。实测表明，在</w:t>
      </w:r>
      <w:r>
        <w:rPr>
          <w:rFonts w:hint="eastAsia"/>
        </w:rPr>
        <w:t>10 a</w:t>
      </w:r>
      <w:r>
        <w:rPr>
          <w:rFonts w:hint="eastAsia"/>
        </w:rPr>
        <w:t>负载电流下，接触电阻由</w:t>
      </w:r>
      <w:r>
        <w:rPr>
          <w:rFonts w:hint="eastAsia"/>
        </w:rPr>
        <w:t xml:space="preserve">50 </w:t>
      </w:r>
      <w:r>
        <w:rPr>
          <w:rFonts w:hint="eastAsia"/>
        </w:rPr>
        <w:t>μω升至</w:t>
      </w:r>
      <w:r>
        <w:rPr>
          <w:rFonts w:hint="eastAsia"/>
        </w:rPr>
        <w:t xml:space="preserve">200 </w:t>
      </w:r>
      <w:r>
        <w:rPr>
          <w:rFonts w:hint="eastAsia"/>
        </w:rPr>
        <w:t>μω时，局部温升可达</w:t>
      </w:r>
      <w:r>
        <w:rPr>
          <w:rFonts w:hint="eastAsia"/>
        </w:rPr>
        <w:t xml:space="preserve">15~25 </w:t>
      </w:r>
      <w:r>
        <w:rPr>
          <w:rFonts w:hint="eastAsia"/>
        </w:rPr>
        <w:t>℃，是识别早期连接劣化最灵敏的参数。</w:t>
      </w:r>
    </w:p>
    <w:p w:rsidR="00CA0F8D" w:rsidRDefault="006450EE">
      <w:pPr>
        <w:ind w:firstLine="420"/>
      </w:pPr>
      <w:r>
        <w:rPr>
          <w:rFonts w:hint="eastAsia"/>
        </w:rPr>
        <w:t>烟雾：表征绝缘热解与阴燃状态的关键信号。当盒内温度超过</w:t>
      </w:r>
      <w:r>
        <w:rPr>
          <w:rFonts w:hint="eastAsia"/>
        </w:rPr>
        <w:t xml:space="preserve">200 </w:t>
      </w:r>
      <w:r>
        <w:rPr>
          <w:rFonts w:hint="eastAsia"/>
        </w:rPr>
        <w:t>℃时，绝缘材料开始热解释放挥发性颗粒，半导体烟雾传感器可在明火出现前（</w:t>
      </w:r>
      <w:r>
        <w:rPr>
          <w:rFonts w:hint="eastAsia"/>
        </w:rPr>
        <w:t xml:space="preserve">200~300 </w:t>
      </w:r>
      <w:r>
        <w:rPr>
          <w:rFonts w:hint="eastAsia"/>
        </w:rPr>
        <w:t>℃阴燃阶段）可靠检出，显著早于可见火焰（</w:t>
      </w:r>
      <w:r>
        <w:rPr>
          <w:rFonts w:hint="eastAsia"/>
        </w:rPr>
        <w:t xml:space="preserve">&gt;500 </w:t>
      </w:r>
      <w:r>
        <w:rPr>
          <w:rFonts w:hint="eastAsia"/>
        </w:rPr>
        <w:t>℃）。</w:t>
      </w:r>
    </w:p>
    <w:p w:rsidR="00CA0F8D" w:rsidRDefault="006450EE">
      <w:pPr>
        <w:ind w:firstLine="420"/>
      </w:pPr>
      <w:r>
        <w:rPr>
          <w:rFonts w:hint="eastAsia"/>
        </w:rPr>
        <w:t>漏电流：量化整体绝缘水平的直接参数。绝缘劣化过程中，绝缘电阻持续下降，对地漏电流由μ</w:t>
      </w:r>
      <w:r>
        <w:rPr>
          <w:rFonts w:hint="eastAsia"/>
        </w:rPr>
        <w:t>a</w:t>
      </w:r>
      <w:r>
        <w:rPr>
          <w:rFonts w:hint="eastAsia"/>
        </w:rPr>
        <w:t>级攀升至</w:t>
      </w:r>
      <w:r>
        <w:rPr>
          <w:rFonts w:hint="eastAsia"/>
        </w:rPr>
        <w:t>ma</w:t>
      </w:r>
      <w:r>
        <w:rPr>
          <w:rFonts w:hint="eastAsia"/>
        </w:rPr>
        <w:t>级，三相漏电流矢量和</w:t>
      </w:r>
      <w:proofErr w:type="gramStart"/>
      <w:r>
        <w:rPr>
          <w:rFonts w:hint="eastAsia"/>
        </w:rPr>
        <w:t>可</w:t>
      </w:r>
      <w:proofErr w:type="gramEnd"/>
      <w:r>
        <w:rPr>
          <w:rFonts w:hint="eastAsia"/>
        </w:rPr>
        <w:t>综合反映盒内绝缘系统的整体状态。</w:t>
      </w:r>
    </w:p>
    <w:p w:rsidR="00CA0F8D" w:rsidRDefault="006450EE">
      <w:pPr>
        <w:ind w:firstLine="420"/>
      </w:pPr>
      <w:r>
        <w:rPr>
          <w:rFonts w:hint="eastAsia"/>
        </w:rPr>
        <w:t>三类特征量呈现温度先行、烟雾跟进、漏电流全程伴随的时序规律：温度异常通常提前数小时至数天出现，烟雾信号在临界热解阶段产生，漏电流则贯穿绝缘劣化全过程。多参量协同感知可有效克服单一指标的局限性，大幅提升预警的准确性与时效性。</w:t>
      </w:r>
    </w:p>
    <w:p w:rsidR="00CA0F8D" w:rsidRDefault="006450EE">
      <w:pPr>
        <w:pStyle w:val="af5"/>
        <w:spacing w:before="156" w:after="156"/>
      </w:pPr>
      <w:r>
        <w:rPr>
          <w:rFonts w:hint="eastAsia"/>
        </w:rPr>
        <w:t xml:space="preserve">1.3 </w:t>
      </w:r>
      <w:r>
        <w:rPr>
          <w:rFonts w:hint="eastAsia"/>
        </w:rPr>
        <w:t>起火链演化阶段与预警分级</w:t>
      </w:r>
    </w:p>
    <w:p w:rsidR="00CA0F8D" w:rsidRDefault="006450EE">
      <w:pPr>
        <w:ind w:firstLine="420"/>
      </w:pPr>
      <w:r>
        <w:rPr>
          <w:rFonts w:hint="eastAsia"/>
        </w:rPr>
        <w:t>基于失效模式与特征量关联分析，客车</w:t>
      </w:r>
      <w:proofErr w:type="gramStart"/>
      <w:r>
        <w:rPr>
          <w:rFonts w:hint="eastAsia"/>
        </w:rPr>
        <w:t>栓</w:t>
      </w:r>
      <w:proofErr w:type="gramEnd"/>
      <w:r>
        <w:rPr>
          <w:rFonts w:hint="eastAsia"/>
        </w:rPr>
        <w:t>电力接线盒起火过程可划分为四个递进阶段：</w:t>
      </w:r>
    </w:p>
    <w:p w:rsidR="00CA0F8D" w:rsidRDefault="006450EE">
      <w:pPr>
        <w:ind w:firstLine="420"/>
      </w:pPr>
      <w:r>
        <w:rPr>
          <w:rFonts w:hint="eastAsia"/>
        </w:rPr>
        <w:t>隐患潜伏期（月级）：接触电阻缓慢增长、绝缘逐步老化、密封性能渐衰，特征量无明显异常，属常规巡检难以发现的隐性缺陷；</w:t>
      </w:r>
    </w:p>
    <w:p w:rsidR="00CA0F8D" w:rsidRDefault="006450EE">
      <w:pPr>
        <w:ind w:firstLine="420"/>
      </w:pPr>
      <w:r>
        <w:rPr>
          <w:rFonts w:hint="eastAsia"/>
        </w:rPr>
        <w:t>预警窗口期（小时至天级）：接触部位温升明显，漏电流小幅增大，处于可逆干预的最佳时段；</w:t>
      </w:r>
    </w:p>
    <w:p w:rsidR="00CA0F8D" w:rsidRDefault="006450EE">
      <w:pPr>
        <w:ind w:firstLine="420"/>
      </w:pPr>
      <w:r>
        <w:rPr>
          <w:rFonts w:hint="eastAsia"/>
        </w:rPr>
        <w:t>临界危险期（</w:t>
      </w:r>
      <w:proofErr w:type="gramStart"/>
      <w:r>
        <w:rPr>
          <w:rFonts w:hint="eastAsia"/>
        </w:rPr>
        <w:t>分钟至</w:t>
      </w:r>
      <w:proofErr w:type="gramEnd"/>
      <w:r>
        <w:rPr>
          <w:rFonts w:hint="eastAsia"/>
        </w:rPr>
        <w:t>小时级）：绝缘碳化加剧，烟雾生成，温度突破安全阈值，故障即将质变为火灾；</w:t>
      </w:r>
    </w:p>
    <w:p w:rsidR="00CA0F8D" w:rsidRDefault="006450EE">
      <w:pPr>
        <w:ind w:firstLine="420"/>
      </w:pPr>
      <w:r>
        <w:rPr>
          <w:rFonts w:hint="eastAsia"/>
        </w:rPr>
        <w:t>明火燃烧期（秒级）：绝缘击穿、电弧引燃，灾害已不可逆。</w:t>
      </w:r>
    </w:p>
    <w:p w:rsidR="00CA0F8D" w:rsidRDefault="006450EE">
      <w:pPr>
        <w:ind w:firstLine="420"/>
      </w:pPr>
      <w:r>
        <w:rPr>
          <w:rFonts w:hint="eastAsia"/>
        </w:rPr>
        <w:t>多级预警机制应精准匹配各阶段特征，在预警窗口期发出提示性告警，在临界危险期触发紧急报警，实现隐患早发现、早处置，从根本上阻断起火链向明火阶段演化。</w:t>
      </w:r>
    </w:p>
    <w:p w:rsidR="00CA0F8D" w:rsidRDefault="006450EE">
      <w:pPr>
        <w:pStyle w:val="2"/>
        <w:spacing w:before="156" w:after="156"/>
      </w:pPr>
      <w:r>
        <w:rPr>
          <w:rFonts w:hint="eastAsia"/>
        </w:rPr>
        <w:t xml:space="preserve">2 </w:t>
      </w:r>
      <w:r>
        <w:rPr>
          <w:rFonts w:hint="eastAsia"/>
        </w:rPr>
        <w:t>系统总体设计</w:t>
      </w:r>
    </w:p>
    <w:p w:rsidR="00CA0F8D" w:rsidRDefault="006450EE">
      <w:pPr>
        <w:ind w:firstLine="420"/>
      </w:pPr>
      <w:r>
        <w:rPr>
          <w:rFonts w:hint="eastAsia"/>
        </w:rPr>
        <w:t>针对站台设备分散、电磁环境复杂、实时性要求高的特点，系统采用高可靠有线总线架构，确保监测数据的完整性与时效性。系统总体架构如图</w:t>
      </w:r>
      <w:r>
        <w:t>1</w:t>
      </w:r>
      <w:r>
        <w:rPr>
          <w:rFonts w:hint="eastAsia"/>
        </w:rPr>
        <w:t>所示。</w:t>
      </w:r>
    </w:p>
    <w:p w:rsidR="00CA0F8D" w:rsidRDefault="00B40C40">
      <w:pPr>
        <w:ind w:firstLineChars="0" w:firstLine="0"/>
        <w:jc w:val="center"/>
        <w:rPr>
          <w:rFonts w:ascii="黑体" w:eastAsia="黑体" w:hAnsi="黑体" w:cs="黑体"/>
          <w:sz w:val="18"/>
        </w:rPr>
      </w:pPr>
      <w:r>
        <w:rPr>
          <w:rFonts w:ascii="黑体" w:eastAsia="黑体" w:hAnsi="黑体" w:cs="黑体"/>
          <w:noProof/>
          <w:sz w:val="18"/>
        </w:rPr>
        <w:lastRenderedPageBreak/>
        <w:drawing>
          <wp:inline distT="0" distB="0" distL="0" distR="0" wp14:anchorId="580B7172" wp14:editId="4A0C1667">
            <wp:extent cx="2893326" cy="2635411"/>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6759" cy="2656755"/>
                    </a:xfrm>
                    <a:prstGeom prst="rect">
                      <a:avLst/>
                    </a:prstGeom>
                    <a:noFill/>
                  </pic:spPr>
                </pic:pic>
              </a:graphicData>
            </a:graphic>
          </wp:inline>
        </w:drawing>
      </w:r>
    </w:p>
    <w:p w:rsidR="00CA0F8D" w:rsidRDefault="006450EE">
      <w:pPr>
        <w:ind w:firstLineChars="0" w:firstLine="0"/>
        <w:jc w:val="center"/>
        <w:rPr>
          <w:rFonts w:ascii="黑体" w:eastAsia="黑体" w:hAnsi="黑体" w:cs="黑体"/>
          <w:sz w:val="18"/>
        </w:rPr>
      </w:pPr>
      <w:r>
        <w:rPr>
          <w:rFonts w:ascii="黑体" w:eastAsia="黑体" w:hAnsi="黑体" w:cs="黑体"/>
          <w:sz w:val="18"/>
        </w:rPr>
        <w:t>图1 客车</w:t>
      </w:r>
      <w:proofErr w:type="gramStart"/>
      <w:r>
        <w:rPr>
          <w:rFonts w:ascii="黑体" w:eastAsia="黑体" w:hAnsi="黑体" w:cs="黑体"/>
          <w:sz w:val="18"/>
        </w:rPr>
        <w:t>栓</w:t>
      </w:r>
      <w:proofErr w:type="gramEnd"/>
      <w:r>
        <w:rPr>
          <w:rFonts w:ascii="黑体" w:eastAsia="黑体" w:hAnsi="黑体" w:cs="黑体"/>
          <w:sz w:val="18"/>
        </w:rPr>
        <w:t>电缆接头监测系统架构</w:t>
      </w:r>
    </w:p>
    <w:p w:rsidR="00CA0F8D" w:rsidRDefault="006450EE">
      <w:pPr>
        <w:ind w:firstLineChars="0" w:firstLine="0"/>
        <w:jc w:val="center"/>
        <w:rPr>
          <w:rFonts w:ascii="黑体" w:eastAsia="黑体" w:hAnsi="黑体" w:cs="黑体"/>
          <w:sz w:val="18"/>
        </w:rPr>
      </w:pPr>
      <w:r>
        <w:rPr>
          <w:rFonts w:ascii="黑体" w:eastAsia="黑体" w:hAnsi="黑体" w:cs="黑体"/>
          <w:sz w:val="18"/>
        </w:rPr>
        <w:t>Fig.1 Architecture of passenger hydrant cable joint monitoring system</w:t>
      </w:r>
    </w:p>
    <w:p w:rsidR="00CA0F8D" w:rsidRDefault="006450EE">
      <w:pPr>
        <w:pStyle w:val="af5"/>
        <w:spacing w:before="156" w:after="156"/>
      </w:pPr>
      <w:r>
        <w:rPr>
          <w:rFonts w:hint="eastAsia"/>
        </w:rPr>
        <w:t xml:space="preserve">2.1 </w:t>
      </w:r>
      <w:r>
        <w:rPr>
          <w:rFonts w:hint="eastAsia"/>
        </w:rPr>
        <w:t>四层架构</w:t>
      </w:r>
    </w:p>
    <w:p w:rsidR="00CA0F8D" w:rsidRDefault="006450EE">
      <w:pPr>
        <w:ind w:firstLine="420"/>
      </w:pPr>
      <w:r>
        <w:rPr>
          <w:rFonts w:hint="eastAsia"/>
        </w:rPr>
        <w:t>系统遵循感知</w:t>
      </w:r>
      <w:r>
        <w:rPr>
          <w:rFonts w:hint="eastAsia"/>
        </w:rPr>
        <w:t>-</w:t>
      </w:r>
      <w:r>
        <w:rPr>
          <w:rFonts w:hint="eastAsia"/>
        </w:rPr>
        <w:t>传输</w:t>
      </w:r>
      <w:r>
        <w:rPr>
          <w:rFonts w:hint="eastAsia"/>
        </w:rPr>
        <w:t>-</w:t>
      </w:r>
      <w:r>
        <w:rPr>
          <w:rFonts w:hint="eastAsia"/>
        </w:rPr>
        <w:t>边缘</w:t>
      </w:r>
      <w:r>
        <w:rPr>
          <w:rFonts w:hint="eastAsia"/>
        </w:rPr>
        <w:t>-</w:t>
      </w:r>
      <w:r>
        <w:rPr>
          <w:rFonts w:hint="eastAsia"/>
        </w:rPr>
        <w:t>应用四层分层设计：</w:t>
      </w:r>
    </w:p>
    <w:p w:rsidR="00CA0F8D" w:rsidRDefault="006450EE">
      <w:pPr>
        <w:ind w:firstLine="420"/>
      </w:pPr>
      <w:r>
        <w:rPr>
          <w:rFonts w:hint="eastAsia"/>
        </w:rPr>
        <w:t>（</w:t>
      </w:r>
      <w:r>
        <w:rPr>
          <w:rFonts w:hint="eastAsia"/>
        </w:rPr>
        <w:t>1</w:t>
      </w:r>
      <w:r>
        <w:rPr>
          <w:rFonts w:hint="eastAsia"/>
        </w:rPr>
        <w:t>）感知层：由多模态传感终端组成，每套终端集成温湿度、烟雾、漏电流三类传感器，完成接线盒内部状态参数的原位采集；</w:t>
      </w:r>
    </w:p>
    <w:p w:rsidR="00CA0F8D" w:rsidRDefault="006450EE">
      <w:pPr>
        <w:ind w:firstLine="420"/>
      </w:pPr>
      <w:r>
        <w:rPr>
          <w:rFonts w:hint="eastAsia"/>
        </w:rPr>
        <w:t>（</w:t>
      </w:r>
      <w:r>
        <w:rPr>
          <w:rFonts w:hint="eastAsia"/>
        </w:rPr>
        <w:t>2</w:t>
      </w:r>
      <w:r>
        <w:rPr>
          <w:rFonts w:hint="eastAsia"/>
        </w:rPr>
        <w:t>）传输层：采用</w:t>
      </w:r>
      <w:r>
        <w:t>CAN</w:t>
      </w:r>
      <w:r>
        <w:rPr>
          <w:rFonts w:hint="eastAsia"/>
        </w:rPr>
        <w:t>总线作为核心通信链路，各传感终端通过屏蔽双绞线接入车站监测中心；</w:t>
      </w:r>
    </w:p>
    <w:p w:rsidR="00CA0F8D" w:rsidRDefault="006450EE">
      <w:pPr>
        <w:ind w:firstLine="420"/>
      </w:pPr>
      <w:r>
        <w:rPr>
          <w:rFonts w:hint="eastAsia"/>
        </w:rPr>
        <w:t>（</w:t>
      </w:r>
      <w:r>
        <w:rPr>
          <w:rFonts w:hint="eastAsia"/>
        </w:rPr>
        <w:t>3</w:t>
      </w:r>
      <w:r>
        <w:rPr>
          <w:rFonts w:hint="eastAsia"/>
        </w:rPr>
        <w:t>）边缘层：部署于车站监测中心的边缘计算网关，负责</w:t>
      </w:r>
      <w:r>
        <w:t>CAN</w:t>
      </w:r>
      <w:r>
        <w:rPr>
          <w:rFonts w:hint="eastAsia"/>
        </w:rPr>
        <w:t>总线数据汇聚、协议解析、多级阈值判定与趋势预测运算，实现本地化快速预警；</w:t>
      </w:r>
    </w:p>
    <w:p w:rsidR="00CA0F8D" w:rsidRDefault="006450EE">
      <w:pPr>
        <w:ind w:firstLine="420"/>
      </w:pPr>
      <w:r>
        <w:rPr>
          <w:rFonts w:hint="eastAsia"/>
        </w:rPr>
        <w:t>（</w:t>
      </w:r>
      <w:r>
        <w:rPr>
          <w:rFonts w:hint="eastAsia"/>
        </w:rPr>
        <w:t>4</w:t>
      </w:r>
      <w:r>
        <w:rPr>
          <w:rFonts w:hint="eastAsia"/>
        </w:rPr>
        <w:t>）应用层：包括</w:t>
      </w:r>
      <w:r>
        <w:t>B/S</w:t>
      </w:r>
      <w:r>
        <w:rPr>
          <w:rFonts w:hint="eastAsia"/>
        </w:rPr>
        <w:t>架构监测管理平台及移动端</w:t>
      </w:r>
      <w:r>
        <w:t>APP</w:t>
      </w:r>
      <w:r>
        <w:rPr>
          <w:rFonts w:hint="eastAsia"/>
        </w:rPr>
        <w:t>/</w:t>
      </w:r>
      <w:r>
        <w:rPr>
          <w:rFonts w:hint="eastAsia"/>
        </w:rPr>
        <w:t>短信告警推送模块，为运</w:t>
      </w:r>
      <w:proofErr w:type="gramStart"/>
      <w:r>
        <w:rPr>
          <w:rFonts w:hint="eastAsia"/>
        </w:rPr>
        <w:t>维人员</w:t>
      </w:r>
      <w:proofErr w:type="gramEnd"/>
      <w:r>
        <w:rPr>
          <w:rFonts w:hint="eastAsia"/>
        </w:rPr>
        <w:t>提供可视化监控、历史追溯与应急指挥支撑。</w:t>
      </w:r>
    </w:p>
    <w:p w:rsidR="00CA0F8D" w:rsidRDefault="006450EE">
      <w:pPr>
        <w:pStyle w:val="af5"/>
        <w:spacing w:before="156" w:after="156"/>
      </w:pPr>
      <w:r>
        <w:rPr>
          <w:rFonts w:hint="eastAsia"/>
        </w:rPr>
        <w:t xml:space="preserve">2.2 </w:t>
      </w:r>
      <w:r>
        <w:rPr>
          <w:rFonts w:hint="eastAsia"/>
        </w:rPr>
        <w:t>监测对象</w:t>
      </w:r>
    </w:p>
    <w:p w:rsidR="00CA0F8D" w:rsidRDefault="006450EE">
      <w:pPr>
        <w:ind w:firstLine="420"/>
      </w:pPr>
      <w:r>
        <w:rPr>
          <w:rFonts w:hint="eastAsia"/>
        </w:rPr>
        <w:t>合肥南站共设</w:t>
      </w:r>
      <w:r>
        <w:rPr>
          <w:rFonts w:hint="eastAsia"/>
        </w:rPr>
        <w:t>28</w:t>
      </w:r>
      <w:r>
        <w:rPr>
          <w:rFonts w:hint="eastAsia"/>
        </w:rPr>
        <w:t>处客车</w:t>
      </w:r>
      <w:proofErr w:type="gramStart"/>
      <w:r>
        <w:rPr>
          <w:rFonts w:hint="eastAsia"/>
        </w:rPr>
        <w:t>栓</w:t>
      </w:r>
      <w:proofErr w:type="gramEnd"/>
      <w:r>
        <w:rPr>
          <w:rFonts w:hint="eastAsia"/>
        </w:rPr>
        <w:t>，其中站台南侧</w:t>
      </w:r>
      <w:r>
        <w:rPr>
          <w:rFonts w:hint="eastAsia"/>
        </w:rPr>
        <w:t>12</w:t>
      </w:r>
      <w:r>
        <w:rPr>
          <w:rFonts w:hint="eastAsia"/>
        </w:rPr>
        <w:t>处、北侧</w:t>
      </w:r>
      <w:r>
        <w:rPr>
          <w:rFonts w:hint="eastAsia"/>
        </w:rPr>
        <w:t>10</w:t>
      </w:r>
      <w:r>
        <w:rPr>
          <w:rFonts w:hint="eastAsia"/>
        </w:rPr>
        <w:t>处、跨线区域</w:t>
      </w:r>
      <w:r>
        <w:rPr>
          <w:rFonts w:hint="eastAsia"/>
        </w:rPr>
        <w:t>6</w:t>
      </w:r>
      <w:r>
        <w:rPr>
          <w:rFonts w:hint="eastAsia"/>
        </w:rPr>
        <w:t>处。每处客车</w:t>
      </w:r>
      <w:proofErr w:type="gramStart"/>
      <w:r>
        <w:rPr>
          <w:rFonts w:hint="eastAsia"/>
        </w:rPr>
        <w:t>栓</w:t>
      </w:r>
      <w:proofErr w:type="gramEnd"/>
      <w:r>
        <w:rPr>
          <w:rFonts w:hint="eastAsia"/>
        </w:rPr>
        <w:t>配套</w:t>
      </w:r>
      <w:r>
        <w:rPr>
          <w:rFonts w:hint="eastAsia"/>
        </w:rPr>
        <w:t>4</w:t>
      </w:r>
      <w:r>
        <w:rPr>
          <w:rFonts w:hint="eastAsia"/>
        </w:rPr>
        <w:t>个电力接线盒，分别对应电伴热进线、电伴热出线、控制信号、照明供电回路，共计</w:t>
      </w:r>
      <w:r>
        <w:rPr>
          <w:rFonts w:hint="eastAsia"/>
        </w:rPr>
        <w:t>112</w:t>
      </w:r>
      <w:r>
        <w:rPr>
          <w:rFonts w:hint="eastAsia"/>
        </w:rPr>
        <w:t>个监测点。每个监测点部署</w:t>
      </w:r>
      <w:r>
        <w:rPr>
          <w:rFonts w:hint="eastAsia"/>
        </w:rPr>
        <w:t>1</w:t>
      </w:r>
      <w:r>
        <w:rPr>
          <w:rFonts w:hint="eastAsia"/>
        </w:rPr>
        <w:t>套多模态传感终端，安装于接线盒内部电缆接头正上方约</w:t>
      </w:r>
      <w:r>
        <w:rPr>
          <w:rFonts w:hint="eastAsia"/>
        </w:rPr>
        <w:t>10 cm</w:t>
      </w:r>
      <w:r>
        <w:rPr>
          <w:rFonts w:hint="eastAsia"/>
        </w:rPr>
        <w:t>处，通过专用卡具固定于金属防护罩内侧，既保证传感器贴近发热源与烟雾扩散路径，又避免直接接触带电部件，同时所有终端通过</w:t>
      </w:r>
      <w:r>
        <w:rPr>
          <w:rFonts w:hint="eastAsia"/>
        </w:rPr>
        <w:t>C</w:t>
      </w:r>
      <w:r>
        <w:t>AN</w:t>
      </w:r>
      <w:r>
        <w:rPr>
          <w:rFonts w:hint="eastAsia"/>
        </w:rPr>
        <w:t>总线手拉手串联接入车站监测中心，形成统一有线监测网络。</w:t>
      </w:r>
    </w:p>
    <w:p w:rsidR="00CA0F8D" w:rsidRDefault="006450EE">
      <w:pPr>
        <w:pStyle w:val="af5"/>
        <w:spacing w:before="156" w:after="156"/>
      </w:pPr>
      <w:r>
        <w:rPr>
          <w:rFonts w:hint="eastAsia"/>
        </w:rPr>
        <w:t>2</w:t>
      </w:r>
      <w:r>
        <w:t xml:space="preserve">.3 </w:t>
      </w:r>
      <w:r>
        <w:rPr>
          <w:rFonts w:hint="eastAsia"/>
        </w:rPr>
        <w:t>多模态传感终端设计</w:t>
      </w:r>
    </w:p>
    <w:p w:rsidR="00CA0F8D" w:rsidRDefault="006450EE" w:rsidP="00DC5C1D">
      <w:pPr>
        <w:ind w:firstLine="420"/>
      </w:pPr>
      <w:r>
        <w:rPr>
          <w:rFonts w:hint="eastAsia"/>
        </w:rPr>
        <w:t>多模态传感终端作为系统感知层的核心单元，</w:t>
      </w:r>
      <w:r>
        <w:rPr>
          <w:rFonts w:hint="eastAsia"/>
        </w:rPr>
        <w:lastRenderedPageBreak/>
        <w:t>直接部署于电力接线盒</w:t>
      </w:r>
      <w:r w:rsidRPr="00DC5C1D">
        <w:rPr>
          <w:rFonts w:hint="eastAsia"/>
        </w:rPr>
        <w:t>内部</w:t>
      </w:r>
      <w:r>
        <w:rPr>
          <w:rFonts w:hint="eastAsia"/>
        </w:rPr>
        <w:t>，终端硬件原理框图如</w:t>
      </w:r>
      <w:r w:rsidRPr="00DC5C1D">
        <w:rPr>
          <w:rFonts w:hint="eastAsia"/>
        </w:rPr>
        <w:t>图</w:t>
      </w:r>
      <w:r w:rsidR="00B40C40">
        <w:t>2</w:t>
      </w:r>
      <w:r w:rsidRPr="00DC5C1D">
        <w:rPr>
          <w:rFonts w:hint="eastAsia"/>
        </w:rPr>
        <w:t>所示。</w:t>
      </w:r>
    </w:p>
    <w:p w:rsidR="00B93B32" w:rsidRDefault="00B93B32" w:rsidP="00B93B32">
      <w:pPr>
        <w:ind w:firstLineChars="0" w:firstLine="0"/>
        <w:jc w:val="center"/>
        <w:rPr>
          <w:rFonts w:ascii="黑体" w:eastAsia="黑体" w:hAnsi="黑体" w:cs="黑体"/>
          <w:sz w:val="18"/>
        </w:rPr>
      </w:pPr>
      <w:r>
        <w:rPr>
          <w:rFonts w:ascii="黑体" w:eastAsia="黑体" w:hAnsi="黑体" w:cs="黑体"/>
          <w:noProof/>
          <w:sz w:val="18"/>
        </w:rPr>
        <w:drawing>
          <wp:inline distT="0" distB="0" distL="0" distR="0" wp14:anchorId="796F81DC">
            <wp:extent cx="2989772" cy="149237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3151" cy="1528998"/>
                    </a:xfrm>
                    <a:prstGeom prst="rect">
                      <a:avLst/>
                    </a:prstGeom>
                    <a:noFill/>
                  </pic:spPr>
                </pic:pic>
              </a:graphicData>
            </a:graphic>
          </wp:inline>
        </w:drawing>
      </w:r>
    </w:p>
    <w:p w:rsidR="00B93B32" w:rsidRDefault="00B93B32" w:rsidP="00B93B32">
      <w:pPr>
        <w:ind w:firstLineChars="0" w:firstLine="0"/>
        <w:jc w:val="center"/>
        <w:rPr>
          <w:rFonts w:ascii="黑体" w:eastAsia="黑体" w:hAnsi="黑体" w:cs="黑体"/>
          <w:sz w:val="18"/>
        </w:rPr>
      </w:pPr>
      <w:r>
        <w:rPr>
          <w:rFonts w:ascii="黑体" w:eastAsia="黑体" w:hAnsi="黑体" w:cs="黑体" w:hint="eastAsia"/>
          <w:sz w:val="18"/>
        </w:rPr>
        <w:t>图</w:t>
      </w:r>
      <w:r w:rsidR="00B40C40">
        <w:rPr>
          <w:rFonts w:ascii="黑体" w:eastAsia="黑体" w:hAnsi="黑体" w:cs="黑体"/>
          <w:sz w:val="18"/>
        </w:rPr>
        <w:t>2</w:t>
      </w:r>
      <w:r>
        <w:rPr>
          <w:rFonts w:ascii="黑体" w:eastAsia="黑体" w:hAnsi="黑体" w:cs="黑体" w:hint="eastAsia"/>
          <w:sz w:val="18"/>
        </w:rPr>
        <w:t xml:space="preserve"> </w:t>
      </w:r>
      <w:r w:rsidRPr="00B93B32">
        <w:rPr>
          <w:rFonts w:ascii="黑体" w:eastAsia="黑体" w:hAnsi="黑体" w:cs="黑体" w:hint="eastAsia"/>
          <w:sz w:val="18"/>
        </w:rPr>
        <w:t>终端硬件原理框图</w:t>
      </w:r>
    </w:p>
    <w:p w:rsidR="00B93B32" w:rsidRDefault="00B40C40" w:rsidP="00B93B32">
      <w:pPr>
        <w:ind w:firstLineChars="0" w:firstLine="0"/>
        <w:jc w:val="center"/>
        <w:rPr>
          <w:rFonts w:ascii="黑体" w:eastAsia="黑体" w:hAnsi="黑体" w:cs="黑体"/>
          <w:sz w:val="18"/>
        </w:rPr>
      </w:pPr>
      <w:r>
        <w:rPr>
          <w:rFonts w:ascii="黑体" w:eastAsia="黑体" w:hAnsi="黑体" w:cs="黑体"/>
          <w:sz w:val="18"/>
        </w:rPr>
        <w:t>Fig.2</w:t>
      </w:r>
      <w:r w:rsidR="00B93B32">
        <w:rPr>
          <w:rFonts w:ascii="黑体" w:eastAsia="黑体" w:hAnsi="黑体" w:cs="黑体"/>
          <w:sz w:val="18"/>
        </w:rPr>
        <w:t xml:space="preserve"> </w:t>
      </w:r>
      <w:r w:rsidR="00B93B32" w:rsidRPr="00B93B32">
        <w:rPr>
          <w:rFonts w:ascii="黑体" w:eastAsia="黑体" w:hAnsi="黑体" w:cs="黑体"/>
          <w:sz w:val="18"/>
        </w:rPr>
        <w:t>Hardware Block Diagram of the Multimodal Sensing Terminal</w:t>
      </w:r>
    </w:p>
    <w:p w:rsidR="00CA0F8D" w:rsidRDefault="006450EE">
      <w:pPr>
        <w:pStyle w:val="a0"/>
      </w:pPr>
      <w:r>
        <w:rPr>
          <w:rFonts w:hint="eastAsia"/>
        </w:rPr>
        <w:t>终端采用超低功耗微控制器作为核心处理单元，外围集成三类传感模块、有线通信模块及复合电源管理单元，形成高度集成的嵌入式采集节点：</w:t>
      </w:r>
    </w:p>
    <w:p w:rsidR="00CA0F8D" w:rsidRDefault="006450EE" w:rsidP="00DC5C1D">
      <w:pPr>
        <w:ind w:firstLine="420"/>
      </w:pPr>
      <w:r>
        <w:rPr>
          <w:rFonts w:hint="eastAsia"/>
        </w:rPr>
        <w:t>（</w:t>
      </w:r>
      <w:r>
        <w:rPr>
          <w:rFonts w:hint="eastAsia"/>
        </w:rPr>
        <w:t>1</w:t>
      </w:r>
      <w:r>
        <w:rPr>
          <w:rFonts w:hint="eastAsia"/>
        </w:rPr>
        <w:t>）温度采集模块：采用高精度数字式温度传感器，通过单总线接口与主控单元通信，具备高分辨率</w:t>
      </w:r>
      <w:proofErr w:type="gramStart"/>
      <w:r>
        <w:rPr>
          <w:rFonts w:hint="eastAsia"/>
        </w:rPr>
        <w:t>与宽温区</w:t>
      </w:r>
      <w:proofErr w:type="gramEnd"/>
      <w:r>
        <w:rPr>
          <w:rFonts w:hint="eastAsia"/>
        </w:rPr>
        <w:t>测量能力，满足电缆接头微小温升检测需求；</w:t>
      </w:r>
    </w:p>
    <w:p w:rsidR="00CA0F8D" w:rsidRDefault="006450EE" w:rsidP="00DC5C1D">
      <w:pPr>
        <w:ind w:firstLine="420"/>
      </w:pPr>
      <w:r>
        <w:rPr>
          <w:rFonts w:hint="eastAsia"/>
        </w:rPr>
        <w:t>（</w:t>
      </w:r>
      <w:r>
        <w:rPr>
          <w:rFonts w:hint="eastAsia"/>
        </w:rPr>
        <w:t>2</w:t>
      </w:r>
      <w:r>
        <w:rPr>
          <w:rFonts w:hint="eastAsia"/>
        </w:rPr>
        <w:t>）烟雾探测模块：选用半导体型气体敏感元件，对绝缘热解产生的挥发性颗粒及可燃气体具有高灵敏度，配合信号调理电路实现阴燃阶段早期识别；</w:t>
      </w:r>
    </w:p>
    <w:p w:rsidR="00CA0F8D" w:rsidRDefault="006450EE" w:rsidP="00DC5C1D">
      <w:pPr>
        <w:ind w:firstLine="420"/>
      </w:pPr>
      <w:r>
        <w:rPr>
          <w:rFonts w:hint="eastAsia"/>
        </w:rPr>
        <w:t>（</w:t>
      </w:r>
      <w:r>
        <w:rPr>
          <w:rFonts w:hint="eastAsia"/>
        </w:rPr>
        <w:t>3</w:t>
      </w:r>
      <w:r>
        <w:rPr>
          <w:rFonts w:hint="eastAsia"/>
        </w:rPr>
        <w:t>）漏电流</w:t>
      </w:r>
      <w:r w:rsidRPr="00DC5C1D">
        <w:rPr>
          <w:rFonts w:hint="eastAsia"/>
        </w:rPr>
        <w:t>检测模块：</w:t>
      </w:r>
      <w:proofErr w:type="gramStart"/>
      <w:r w:rsidRPr="00DC5C1D">
        <w:rPr>
          <w:rFonts w:hint="eastAsia"/>
        </w:rPr>
        <w:t>由穿芯式</w:t>
      </w:r>
      <w:proofErr w:type="gramEnd"/>
      <w:r w:rsidRPr="00DC5C1D">
        <w:rPr>
          <w:rFonts w:hint="eastAsia"/>
        </w:rPr>
        <w:t>电流互感器与低噪声仪表放大器构成，将微弱漏电流信号转换为标准电压量，经主控单元</w:t>
      </w:r>
      <w:r w:rsidR="00DC5C1D" w:rsidRPr="00DC5C1D">
        <w:t>AD</w:t>
      </w:r>
      <w:r w:rsidRPr="00DC5C1D">
        <w:rPr>
          <w:rFonts w:hint="eastAsia"/>
        </w:rPr>
        <w:t>采样后</w:t>
      </w:r>
      <w:r>
        <w:rPr>
          <w:rFonts w:hint="eastAsia"/>
        </w:rPr>
        <w:t>量化为绝缘状态参数；</w:t>
      </w:r>
    </w:p>
    <w:p w:rsidR="00CA0F8D" w:rsidRDefault="006450EE" w:rsidP="00DC5C1D">
      <w:pPr>
        <w:ind w:firstLine="420"/>
      </w:pPr>
      <w:r>
        <w:rPr>
          <w:rFonts w:hint="eastAsia"/>
        </w:rPr>
        <w:t>（</w:t>
      </w:r>
      <w:r>
        <w:rPr>
          <w:rFonts w:hint="eastAsia"/>
        </w:rPr>
        <w:t>4</w:t>
      </w:r>
      <w:r>
        <w:rPr>
          <w:rFonts w:hint="eastAsia"/>
        </w:rPr>
        <w:t>）通信模块：采用</w:t>
      </w:r>
      <w:r w:rsidR="00DC5C1D">
        <w:t>CAN</w:t>
      </w:r>
      <w:r>
        <w:rPr>
          <w:rFonts w:hint="eastAsia"/>
        </w:rPr>
        <w:t>总线收发器及隔离保护电路，实现与车站监测中心的有线可靠通信，具备强抗干扰与长距离传输能力；</w:t>
      </w:r>
    </w:p>
    <w:p w:rsidR="00CA0F8D" w:rsidRDefault="006450EE" w:rsidP="00DC5C1D">
      <w:pPr>
        <w:ind w:firstLine="420"/>
      </w:pPr>
      <w:r>
        <w:rPr>
          <w:rFonts w:hint="eastAsia"/>
        </w:rPr>
        <w:t>（</w:t>
      </w:r>
      <w:r>
        <w:rPr>
          <w:rFonts w:hint="eastAsia"/>
        </w:rPr>
        <w:t>5</w:t>
      </w:r>
      <w:r>
        <w:rPr>
          <w:rFonts w:hint="eastAsia"/>
        </w:rPr>
        <w:t>）电源管理单元：集成</w:t>
      </w:r>
      <w:r w:rsidR="00DC5C1D">
        <w:t>CT</w:t>
      </w:r>
      <w:proofErr w:type="gramStart"/>
      <w:r>
        <w:rPr>
          <w:rFonts w:hint="eastAsia"/>
        </w:rPr>
        <w:t>自取电电路</w:t>
      </w:r>
      <w:proofErr w:type="gramEnd"/>
      <w:r>
        <w:rPr>
          <w:rFonts w:hint="eastAsia"/>
        </w:rPr>
        <w:t>、可充电储能电池及智能电源切换逻辑，</w:t>
      </w:r>
      <w:proofErr w:type="gramStart"/>
      <w:r>
        <w:rPr>
          <w:rFonts w:hint="eastAsia"/>
        </w:rPr>
        <w:t>支持双源无缝</w:t>
      </w:r>
      <w:proofErr w:type="gramEnd"/>
      <w:r>
        <w:rPr>
          <w:rFonts w:hint="eastAsia"/>
        </w:rPr>
        <w:t>供电与电池浮充维护。</w:t>
      </w:r>
    </w:p>
    <w:p w:rsidR="00CA0F8D" w:rsidRDefault="006450EE">
      <w:pPr>
        <w:ind w:firstLine="420"/>
      </w:pPr>
      <w:r>
        <w:rPr>
          <w:rFonts w:hint="eastAsia"/>
        </w:rPr>
        <w:t>传感器性能指标如下：温度采集精度±</w:t>
      </w:r>
      <w:r>
        <w:rPr>
          <w:rFonts w:hint="eastAsia"/>
        </w:rPr>
        <w:t>0.5</w:t>
      </w:r>
      <w:r>
        <w:rPr>
          <w:rFonts w:hint="eastAsia"/>
        </w:rPr>
        <w:t>℃，分辨率</w:t>
      </w:r>
      <w:r>
        <w:rPr>
          <w:rFonts w:hint="eastAsia"/>
        </w:rPr>
        <w:t>0.0625</w:t>
      </w:r>
      <w:r>
        <w:rPr>
          <w:rFonts w:hint="eastAsia"/>
        </w:rPr>
        <w:t>℃；烟雾灵敏度</w:t>
      </w:r>
      <w:r>
        <w:rPr>
          <w:rFonts w:hint="eastAsia"/>
        </w:rPr>
        <w:t xml:space="preserve">0.1 </w:t>
      </w:r>
      <w:proofErr w:type="spellStart"/>
      <w:r>
        <w:rPr>
          <w:rFonts w:hint="eastAsia"/>
        </w:rPr>
        <w:t>db</w:t>
      </w:r>
      <w:proofErr w:type="spellEnd"/>
      <w:r>
        <w:rPr>
          <w:rFonts w:hint="eastAsia"/>
        </w:rPr>
        <w:t>/m</w:t>
      </w:r>
      <w:r>
        <w:rPr>
          <w:rFonts w:hint="eastAsia"/>
        </w:rPr>
        <w:t>，响应时间</w:t>
      </w:r>
      <w:r>
        <w:rPr>
          <w:rFonts w:hint="eastAsia"/>
        </w:rPr>
        <w:t>&lt;10 s</w:t>
      </w:r>
      <w:r>
        <w:rPr>
          <w:rFonts w:hint="eastAsia"/>
        </w:rPr>
        <w:t>；漏电流分辨率</w:t>
      </w:r>
      <w:r>
        <w:rPr>
          <w:rFonts w:hint="eastAsia"/>
        </w:rPr>
        <w:t>0.1 m</w:t>
      </w:r>
      <w:r>
        <w:t>A</w:t>
      </w:r>
      <w:r>
        <w:rPr>
          <w:rFonts w:hint="eastAsia"/>
        </w:rPr>
        <w:t>，量程</w:t>
      </w:r>
      <w:r>
        <w:rPr>
          <w:rFonts w:hint="eastAsia"/>
        </w:rPr>
        <w:t>0.1~100 m</w:t>
      </w:r>
      <w:r>
        <w:t>A</w:t>
      </w:r>
      <w:r>
        <w:rPr>
          <w:rFonts w:hint="eastAsia"/>
        </w:rPr>
        <w:t>。</w:t>
      </w:r>
    </w:p>
    <w:p w:rsidR="00CA0F8D" w:rsidRDefault="006450EE" w:rsidP="00DC5C1D">
      <w:pPr>
        <w:ind w:firstLine="420"/>
      </w:pPr>
      <w:r w:rsidRPr="00DC5C1D">
        <w:rPr>
          <w:rFonts w:hint="eastAsia"/>
        </w:rPr>
        <w:t>为满足户外无人值守场景下长期免维护运行需求，终端采用分级休眠与事件驱动相结合的功耗管理策略。常态下主控单元及外设进入深度休眠模式，静态电流降至微安级；按预设周期定时唤醒完成数据采集、处理与上报，单次工作时</w:t>
      </w:r>
      <w:proofErr w:type="gramStart"/>
      <w:r w:rsidRPr="00DC5C1D">
        <w:rPr>
          <w:rFonts w:hint="eastAsia"/>
        </w:rPr>
        <w:t>长控制</w:t>
      </w:r>
      <w:proofErr w:type="gramEnd"/>
      <w:r w:rsidRPr="00DC5C1D">
        <w:rPr>
          <w:rFonts w:hint="eastAsia"/>
        </w:rPr>
        <w:t>在秒级以内；当任</w:t>
      </w:r>
      <w:proofErr w:type="gramStart"/>
      <w:r w:rsidRPr="00DC5C1D">
        <w:rPr>
          <w:rFonts w:hint="eastAsia"/>
        </w:rPr>
        <w:t>一</w:t>
      </w:r>
      <w:proofErr w:type="gramEnd"/>
      <w:r w:rsidRPr="00DC5C1D">
        <w:rPr>
          <w:rFonts w:hint="eastAsia"/>
        </w:rPr>
        <w:t>特征量触发预警阈值时，立即退出休眠并连续上报告警数据，确保异常信息不丢失。经实测验证，在典型工作负载下，储能电池可支撑终端连续稳定运行</w:t>
      </w:r>
      <w:r w:rsidRPr="00DC5C1D">
        <w:rPr>
          <w:rFonts w:hint="eastAsia"/>
        </w:rPr>
        <w:t>3</w:t>
      </w:r>
      <w:r w:rsidRPr="00DC5C1D">
        <w:rPr>
          <w:rFonts w:hint="eastAsia"/>
        </w:rPr>
        <w:t>年以</w:t>
      </w:r>
      <w:r>
        <w:rPr>
          <w:rFonts w:hint="eastAsia"/>
        </w:rPr>
        <w:t>上，满足铁路设施运维周期要</w:t>
      </w:r>
      <w:r>
        <w:rPr>
          <w:rFonts w:hint="eastAsia"/>
        </w:rPr>
        <w:lastRenderedPageBreak/>
        <w:t>求。</w:t>
      </w:r>
    </w:p>
    <w:p w:rsidR="00CA0F8D" w:rsidRDefault="006450EE">
      <w:pPr>
        <w:pStyle w:val="af5"/>
        <w:spacing w:before="156" w:after="156"/>
      </w:pPr>
      <w:r>
        <w:t>2</w:t>
      </w:r>
      <w:r>
        <w:rPr>
          <w:rFonts w:hint="eastAsia"/>
        </w:rPr>
        <w:t>.</w:t>
      </w:r>
      <w:r>
        <w:t>4</w:t>
      </w:r>
      <w:r>
        <w:rPr>
          <w:rFonts w:hint="eastAsia"/>
        </w:rPr>
        <w:t xml:space="preserve"> </w:t>
      </w:r>
      <w:r>
        <w:t>CT</w:t>
      </w:r>
      <w:proofErr w:type="gramStart"/>
      <w:r>
        <w:rPr>
          <w:rFonts w:hint="eastAsia"/>
        </w:rPr>
        <w:t>自取电</w:t>
      </w:r>
      <w:proofErr w:type="gramEnd"/>
      <w:r>
        <w:rPr>
          <w:rFonts w:hint="eastAsia"/>
        </w:rPr>
        <w:t>与电磁兼容设计</w:t>
      </w:r>
    </w:p>
    <w:p w:rsidR="00CA0F8D" w:rsidRDefault="006450EE">
      <w:pPr>
        <w:pStyle w:val="a0"/>
      </w:pPr>
      <w:r>
        <w:rPr>
          <w:rFonts w:hint="eastAsia"/>
        </w:rPr>
        <w:t>针对客车</w:t>
      </w:r>
      <w:proofErr w:type="gramStart"/>
      <w:r>
        <w:rPr>
          <w:rFonts w:hint="eastAsia"/>
        </w:rPr>
        <w:t>栓</w:t>
      </w:r>
      <w:proofErr w:type="gramEnd"/>
      <w:r>
        <w:rPr>
          <w:rFonts w:hint="eastAsia"/>
        </w:rPr>
        <w:t>电力接线盒无外部市电接入、站台电磁环境复杂的工况，终端在供能与</w:t>
      </w:r>
      <w:proofErr w:type="gramStart"/>
      <w:r>
        <w:rPr>
          <w:rFonts w:hint="eastAsia"/>
        </w:rPr>
        <w:t>抗扰两</w:t>
      </w:r>
      <w:proofErr w:type="gramEnd"/>
      <w:r>
        <w:rPr>
          <w:rFonts w:hint="eastAsia"/>
        </w:rPr>
        <w:t>方面进行专项设计：</w:t>
      </w:r>
    </w:p>
    <w:p w:rsidR="00CA0F8D" w:rsidRDefault="006450EE" w:rsidP="00DC5C1D">
      <w:pPr>
        <w:ind w:firstLine="420"/>
      </w:pPr>
      <w:r>
        <w:rPr>
          <w:rFonts w:hint="eastAsia"/>
        </w:rPr>
        <w:t>自</w:t>
      </w:r>
      <w:proofErr w:type="gramStart"/>
      <w:r>
        <w:rPr>
          <w:rFonts w:hint="eastAsia"/>
        </w:rPr>
        <w:t>适应双源供电</w:t>
      </w:r>
      <w:proofErr w:type="gramEnd"/>
      <w:r>
        <w:rPr>
          <w:rFonts w:hint="eastAsia"/>
        </w:rPr>
        <w:t>：当主回路负载电流达到设定阈值时，</w:t>
      </w:r>
      <w:proofErr w:type="gramStart"/>
      <w:r>
        <w:rPr>
          <w:rFonts w:hint="eastAsia"/>
        </w:rPr>
        <w:t>通过穿芯</w:t>
      </w:r>
      <w:proofErr w:type="gramEnd"/>
      <w:r w:rsidR="00DC5C1D">
        <w:rPr>
          <w:rFonts w:hint="eastAsia"/>
        </w:rPr>
        <w:t>C</w:t>
      </w:r>
      <w:r w:rsidR="00DC5C1D">
        <w:t>T</w:t>
      </w:r>
      <w:r>
        <w:rPr>
          <w:rFonts w:hint="eastAsia"/>
        </w:rPr>
        <w:t>从电缆自身感应取电，经整流稳压后为终端供电并对储能电池进行涓流充电；当负荷低于阈值时，自动无缝切换至电池供</w:t>
      </w:r>
      <w:r w:rsidR="00DC5C1D">
        <w:rPr>
          <w:rFonts w:hint="eastAsia"/>
        </w:rPr>
        <w:t>电，彻底解决户外分散点位“取电难”问题，同时避免电池过放与过充</w:t>
      </w:r>
      <w:r w:rsidR="00DC5C1D">
        <w:rPr>
          <w:rFonts w:hint="eastAsia"/>
        </w:rPr>
        <w:t>.</w:t>
      </w:r>
    </w:p>
    <w:p w:rsidR="00CA0F8D" w:rsidRDefault="006450EE" w:rsidP="00DC5C1D">
      <w:pPr>
        <w:ind w:firstLine="420"/>
      </w:pPr>
      <w:r>
        <w:rPr>
          <w:rFonts w:hint="eastAsia"/>
        </w:rPr>
        <w:t>多级电磁兼容防护：结构上采用全金属屏蔽壳体并达到</w:t>
      </w:r>
      <w:r w:rsidR="00DC5C1D">
        <w:t>IP</w:t>
      </w:r>
      <w:r>
        <w:rPr>
          <w:rFonts w:hint="eastAsia"/>
        </w:rPr>
        <w:t>65</w:t>
      </w:r>
      <w:r>
        <w:rPr>
          <w:rFonts w:hint="eastAsia"/>
        </w:rPr>
        <w:t>防护等级，有效隔绝站台强电磁场与潮气盐雾侵入；烟雾传感器加装防水透气膜，防止水汽凝结导致误报；电流互感器增设磁屏蔽罩，抑制邻近母线磁场耦合干扰；信号采集链路采用硬件滤波与软件数字滤波相结合，剔除偶发脉冲干扰；电路板整体涂覆三防漆，提升湿热、盐雾环境下的长期可靠性。</w:t>
      </w:r>
    </w:p>
    <w:p w:rsidR="00CA0F8D" w:rsidRDefault="006450EE">
      <w:pPr>
        <w:pStyle w:val="2"/>
        <w:spacing w:before="156" w:after="156"/>
      </w:pPr>
      <w:r>
        <w:rPr>
          <w:rFonts w:hint="eastAsia"/>
        </w:rPr>
        <w:t xml:space="preserve">3 </w:t>
      </w:r>
      <w:r>
        <w:rPr>
          <w:rFonts w:hint="eastAsia"/>
        </w:rPr>
        <w:t>多级预警算法</w:t>
      </w:r>
    </w:p>
    <w:p w:rsidR="00CA0F8D" w:rsidRDefault="006450EE">
      <w:pPr>
        <w:ind w:firstLine="420"/>
      </w:pPr>
      <w:r>
        <w:rPr>
          <w:rFonts w:hint="eastAsia"/>
        </w:rPr>
        <w:t>边缘计算网关作为系统的决策核心，通过</w:t>
      </w:r>
      <w:r w:rsidR="00DC5C1D">
        <w:t>CAN</w:t>
      </w:r>
      <w:r>
        <w:rPr>
          <w:rFonts w:hint="eastAsia"/>
        </w:rPr>
        <w:t>总线实时汇聚各传感终端数据，并运行多级预警算法。该算法融合静态阈值判定、动态趋势预测与多源关联分析，在保障故障检出灵敏度的同时，有效抑制站台复杂环境下的误报干扰。</w:t>
      </w:r>
    </w:p>
    <w:p w:rsidR="00CA0F8D" w:rsidRDefault="006450EE">
      <w:pPr>
        <w:pStyle w:val="af5"/>
        <w:spacing w:before="156" w:after="156"/>
      </w:pPr>
      <w:r>
        <w:rPr>
          <w:rFonts w:hint="eastAsia"/>
        </w:rPr>
        <w:t xml:space="preserve">3.1 </w:t>
      </w:r>
      <w:r>
        <w:rPr>
          <w:rFonts w:hint="eastAsia"/>
        </w:rPr>
        <w:t>三级阈值分级预警</w:t>
      </w:r>
    </w:p>
    <w:p w:rsidR="00CA0F8D" w:rsidRDefault="006450EE" w:rsidP="00DC5C1D">
      <w:pPr>
        <w:ind w:firstLine="420"/>
      </w:pPr>
      <w:r>
        <w:rPr>
          <w:rFonts w:hint="eastAsia"/>
        </w:rPr>
        <w:t>依据第</w:t>
      </w:r>
      <w:r>
        <w:rPr>
          <w:rFonts w:hint="eastAsia"/>
        </w:rPr>
        <w:t>1</w:t>
      </w:r>
      <w:r>
        <w:rPr>
          <w:rFonts w:hint="eastAsia"/>
        </w:rPr>
        <w:t>节所述故障机理与起火链演化规律，针对三类特征</w:t>
      </w:r>
      <w:proofErr w:type="gramStart"/>
      <w:r>
        <w:rPr>
          <w:rFonts w:hint="eastAsia"/>
        </w:rPr>
        <w:t>量设置</w:t>
      </w:r>
      <w:proofErr w:type="gramEnd"/>
      <w:r>
        <w:rPr>
          <w:rFonts w:hint="eastAsia"/>
        </w:rPr>
        <w:t>分级阈值体系：</w:t>
      </w:r>
    </w:p>
    <w:p w:rsidR="00CA0F8D" w:rsidRDefault="006450EE" w:rsidP="00DC5C1D">
      <w:pPr>
        <w:ind w:firstLine="420"/>
      </w:pPr>
      <w:r>
        <w:rPr>
          <w:rFonts w:hint="eastAsia"/>
        </w:rPr>
        <w:t>温度：注意</w:t>
      </w:r>
      <w:r>
        <w:rPr>
          <w:rFonts w:hint="eastAsia"/>
        </w:rPr>
        <w:t xml:space="preserve">55 </w:t>
      </w:r>
      <w:r>
        <w:rPr>
          <w:rFonts w:hint="eastAsia"/>
        </w:rPr>
        <w:t>℃</w:t>
      </w:r>
      <w:r>
        <w:rPr>
          <w:rFonts w:hint="eastAsia"/>
        </w:rPr>
        <w:t xml:space="preserve"> / </w:t>
      </w:r>
      <w:r>
        <w:rPr>
          <w:rFonts w:hint="eastAsia"/>
        </w:rPr>
        <w:t>警告</w:t>
      </w:r>
      <w:r>
        <w:rPr>
          <w:rFonts w:hint="eastAsia"/>
        </w:rPr>
        <w:t xml:space="preserve">70 </w:t>
      </w:r>
      <w:r>
        <w:rPr>
          <w:rFonts w:hint="eastAsia"/>
        </w:rPr>
        <w:t>℃</w:t>
      </w:r>
      <w:r>
        <w:rPr>
          <w:rFonts w:hint="eastAsia"/>
        </w:rPr>
        <w:t xml:space="preserve"> / </w:t>
      </w:r>
      <w:r>
        <w:rPr>
          <w:rFonts w:hint="eastAsia"/>
        </w:rPr>
        <w:t>紧急</w:t>
      </w:r>
      <w:r>
        <w:rPr>
          <w:rFonts w:hint="eastAsia"/>
        </w:rPr>
        <w:t xml:space="preserve">85 </w:t>
      </w:r>
      <w:r>
        <w:rPr>
          <w:rFonts w:hint="eastAsia"/>
        </w:rPr>
        <w:t>℃；</w:t>
      </w:r>
    </w:p>
    <w:p w:rsidR="00CA0F8D" w:rsidRDefault="006450EE" w:rsidP="00DC5C1D">
      <w:pPr>
        <w:ind w:firstLine="420"/>
      </w:pPr>
      <w:r>
        <w:rPr>
          <w:rFonts w:hint="eastAsia"/>
        </w:rPr>
        <w:t>烟雾：注意</w:t>
      </w:r>
      <w:r>
        <w:rPr>
          <w:rFonts w:hint="eastAsia"/>
        </w:rPr>
        <w:t xml:space="preserve">50 ppm / </w:t>
      </w:r>
      <w:r>
        <w:rPr>
          <w:rFonts w:hint="eastAsia"/>
        </w:rPr>
        <w:t>警告</w:t>
      </w:r>
      <w:r>
        <w:rPr>
          <w:rFonts w:hint="eastAsia"/>
        </w:rPr>
        <w:t xml:space="preserve">100 ppm / </w:t>
      </w:r>
      <w:r>
        <w:rPr>
          <w:rFonts w:hint="eastAsia"/>
        </w:rPr>
        <w:t>紧急</w:t>
      </w:r>
      <w:r>
        <w:rPr>
          <w:rFonts w:hint="eastAsia"/>
        </w:rPr>
        <w:t>200 ppm</w:t>
      </w:r>
      <w:r>
        <w:rPr>
          <w:rFonts w:hint="eastAsia"/>
        </w:rPr>
        <w:t>；</w:t>
      </w:r>
    </w:p>
    <w:p w:rsidR="00CA0F8D" w:rsidRDefault="006450EE" w:rsidP="00DC5C1D">
      <w:pPr>
        <w:ind w:firstLine="420"/>
      </w:pPr>
      <w:r>
        <w:rPr>
          <w:rFonts w:hint="eastAsia"/>
        </w:rPr>
        <w:t>漏电流：注意</w:t>
      </w:r>
      <w:r>
        <w:rPr>
          <w:rFonts w:hint="eastAsia"/>
        </w:rPr>
        <w:t>5 m</w:t>
      </w:r>
      <w:r w:rsidR="00DC5C1D">
        <w:t>A</w:t>
      </w:r>
      <w:r>
        <w:rPr>
          <w:rFonts w:hint="eastAsia"/>
        </w:rPr>
        <w:t xml:space="preserve"> / </w:t>
      </w:r>
      <w:r>
        <w:rPr>
          <w:rFonts w:hint="eastAsia"/>
        </w:rPr>
        <w:t>警告</w:t>
      </w:r>
      <w:r>
        <w:rPr>
          <w:rFonts w:hint="eastAsia"/>
        </w:rPr>
        <w:t>15 m</w:t>
      </w:r>
      <w:r w:rsidR="00DC5C1D">
        <w:t>A</w:t>
      </w:r>
      <w:r>
        <w:rPr>
          <w:rFonts w:hint="eastAsia"/>
        </w:rPr>
        <w:t xml:space="preserve"> / </w:t>
      </w:r>
      <w:r>
        <w:rPr>
          <w:rFonts w:hint="eastAsia"/>
        </w:rPr>
        <w:t>紧急</w:t>
      </w:r>
      <w:r>
        <w:rPr>
          <w:rFonts w:hint="eastAsia"/>
        </w:rPr>
        <w:t>30 m</w:t>
      </w:r>
      <w:r w:rsidR="00DC5C1D">
        <w:t>A</w:t>
      </w:r>
      <w:r>
        <w:rPr>
          <w:rFonts w:hint="eastAsia"/>
        </w:rPr>
        <w:t>。</w:t>
      </w:r>
    </w:p>
    <w:p w:rsidR="00CA0F8D" w:rsidRDefault="006450EE" w:rsidP="00DC5C1D">
      <w:pPr>
        <w:ind w:firstLine="420"/>
      </w:pPr>
      <w:r>
        <w:rPr>
          <w:rFonts w:hint="eastAsia"/>
        </w:rPr>
        <w:t>任</w:t>
      </w:r>
      <w:proofErr w:type="gramStart"/>
      <w:r>
        <w:rPr>
          <w:rFonts w:hint="eastAsia"/>
        </w:rPr>
        <w:t>一</w:t>
      </w:r>
      <w:proofErr w:type="gramEnd"/>
      <w:r>
        <w:rPr>
          <w:rFonts w:hint="eastAsia"/>
        </w:rPr>
        <w:t>参数触及“注意”阈值即触发黄色提示告警；达到“警告”阈值触发橙色告警并自动</w:t>
      </w:r>
      <w:proofErr w:type="gramStart"/>
      <w:r>
        <w:rPr>
          <w:rFonts w:hint="eastAsia"/>
        </w:rPr>
        <w:t>派发工单至</w:t>
      </w:r>
      <w:proofErr w:type="gramEnd"/>
      <w:r>
        <w:rPr>
          <w:rFonts w:hint="eastAsia"/>
        </w:rPr>
        <w:t>就近运维人员；达到“紧急”阈值触发红色告警，同步推送至段调度与车间主任，实现风险等级与响应层级的精准匹配。</w:t>
      </w:r>
    </w:p>
    <w:p w:rsidR="00CA0F8D" w:rsidRDefault="006450EE">
      <w:pPr>
        <w:pStyle w:val="af5"/>
        <w:spacing w:before="156" w:after="156"/>
      </w:pPr>
      <w:r>
        <w:rPr>
          <w:rFonts w:hint="eastAsia"/>
        </w:rPr>
        <w:t xml:space="preserve">3.2 </w:t>
      </w:r>
      <w:r>
        <w:rPr>
          <w:rFonts w:hint="eastAsia"/>
        </w:rPr>
        <w:t>动态趋势预测算法</w:t>
      </w:r>
    </w:p>
    <w:p w:rsidR="00CA0F8D" w:rsidRDefault="006450EE">
      <w:pPr>
        <w:ind w:firstLine="420"/>
      </w:pPr>
      <w:r>
        <w:rPr>
          <w:rFonts w:hint="eastAsia"/>
        </w:rPr>
        <w:t>单纯依赖瞬时阈值易受噪声干扰产生误判，系统引入滑动窗口线性回归模型对温度变化趋势进行超前</w:t>
      </w:r>
      <w:proofErr w:type="gramStart"/>
      <w:r>
        <w:rPr>
          <w:rFonts w:hint="eastAsia"/>
        </w:rPr>
        <w:t>研</w:t>
      </w:r>
      <w:proofErr w:type="gramEnd"/>
      <w:r>
        <w:rPr>
          <w:rFonts w:hint="eastAsia"/>
        </w:rPr>
        <w:t>判：</w:t>
      </w:r>
    </w:p>
    <w:p w:rsidR="00CA0F8D" w:rsidRDefault="006450EE">
      <w:pPr>
        <w:ind w:firstLineChars="0" w:firstLine="0"/>
      </w:pPr>
      <w:r>
        <w:rPr>
          <w:position w:val="-24"/>
        </w:rPr>
        <w:object w:dxaOrig="2418" w:dyaOrig="6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75pt;height:31.5pt" o:ole="">
            <v:imagedata r:id="rId15" o:title=""/>
          </v:shape>
          <o:OLEObject Type="Embed" ProgID="Equation.DSMT4" ShapeID="_x0000_i1025" DrawAspect="Content" ObjectID="_1845095499" r:id="rId16"/>
        </w:object>
      </w:r>
      <w:r>
        <w:t xml:space="preserve">  </w:t>
      </w:r>
      <w:r>
        <w:rPr>
          <w:rFonts w:hint="eastAsia"/>
        </w:rPr>
        <w:t>（</w:t>
      </w:r>
      <w:r>
        <w:rPr>
          <w:rFonts w:hint="eastAsia"/>
        </w:rPr>
        <w:t>1</w:t>
      </w:r>
      <w:r>
        <w:rPr>
          <w:rFonts w:hint="eastAsia"/>
        </w:rPr>
        <w:t>）</w:t>
      </w:r>
    </w:p>
    <w:p w:rsidR="00CA0F8D" w:rsidRDefault="006450EE">
      <w:pPr>
        <w:ind w:firstLineChars="0" w:firstLine="0"/>
      </w:pPr>
      <w:r>
        <w:rPr>
          <w:position w:val="-32"/>
        </w:rPr>
        <w:object w:dxaOrig="2323" w:dyaOrig="761">
          <v:shape id="_x0000_i1026" type="#_x0000_t75" style="width:116.25pt;height:38.25pt" o:ole="">
            <v:imagedata r:id="rId17" o:title=""/>
          </v:shape>
          <o:OLEObject Type="Embed" ProgID="Equation.DSMT4" ShapeID="_x0000_i1026" DrawAspect="Content" ObjectID="_1845095500" r:id="rId18"/>
        </w:object>
      </w:r>
      <w:r>
        <w:t xml:space="preserve">  </w:t>
      </w:r>
      <w:r>
        <w:rPr>
          <w:rFonts w:hint="eastAsia"/>
        </w:rPr>
        <w:t>（</w:t>
      </w:r>
      <w:r>
        <w:rPr>
          <w:rFonts w:hint="eastAsia"/>
        </w:rPr>
        <w:t>2</w:t>
      </w:r>
      <w:r>
        <w:rPr>
          <w:rFonts w:hint="eastAsia"/>
        </w:rPr>
        <w:t>）</w:t>
      </w:r>
    </w:p>
    <w:p w:rsidR="00CA0F8D" w:rsidRDefault="006450EE">
      <w:pPr>
        <w:ind w:firstLine="420"/>
      </w:pPr>
      <w:r>
        <w:rPr>
          <w:rFonts w:hint="eastAsia"/>
        </w:rPr>
        <w:t>设定时间窗口为</w:t>
      </w:r>
      <w:r>
        <w:rPr>
          <w:rFonts w:hint="eastAsia"/>
        </w:rPr>
        <w:t>30 min</w:t>
      </w:r>
      <w:r>
        <w:rPr>
          <w:rFonts w:hint="eastAsia"/>
        </w:rPr>
        <w:t>，当温升速率</w:t>
      </w:r>
      <w:r>
        <w:rPr>
          <w:position w:val="-6"/>
        </w:rPr>
        <w:object w:dxaOrig="1263" w:dyaOrig="285">
          <v:shape id="_x0000_i1027" type="#_x0000_t75" style="width:63pt;height:14.25pt" o:ole="">
            <v:imagedata r:id="rId19" o:title=""/>
          </v:shape>
          <o:OLEObject Type="Embed" ProgID="Equation.DSMT4" ShapeID="_x0000_i1027" DrawAspect="Content" ObjectID="_1845095501" r:id="rId20"/>
        </w:object>
      </w:r>
      <w:r>
        <w:rPr>
          <w:rFonts w:hint="eastAsia"/>
        </w:rPr>
        <w:t>℃</w:t>
      </w:r>
      <w:r>
        <w:rPr>
          <w:rFonts w:hint="eastAsia"/>
        </w:rPr>
        <w:t>/min</w:t>
      </w:r>
      <w:r>
        <w:rPr>
          <w:rFonts w:hint="eastAsia"/>
        </w:rPr>
        <w:t>且当前温度</w:t>
      </w:r>
      <w:r>
        <w:rPr>
          <w:position w:val="-6"/>
        </w:rPr>
        <w:object w:dxaOrig="706" w:dyaOrig="285">
          <v:shape id="_x0000_i1028" type="#_x0000_t75" style="width:35.25pt;height:14.25pt" o:ole="">
            <v:imagedata r:id="rId21" o:title=""/>
          </v:shape>
          <o:OLEObject Type="Embed" ProgID="Equation.DSMT4" ShapeID="_x0000_i1028" DrawAspect="Content" ObjectID="_1845095502" r:id="rId22"/>
        </w:object>
      </w:r>
      <w:r>
        <w:rPr>
          <w:rFonts w:hint="eastAsia"/>
        </w:rPr>
        <w:t>℃时，即使未达警告阈值亦自动升级为“警告”级告警。漏电</w:t>
      </w:r>
      <w:proofErr w:type="gramStart"/>
      <w:r>
        <w:rPr>
          <w:rFonts w:hint="eastAsia"/>
        </w:rPr>
        <w:t>流采用</w:t>
      </w:r>
      <w:proofErr w:type="gramEnd"/>
      <w:r>
        <w:rPr>
          <w:rFonts w:hint="eastAsia"/>
        </w:rPr>
        <w:t>类似策略，监测其有效值标准差</w:t>
      </w:r>
      <w:r>
        <w:rPr>
          <w:position w:val="-6"/>
        </w:rPr>
        <w:object w:dxaOrig="245" w:dyaOrig="217">
          <v:shape id="_x0000_i1029" type="#_x0000_t75" style="width:12pt;height:10.5pt" o:ole="">
            <v:imagedata r:id="rId23" o:title=""/>
          </v:shape>
          <o:OLEObject Type="Embed" ProgID="Equation.DSMT4" ShapeID="_x0000_i1029" DrawAspect="Content" ObjectID="_1845095503" r:id="rId24"/>
        </w:object>
      </w:r>
      <w:r>
        <w:rPr>
          <w:rFonts w:hint="eastAsia"/>
        </w:rPr>
        <w:t>，若</w:t>
      </w:r>
      <w:r>
        <w:rPr>
          <w:position w:val="-6"/>
        </w:rPr>
        <w:object w:dxaOrig="584" w:dyaOrig="285">
          <v:shape id="_x0000_i1030" type="#_x0000_t75" style="width:29.25pt;height:14.25pt" o:ole="">
            <v:imagedata r:id="rId25" o:title=""/>
          </v:shape>
          <o:OLEObject Type="Embed" ProgID="Equation.DSMT4" ShapeID="_x0000_i1030" DrawAspect="Content" ObjectID="_1845095504" r:id="rId26"/>
        </w:object>
      </w:r>
      <w:r>
        <w:rPr>
          <w:rFonts w:hint="eastAsia"/>
        </w:rPr>
        <w:t>μ</w:t>
      </w:r>
      <w:r>
        <w:rPr>
          <w:rFonts w:hint="eastAsia"/>
        </w:rPr>
        <w:t>a</w:t>
      </w:r>
      <w:r>
        <w:rPr>
          <w:rFonts w:hint="eastAsia"/>
        </w:rPr>
        <w:t>持续超过</w:t>
      </w:r>
      <w:r>
        <w:rPr>
          <w:rFonts w:hint="eastAsia"/>
        </w:rPr>
        <w:t>1</w:t>
      </w:r>
      <w:r>
        <w:rPr>
          <w:rFonts w:hint="eastAsia"/>
        </w:rPr>
        <w:t>小时，判定为绝缘退化趋势并提前预警。</w:t>
      </w:r>
    </w:p>
    <w:p w:rsidR="00CA0F8D" w:rsidRDefault="006450EE">
      <w:pPr>
        <w:pStyle w:val="af5"/>
        <w:spacing w:before="156" w:after="156"/>
      </w:pPr>
      <w:r>
        <w:rPr>
          <w:rFonts w:hint="eastAsia"/>
        </w:rPr>
        <w:t xml:space="preserve">3.3 </w:t>
      </w:r>
      <w:r>
        <w:rPr>
          <w:rFonts w:hint="eastAsia"/>
        </w:rPr>
        <w:t>多源关联融合分析</w:t>
      </w:r>
    </w:p>
    <w:p w:rsidR="00CA0F8D" w:rsidRDefault="006450EE">
      <w:pPr>
        <w:ind w:firstLine="420"/>
      </w:pPr>
      <w:r>
        <w:rPr>
          <w:rFonts w:hint="eastAsia"/>
        </w:rPr>
        <w:t>为克服单一传感器误报问题，构建多参量加权关联评分模型：</w:t>
      </w:r>
    </w:p>
    <w:p w:rsidR="00CA0F8D" w:rsidRDefault="00F21ADD">
      <w:pPr>
        <w:ind w:firstLineChars="0" w:firstLine="0"/>
      </w:pPr>
      <w:r>
        <w:rPr>
          <w:position w:val="-12"/>
        </w:rPr>
        <w:object w:dxaOrig="3480" w:dyaOrig="360">
          <v:shape id="_x0000_i1038" type="#_x0000_t75" style="width:174pt;height:18pt" o:ole="">
            <v:imagedata r:id="rId27" o:title=""/>
          </v:shape>
          <o:OLEObject Type="Embed" ProgID="Equation.DSMT4" ShapeID="_x0000_i1038" DrawAspect="Content" ObjectID="_1845095505" r:id="rId28"/>
        </w:object>
      </w:r>
      <w:r w:rsidR="006450EE">
        <w:t xml:space="preserve"> </w:t>
      </w:r>
      <w:r w:rsidR="006450EE">
        <w:rPr>
          <w:rFonts w:hint="eastAsia"/>
        </w:rPr>
        <w:t>（</w:t>
      </w:r>
      <w:r w:rsidR="006450EE">
        <w:rPr>
          <w:rFonts w:hint="eastAsia"/>
        </w:rPr>
        <w:t>3</w:t>
      </w:r>
      <w:r w:rsidR="006450EE">
        <w:rPr>
          <w:rFonts w:hint="eastAsia"/>
        </w:rPr>
        <w:t>）</w:t>
      </w:r>
    </w:p>
    <w:p w:rsidR="00CA0F8D" w:rsidRDefault="006450EE">
      <w:pPr>
        <w:ind w:firstLineChars="0" w:firstLine="0"/>
      </w:pPr>
      <w:r>
        <w:rPr>
          <w:rFonts w:hint="eastAsia"/>
        </w:rPr>
        <w:t>式中</w:t>
      </w:r>
      <w:r>
        <w:rPr>
          <w:position w:val="-10"/>
        </w:rPr>
        <w:object w:dxaOrig="462" w:dyaOrig="326">
          <v:shape id="_x0000_i1032" type="#_x0000_t75" style="width:23.25pt;height:16.5pt" o:ole="">
            <v:imagedata r:id="rId29" o:title=""/>
          </v:shape>
          <o:OLEObject Type="Embed" ProgID="Equation.DSMT4" ShapeID="_x0000_i1032" DrawAspect="Content" ObjectID="_1845095506" r:id="rId30"/>
        </w:object>
      </w:r>
      <w:r>
        <w:rPr>
          <w:rFonts w:hint="eastAsia"/>
        </w:rPr>
        <w:t>为归一化映射函数，将各物理量转换至</w:t>
      </w:r>
      <w:r>
        <w:rPr>
          <w:rFonts w:hint="eastAsia"/>
        </w:rPr>
        <w:t>[0,1]</w:t>
      </w:r>
      <w:r>
        <w:rPr>
          <w:rFonts w:hint="eastAsia"/>
        </w:rPr>
        <w:t>区间；权重系数取</w:t>
      </w:r>
      <w:r>
        <w:rPr>
          <w:position w:val="-12"/>
        </w:rPr>
        <w:object w:dxaOrig="883" w:dyaOrig="367">
          <v:shape id="_x0000_i1033" type="#_x0000_t75" style="width:44.25pt;height:18pt" o:ole="">
            <v:imagedata r:id="rId31" o:title=""/>
          </v:shape>
          <o:OLEObject Type="Embed" ProgID="Equation.DSMT4" ShapeID="_x0000_i1033" DrawAspect="Content" ObjectID="_1845095507" r:id="rId32"/>
        </w:object>
      </w:r>
      <w:r>
        <w:rPr>
          <w:rFonts w:hint="eastAsia"/>
        </w:rPr>
        <w:t>、</w:t>
      </w:r>
      <w:r>
        <w:rPr>
          <w:position w:val="-12"/>
        </w:rPr>
        <w:object w:dxaOrig="856" w:dyaOrig="367">
          <v:shape id="_x0000_i1034" type="#_x0000_t75" style="width:42.75pt;height:18pt" o:ole="">
            <v:imagedata r:id="rId33" o:title=""/>
          </v:shape>
          <o:OLEObject Type="Embed" ProgID="Equation.DSMT4" ShapeID="_x0000_i1034" DrawAspect="Content" ObjectID="_1845095508" r:id="rId34"/>
        </w:object>
      </w:r>
      <w:r>
        <w:rPr>
          <w:rFonts w:hint="eastAsia"/>
        </w:rPr>
        <w:t>、</w:t>
      </w:r>
      <w:r>
        <w:rPr>
          <w:position w:val="-12"/>
        </w:rPr>
        <w:object w:dxaOrig="856" w:dyaOrig="367">
          <v:shape id="_x0000_i1035" type="#_x0000_t75" style="width:42.75pt;height:18pt" o:ole="">
            <v:imagedata r:id="rId35" o:title=""/>
          </v:shape>
          <o:OLEObject Type="Embed" ProgID="Equation.DSMT4" ShapeID="_x0000_i1035" DrawAspect="Content" ObjectID="_1845095509" r:id="rId36"/>
        </w:object>
      </w:r>
      <w:r>
        <w:rPr>
          <w:rFonts w:hint="eastAsia"/>
        </w:rPr>
        <w:t>。当综合评分</w:t>
      </w:r>
      <w:r w:rsidR="00F21ADD">
        <w:rPr>
          <w:position w:val="-6"/>
        </w:rPr>
        <w:object w:dxaOrig="740" w:dyaOrig="279">
          <v:shape id="_x0000_i1040" type="#_x0000_t75" style="width:36.75pt;height:14.25pt" o:ole="">
            <v:imagedata r:id="rId37" o:title=""/>
          </v:shape>
          <o:OLEObject Type="Embed" ProgID="Equation.DSMT4" ShapeID="_x0000_i1040" DrawAspect="Content" ObjectID="_1845095510" r:id="rId38"/>
        </w:object>
      </w:r>
      <w:r>
        <w:rPr>
          <w:rFonts w:hint="eastAsia"/>
        </w:rPr>
        <w:t>时方触发告警，显著降低因单点噪声导致的虚警率。</w:t>
      </w:r>
    </w:p>
    <w:p w:rsidR="00CA0F8D" w:rsidRDefault="006450EE">
      <w:pPr>
        <w:pStyle w:val="af5"/>
        <w:spacing w:before="156" w:after="156"/>
      </w:pPr>
      <w:r>
        <w:rPr>
          <w:rFonts w:hint="eastAsia"/>
        </w:rPr>
        <w:t xml:space="preserve">3.4 </w:t>
      </w:r>
      <w:r>
        <w:rPr>
          <w:rFonts w:hint="eastAsia"/>
        </w:rPr>
        <w:t>环境自适应误报抑制</w:t>
      </w:r>
    </w:p>
    <w:p w:rsidR="00CA0F8D" w:rsidRDefault="00DC5C1D">
      <w:pPr>
        <w:ind w:firstLine="420"/>
      </w:pPr>
      <w:r>
        <w:rPr>
          <w:rFonts w:hint="eastAsia"/>
        </w:rPr>
        <w:t>针对站台典型干扰场景，算法内置时段性阈值修正规则：</w:t>
      </w:r>
      <w:r w:rsidR="006450EE">
        <w:rPr>
          <w:rFonts w:hint="eastAsia"/>
        </w:rPr>
        <w:t>蒸汽高发时段（</w:t>
      </w:r>
      <w:r w:rsidR="006450EE">
        <w:rPr>
          <w:rFonts w:hint="eastAsia"/>
        </w:rPr>
        <w:t>07:00</w:t>
      </w:r>
      <w:r w:rsidR="006450EE">
        <w:rPr>
          <w:rFonts w:hint="eastAsia"/>
        </w:rPr>
        <w:t>–</w:t>
      </w:r>
      <w:r w:rsidR="006450EE">
        <w:rPr>
          <w:rFonts w:hint="eastAsia"/>
        </w:rPr>
        <w:t>09:00</w:t>
      </w:r>
      <w:r w:rsidR="006450EE">
        <w:rPr>
          <w:rFonts w:hint="eastAsia"/>
        </w:rPr>
        <w:t>），烟雾阈值乘以</w:t>
      </w:r>
      <w:r w:rsidR="006450EE">
        <w:rPr>
          <w:rFonts w:hint="eastAsia"/>
        </w:rPr>
        <w:t>1.5</w:t>
      </w:r>
      <w:r>
        <w:rPr>
          <w:rFonts w:hint="eastAsia"/>
        </w:rPr>
        <w:t>倍系数；</w:t>
      </w:r>
      <w:r w:rsidR="006450EE">
        <w:rPr>
          <w:rFonts w:hint="eastAsia"/>
        </w:rPr>
        <w:t>列车通过时段（±</w:t>
      </w:r>
      <w:r w:rsidR="006450EE">
        <w:rPr>
          <w:rFonts w:hint="eastAsia"/>
        </w:rPr>
        <w:t>2 min</w:t>
      </w:r>
      <w:r w:rsidR="006450EE">
        <w:rPr>
          <w:rFonts w:hint="eastAsia"/>
        </w:rPr>
        <w:t>），漏电流阈值乘以</w:t>
      </w:r>
      <w:r w:rsidR="006450EE">
        <w:rPr>
          <w:rFonts w:hint="eastAsia"/>
        </w:rPr>
        <w:t>1.2</w:t>
      </w:r>
      <w:r>
        <w:rPr>
          <w:rFonts w:hint="eastAsia"/>
        </w:rPr>
        <w:t>倍系数；</w:t>
      </w:r>
      <w:r w:rsidR="006450EE">
        <w:rPr>
          <w:rFonts w:hint="eastAsia"/>
        </w:rPr>
        <w:t>强降雨时段（雨量</w:t>
      </w:r>
      <w:r w:rsidR="006450EE">
        <w:rPr>
          <w:rFonts w:hint="eastAsia"/>
        </w:rPr>
        <w:t>&gt;10 mm/h</w:t>
      </w:r>
      <w:r w:rsidR="006450EE">
        <w:rPr>
          <w:rFonts w:hint="eastAsia"/>
        </w:rPr>
        <w:t>），温度采样频率提升至</w:t>
      </w:r>
      <w:r w:rsidR="006450EE">
        <w:rPr>
          <w:rFonts w:hint="eastAsia"/>
        </w:rPr>
        <w:t>1</w:t>
      </w:r>
      <w:r w:rsidR="006450EE">
        <w:rPr>
          <w:rFonts w:hint="eastAsia"/>
        </w:rPr>
        <w:t>次</w:t>
      </w:r>
      <w:r w:rsidR="006450EE">
        <w:rPr>
          <w:rFonts w:hint="eastAsia"/>
        </w:rPr>
        <w:t>/min</w:t>
      </w:r>
      <w:r w:rsidR="006450EE">
        <w:rPr>
          <w:rFonts w:hint="eastAsia"/>
        </w:rPr>
        <w:t>以削弱凝露影响。上述</w:t>
      </w:r>
      <w:proofErr w:type="gramStart"/>
      <w:r w:rsidR="006450EE">
        <w:rPr>
          <w:rFonts w:hint="eastAsia"/>
        </w:rPr>
        <w:t>规则经</w:t>
      </w:r>
      <w:proofErr w:type="gramEnd"/>
      <w:r w:rsidR="006450EE">
        <w:rPr>
          <w:rFonts w:hint="eastAsia"/>
        </w:rPr>
        <w:t>现场实测标定后固化于边缘网关，实现环境自适应抗扰。</w:t>
      </w:r>
    </w:p>
    <w:p w:rsidR="00CA0F8D" w:rsidRDefault="006450EE">
      <w:pPr>
        <w:pStyle w:val="af5"/>
        <w:spacing w:before="156" w:after="156"/>
      </w:pPr>
      <w:r>
        <w:rPr>
          <w:rFonts w:hint="eastAsia"/>
        </w:rPr>
        <w:t xml:space="preserve">3.5 </w:t>
      </w:r>
      <w:r>
        <w:rPr>
          <w:rFonts w:hint="eastAsia"/>
        </w:rPr>
        <w:t>闭环告警推送机制</w:t>
      </w:r>
    </w:p>
    <w:p w:rsidR="00CA0F8D" w:rsidRDefault="00DC5C1D">
      <w:pPr>
        <w:ind w:firstLine="420"/>
      </w:pPr>
      <w:r>
        <w:rPr>
          <w:rFonts w:hint="eastAsia"/>
        </w:rPr>
        <w:t>告警信息</w:t>
      </w:r>
      <w:r w:rsidR="006450EE">
        <w:rPr>
          <w:rFonts w:hint="eastAsia"/>
        </w:rPr>
        <w:t>上传云平台后，通过</w:t>
      </w:r>
      <w:r>
        <w:t>APP</w:t>
      </w:r>
      <w:r w:rsidR="006450EE">
        <w:rPr>
          <w:rFonts w:hint="eastAsia"/>
        </w:rPr>
        <w:t>推送、短信、声光三通道</w:t>
      </w:r>
      <w:proofErr w:type="gramStart"/>
      <w:r w:rsidR="006450EE">
        <w:rPr>
          <w:rFonts w:hint="eastAsia"/>
        </w:rPr>
        <w:t>同步触达责任</w:t>
      </w:r>
      <w:proofErr w:type="gramEnd"/>
      <w:r w:rsidR="006450EE">
        <w:rPr>
          <w:rFonts w:hint="eastAsia"/>
        </w:rPr>
        <w:t>人员。运</w:t>
      </w:r>
      <w:proofErr w:type="gramStart"/>
      <w:r w:rsidR="006450EE">
        <w:rPr>
          <w:rFonts w:hint="eastAsia"/>
        </w:rPr>
        <w:t>维人员</w:t>
      </w:r>
      <w:proofErr w:type="gramEnd"/>
      <w:r w:rsidR="006450EE">
        <w:rPr>
          <w:rFonts w:hint="eastAsia"/>
        </w:rPr>
        <w:t>须在</w:t>
      </w:r>
      <w:r>
        <w:rPr>
          <w:rFonts w:hint="eastAsia"/>
        </w:rPr>
        <w:t>5</w:t>
      </w:r>
      <w:r>
        <w:rPr>
          <w:rFonts w:hint="eastAsia"/>
        </w:rPr>
        <w:t>分钟</w:t>
      </w:r>
      <w:r w:rsidR="006450EE">
        <w:rPr>
          <w:rFonts w:hint="eastAsia"/>
        </w:rPr>
        <w:t>内通过移动端确认告警并启动处置流程；</w:t>
      </w:r>
      <w:proofErr w:type="gramStart"/>
      <w:r w:rsidR="006450EE">
        <w:rPr>
          <w:rFonts w:hint="eastAsia"/>
        </w:rPr>
        <w:t>超时未</w:t>
      </w:r>
      <w:proofErr w:type="gramEnd"/>
      <w:r w:rsidR="006450EE">
        <w:rPr>
          <w:rFonts w:hint="eastAsia"/>
        </w:rPr>
        <w:t>确认的告警自动升级至上级管理人员，形成“监测</w:t>
      </w:r>
      <w:r w:rsidR="006450EE">
        <w:rPr>
          <w:rFonts w:hint="eastAsia"/>
        </w:rPr>
        <w:t>-</w:t>
      </w:r>
      <w:r w:rsidR="006450EE">
        <w:rPr>
          <w:rFonts w:hint="eastAsia"/>
        </w:rPr>
        <w:t>预警</w:t>
      </w:r>
      <w:r w:rsidR="006450EE">
        <w:rPr>
          <w:rFonts w:hint="eastAsia"/>
        </w:rPr>
        <w:t>-</w:t>
      </w:r>
      <w:r w:rsidR="006450EE">
        <w:rPr>
          <w:rFonts w:hint="eastAsia"/>
        </w:rPr>
        <w:t>响应</w:t>
      </w:r>
      <w:r w:rsidR="006450EE">
        <w:rPr>
          <w:rFonts w:hint="eastAsia"/>
        </w:rPr>
        <w:t>-</w:t>
      </w:r>
      <w:r w:rsidR="006450EE">
        <w:rPr>
          <w:rFonts w:hint="eastAsia"/>
        </w:rPr>
        <w:t>反馈”完整闭环，确保隐患处置无遗漏。</w:t>
      </w:r>
    </w:p>
    <w:p w:rsidR="00CA0F8D" w:rsidRDefault="006450EE">
      <w:pPr>
        <w:pStyle w:val="2"/>
        <w:spacing w:before="156" w:after="156"/>
      </w:pPr>
      <w:r>
        <w:rPr>
          <w:rFonts w:hint="eastAsia"/>
        </w:rPr>
        <w:t xml:space="preserve">4 </w:t>
      </w:r>
      <w:r>
        <w:rPr>
          <w:rFonts w:hint="eastAsia"/>
        </w:rPr>
        <w:t>工程实施与应用验证</w:t>
      </w:r>
    </w:p>
    <w:p w:rsidR="00CA0F8D" w:rsidRDefault="006450EE">
      <w:pPr>
        <w:pStyle w:val="af5"/>
        <w:spacing w:before="156" w:after="156"/>
      </w:pPr>
      <w:r>
        <w:rPr>
          <w:rFonts w:hint="eastAsia"/>
        </w:rPr>
        <w:t xml:space="preserve">4.1 </w:t>
      </w:r>
      <w:r>
        <w:rPr>
          <w:rFonts w:hint="eastAsia"/>
        </w:rPr>
        <w:t>部署概况与数据积累</w:t>
      </w:r>
    </w:p>
    <w:p w:rsidR="00CA0F8D" w:rsidRDefault="006450EE">
      <w:pPr>
        <w:ind w:firstLine="420"/>
      </w:pPr>
      <w:r>
        <w:rPr>
          <w:rFonts w:hint="eastAsia"/>
        </w:rPr>
        <w:t>系统于</w:t>
      </w:r>
      <w:r>
        <w:rPr>
          <w:rFonts w:hint="eastAsia"/>
        </w:rPr>
        <w:t>202</w:t>
      </w:r>
      <w:r>
        <w:t>6</w:t>
      </w:r>
      <w:r>
        <w:rPr>
          <w:rFonts w:hint="eastAsia"/>
        </w:rPr>
        <w:t>年</w:t>
      </w:r>
      <w:r>
        <w:t>7</w:t>
      </w:r>
      <w:r>
        <w:rPr>
          <w:rFonts w:hint="eastAsia"/>
        </w:rPr>
        <w:t>月完成在合肥南站全部</w:t>
      </w:r>
      <w:r>
        <w:rPr>
          <w:rFonts w:hint="eastAsia"/>
        </w:rPr>
        <w:t>28</w:t>
      </w:r>
      <w:r>
        <w:rPr>
          <w:rFonts w:hint="eastAsia"/>
        </w:rPr>
        <w:t>处</w:t>
      </w:r>
      <w:r>
        <w:rPr>
          <w:rFonts w:hint="eastAsia"/>
        </w:rPr>
        <w:lastRenderedPageBreak/>
        <w:t>客车</w:t>
      </w:r>
      <w:proofErr w:type="gramStart"/>
      <w:r>
        <w:rPr>
          <w:rFonts w:hint="eastAsia"/>
        </w:rPr>
        <w:t>栓</w:t>
      </w:r>
      <w:proofErr w:type="gramEnd"/>
      <w:r>
        <w:rPr>
          <w:rFonts w:hint="eastAsia"/>
        </w:rPr>
        <w:t>、</w:t>
      </w:r>
      <w:r>
        <w:rPr>
          <w:rFonts w:hint="eastAsia"/>
        </w:rPr>
        <w:t>112</w:t>
      </w:r>
      <w:r>
        <w:rPr>
          <w:rFonts w:hint="eastAsia"/>
        </w:rPr>
        <w:t>个电力接线盒监测点的安装调试。</w:t>
      </w:r>
    </w:p>
    <w:p w:rsidR="00CA0F8D" w:rsidRDefault="006450EE">
      <w:pPr>
        <w:ind w:firstLine="420"/>
      </w:pPr>
      <w:r>
        <w:rPr>
          <w:rFonts w:hint="eastAsia"/>
        </w:rPr>
        <w:t>试运行期间，系统通过</w:t>
      </w:r>
      <w:r>
        <w:t>CAN</w:t>
      </w:r>
      <w:r>
        <w:rPr>
          <w:rFonts w:hint="eastAsia"/>
        </w:rPr>
        <w:t>总线累计采集有效数据约</w:t>
      </w:r>
      <w:r>
        <w:rPr>
          <w:rFonts w:hint="eastAsia"/>
        </w:rPr>
        <w:t>65</w:t>
      </w:r>
      <w:r>
        <w:rPr>
          <w:rFonts w:hint="eastAsia"/>
        </w:rPr>
        <w:t>万条，其中温度数据</w:t>
      </w:r>
      <w:r>
        <w:rPr>
          <w:rFonts w:hint="eastAsia"/>
        </w:rPr>
        <w:t>43</w:t>
      </w:r>
      <w:r>
        <w:rPr>
          <w:rFonts w:hint="eastAsia"/>
        </w:rPr>
        <w:t>万条、烟雾数据</w:t>
      </w:r>
      <w:r>
        <w:rPr>
          <w:rFonts w:hint="eastAsia"/>
        </w:rPr>
        <w:t>9</w:t>
      </w:r>
      <w:r>
        <w:rPr>
          <w:rFonts w:hint="eastAsia"/>
        </w:rPr>
        <w:t>万条、漏电</w:t>
      </w:r>
      <w:proofErr w:type="gramStart"/>
      <w:r>
        <w:rPr>
          <w:rFonts w:hint="eastAsia"/>
        </w:rPr>
        <w:t>流数据</w:t>
      </w:r>
      <w:proofErr w:type="gramEnd"/>
      <w:r>
        <w:rPr>
          <w:rFonts w:hint="eastAsia"/>
        </w:rPr>
        <w:t>13</w:t>
      </w:r>
      <w:r>
        <w:rPr>
          <w:rFonts w:hint="eastAsia"/>
        </w:rPr>
        <w:t>万条。</w:t>
      </w:r>
    </w:p>
    <w:p w:rsidR="00CA0F8D" w:rsidRDefault="006450EE">
      <w:pPr>
        <w:pStyle w:val="af5"/>
        <w:spacing w:before="156" w:after="156"/>
      </w:pPr>
      <w:r>
        <w:rPr>
          <w:rFonts w:hint="eastAsia"/>
        </w:rPr>
        <w:t xml:space="preserve">4.2 </w:t>
      </w:r>
      <w:r>
        <w:rPr>
          <w:rFonts w:hint="eastAsia"/>
        </w:rPr>
        <w:t>预警成效统计</w:t>
      </w:r>
    </w:p>
    <w:p w:rsidR="00CA0F8D" w:rsidRDefault="006450EE">
      <w:pPr>
        <w:ind w:firstLine="420"/>
      </w:pPr>
      <w:r>
        <w:rPr>
          <w:rFonts w:hint="eastAsia"/>
        </w:rPr>
        <w:t>系统累计触发有效预警</w:t>
      </w:r>
      <w:r>
        <w:rPr>
          <w:rFonts w:hint="eastAsia"/>
        </w:rPr>
        <w:t>13</w:t>
      </w:r>
      <w:r>
        <w:rPr>
          <w:rFonts w:hint="eastAsia"/>
        </w:rPr>
        <w:t>次，涵盖三类特征量：温度异常</w:t>
      </w:r>
      <w:r>
        <w:rPr>
          <w:rFonts w:hint="eastAsia"/>
        </w:rPr>
        <w:t>9</w:t>
      </w:r>
      <w:r>
        <w:rPr>
          <w:rFonts w:hint="eastAsia"/>
        </w:rPr>
        <w:t>次，均由接触电阻增大或端子松动引起，平均提前预警时长</w:t>
      </w:r>
      <w:r>
        <w:rPr>
          <w:rFonts w:hint="eastAsia"/>
        </w:rPr>
        <w:t>18</w:t>
      </w:r>
      <w:r>
        <w:rPr>
          <w:rFonts w:hint="eastAsia"/>
        </w:rPr>
        <w:t>小时；烟雾事件</w:t>
      </w:r>
      <w:r>
        <w:rPr>
          <w:rFonts w:hint="eastAsia"/>
        </w:rPr>
        <w:t>1</w:t>
      </w:r>
      <w:r>
        <w:rPr>
          <w:rFonts w:hint="eastAsia"/>
        </w:rPr>
        <w:t>次，为外部火源引燃杂物，</w:t>
      </w:r>
      <w:r>
        <w:rPr>
          <w:rFonts w:hint="eastAsia"/>
        </w:rPr>
        <w:t>5</w:t>
      </w:r>
      <w:r>
        <w:rPr>
          <w:rFonts w:hint="eastAsia"/>
        </w:rPr>
        <w:t>分钟内完成告警与处置；漏电</w:t>
      </w:r>
      <w:proofErr w:type="gramStart"/>
      <w:r>
        <w:rPr>
          <w:rFonts w:hint="eastAsia"/>
        </w:rPr>
        <w:t>流越限</w:t>
      </w:r>
      <w:r>
        <w:rPr>
          <w:rFonts w:hint="eastAsia"/>
        </w:rPr>
        <w:t>3</w:t>
      </w:r>
      <w:r>
        <w:rPr>
          <w:rFonts w:hint="eastAsia"/>
        </w:rPr>
        <w:t>次</w:t>
      </w:r>
      <w:proofErr w:type="gramEnd"/>
      <w:r>
        <w:rPr>
          <w:rFonts w:hint="eastAsia"/>
        </w:rPr>
        <w:t>，均为绝缘老化所致，提前</w:t>
      </w:r>
      <w:r>
        <w:rPr>
          <w:rFonts w:hint="eastAsia"/>
        </w:rPr>
        <w:t>7</w:t>
      </w:r>
      <w:r>
        <w:t>~</w:t>
      </w:r>
      <w:r>
        <w:rPr>
          <w:rFonts w:hint="eastAsia"/>
        </w:rPr>
        <w:t>15</w:t>
      </w:r>
      <w:r>
        <w:rPr>
          <w:rFonts w:hint="eastAsia"/>
        </w:rPr>
        <w:t>天发出退化预警。</w:t>
      </w:r>
    </w:p>
    <w:p w:rsidR="00CA0F8D" w:rsidRDefault="006450EE">
      <w:pPr>
        <w:ind w:firstLine="420"/>
      </w:pPr>
      <w:r>
        <w:rPr>
          <w:rFonts w:hint="eastAsia"/>
        </w:rPr>
        <w:t>运行初期误报</w:t>
      </w:r>
      <w:r>
        <w:rPr>
          <w:rFonts w:hint="eastAsia"/>
        </w:rPr>
        <w:t>5</w:t>
      </w:r>
      <w:r>
        <w:rPr>
          <w:rFonts w:hint="eastAsia"/>
        </w:rPr>
        <w:t>次，主要源于蒸汽、列车通过等环境干扰。经时段性阈值修正规则固化后，误报率由</w:t>
      </w:r>
      <w:r>
        <w:rPr>
          <w:rFonts w:hint="eastAsia"/>
        </w:rPr>
        <w:t>2.8%</w:t>
      </w:r>
      <w:r>
        <w:rPr>
          <w:rFonts w:hint="eastAsia"/>
        </w:rPr>
        <w:t>降至</w:t>
      </w:r>
      <w:r>
        <w:rPr>
          <w:rFonts w:hint="eastAsia"/>
        </w:rPr>
        <w:t>0.8%</w:t>
      </w:r>
      <w:r>
        <w:rPr>
          <w:rFonts w:hint="eastAsia"/>
        </w:rPr>
        <w:t>以下，预警覆盖率保持</w:t>
      </w:r>
      <w:r>
        <w:rPr>
          <w:rFonts w:hint="eastAsia"/>
        </w:rPr>
        <w:t>100%</w:t>
      </w:r>
      <w:r>
        <w:rPr>
          <w:rFonts w:hint="eastAsia"/>
        </w:rPr>
        <w:t>，证明多源关联融合算法在工程现场具备显著</w:t>
      </w:r>
      <w:proofErr w:type="gramStart"/>
      <w:r>
        <w:rPr>
          <w:rFonts w:hint="eastAsia"/>
        </w:rPr>
        <w:t>的抗扰能力</w:t>
      </w:r>
      <w:proofErr w:type="gramEnd"/>
      <w:r>
        <w:rPr>
          <w:rFonts w:hint="eastAsia"/>
        </w:rPr>
        <w:t>。</w:t>
      </w:r>
    </w:p>
    <w:p w:rsidR="00CA0E17" w:rsidRDefault="00CA0E17" w:rsidP="00CA0E17">
      <w:pPr>
        <w:ind w:firstLine="420"/>
      </w:pPr>
      <w:r>
        <w:rPr>
          <w:rFonts w:hint="eastAsia"/>
        </w:rPr>
        <w:t>系统投用前，客车</w:t>
      </w:r>
      <w:proofErr w:type="gramStart"/>
      <w:r>
        <w:rPr>
          <w:rFonts w:hint="eastAsia"/>
        </w:rPr>
        <w:t>栓</w:t>
      </w:r>
      <w:proofErr w:type="gramEnd"/>
      <w:r>
        <w:rPr>
          <w:rFonts w:hint="eastAsia"/>
        </w:rPr>
        <w:t>电缆故障依赖人工巡检发现，平均发现周期</w:t>
      </w:r>
      <w:r>
        <w:rPr>
          <w:rFonts w:hint="eastAsia"/>
        </w:rPr>
        <w:t>2~7</w:t>
      </w:r>
      <w:r>
        <w:rPr>
          <w:rFonts w:hint="eastAsia"/>
        </w:rPr>
        <w:t>天。系统上线后，从告警触发到现场处置平均耗时</w:t>
      </w:r>
      <w:r>
        <w:rPr>
          <w:rFonts w:hint="eastAsia"/>
        </w:rPr>
        <w:t>18 min</w:t>
      </w:r>
      <w:r>
        <w:rPr>
          <w:rFonts w:hint="eastAsia"/>
        </w:rPr>
        <w:t>，较传统模式效率提升约</w:t>
      </w:r>
      <w:r>
        <w:rPr>
          <w:rFonts w:hint="eastAsia"/>
        </w:rPr>
        <w:t>30</w:t>
      </w:r>
      <w:r>
        <w:rPr>
          <w:rFonts w:hint="eastAsia"/>
        </w:rPr>
        <w:t>倍。多级颜色标识使处置优先级清晰可辨，多通道推送机制确保告警无遗漏，彻底改变了以往“所有告警同等对待”的粗放管理模式。</w:t>
      </w:r>
    </w:p>
    <w:p w:rsidR="00CA0F8D" w:rsidRDefault="006450EE">
      <w:pPr>
        <w:pStyle w:val="af5"/>
        <w:spacing w:before="156" w:after="156"/>
      </w:pPr>
      <w:bookmarkStart w:id="0" w:name="_GoBack"/>
      <w:bookmarkEnd w:id="0"/>
      <w:r>
        <w:rPr>
          <w:rFonts w:hint="eastAsia"/>
        </w:rPr>
        <w:t xml:space="preserve">4.3 </w:t>
      </w:r>
      <w:r>
        <w:rPr>
          <w:rFonts w:hint="eastAsia"/>
        </w:rPr>
        <w:t>典型应用案例</w:t>
      </w:r>
    </w:p>
    <w:p w:rsidR="00CA0F8D" w:rsidRDefault="006450EE">
      <w:pPr>
        <w:ind w:firstLine="420"/>
      </w:pPr>
      <w:r>
        <w:rPr>
          <w:rFonts w:hint="eastAsia"/>
        </w:rPr>
        <w:t>温度缓升预警：</w:t>
      </w:r>
      <w:r>
        <w:rPr>
          <w:rFonts w:hint="eastAsia"/>
        </w:rPr>
        <w:t>k07</w:t>
      </w:r>
      <w:r>
        <w:rPr>
          <w:rFonts w:hint="eastAsia"/>
        </w:rPr>
        <w:t>客车</w:t>
      </w:r>
      <w:proofErr w:type="gramStart"/>
      <w:r>
        <w:rPr>
          <w:rFonts w:hint="eastAsia"/>
        </w:rPr>
        <w:t>栓</w:t>
      </w:r>
      <w:proofErr w:type="gramEnd"/>
      <w:r>
        <w:rPr>
          <w:rFonts w:hint="eastAsia"/>
        </w:rPr>
        <w:t>j-03</w:t>
      </w:r>
      <w:r>
        <w:rPr>
          <w:rFonts w:hint="eastAsia"/>
        </w:rPr>
        <w:t>接头温度从</w:t>
      </w:r>
      <w:r>
        <w:rPr>
          <w:rFonts w:hint="eastAsia"/>
        </w:rPr>
        <w:t xml:space="preserve">48 </w:t>
      </w:r>
      <w:r>
        <w:rPr>
          <w:rFonts w:hint="eastAsia"/>
        </w:rPr>
        <w:t>℃连续</w:t>
      </w:r>
      <w:r>
        <w:rPr>
          <w:rFonts w:hint="eastAsia"/>
        </w:rPr>
        <w:t>3</w:t>
      </w:r>
      <w:r>
        <w:rPr>
          <w:rFonts w:hint="eastAsia"/>
        </w:rPr>
        <w:t>日缓升至</w:t>
      </w:r>
      <w:r>
        <w:rPr>
          <w:rFonts w:hint="eastAsia"/>
        </w:rPr>
        <w:t xml:space="preserve">73 </w:t>
      </w:r>
      <w:r>
        <w:rPr>
          <w:rFonts w:hint="eastAsia"/>
        </w:rPr>
        <w:t>℃，触发警告级告警。现场核查确认端子扭矩不足导致接触不良，重新压接后温度回落至</w:t>
      </w:r>
      <w:r>
        <w:rPr>
          <w:rFonts w:hint="eastAsia"/>
        </w:rPr>
        <w:t xml:space="preserve">45 </w:t>
      </w:r>
      <w:r>
        <w:rPr>
          <w:rFonts w:hint="eastAsia"/>
        </w:rPr>
        <w:t>℃，避免了故障向明火阶段演化。</w:t>
      </w:r>
    </w:p>
    <w:p w:rsidR="00CA0F8D" w:rsidRDefault="006450EE">
      <w:pPr>
        <w:ind w:firstLine="420"/>
      </w:pPr>
      <w:r>
        <w:rPr>
          <w:rFonts w:hint="eastAsia"/>
        </w:rPr>
        <w:t>烟雾突发告警：</w:t>
      </w:r>
      <w:r>
        <w:rPr>
          <w:rFonts w:hint="eastAsia"/>
        </w:rPr>
        <w:t>k12</w:t>
      </w:r>
      <w:r>
        <w:rPr>
          <w:rFonts w:hint="eastAsia"/>
        </w:rPr>
        <w:t>客车</w:t>
      </w:r>
      <w:proofErr w:type="gramStart"/>
      <w:r>
        <w:rPr>
          <w:rFonts w:hint="eastAsia"/>
        </w:rPr>
        <w:t>栓</w:t>
      </w:r>
      <w:proofErr w:type="gramEnd"/>
      <w:r>
        <w:rPr>
          <w:rFonts w:hint="eastAsia"/>
        </w:rPr>
        <w:t>j-12</w:t>
      </w:r>
      <w:r>
        <w:rPr>
          <w:rFonts w:hint="eastAsia"/>
        </w:rPr>
        <w:t>接头附近烟雾浓度</w:t>
      </w:r>
      <w:r>
        <w:rPr>
          <w:rFonts w:hint="eastAsia"/>
        </w:rPr>
        <w:t>30 s</w:t>
      </w:r>
      <w:r>
        <w:rPr>
          <w:rFonts w:hint="eastAsia"/>
        </w:rPr>
        <w:t>内从</w:t>
      </w:r>
      <w:r>
        <w:rPr>
          <w:rFonts w:hint="eastAsia"/>
        </w:rPr>
        <w:t>5 ppm</w:t>
      </w:r>
      <w:r>
        <w:rPr>
          <w:rFonts w:hint="eastAsia"/>
        </w:rPr>
        <w:t>跃升至</w:t>
      </w:r>
      <w:r>
        <w:rPr>
          <w:rFonts w:hint="eastAsia"/>
        </w:rPr>
        <w:t>180 ppm</w:t>
      </w:r>
      <w:r>
        <w:rPr>
          <w:rFonts w:hint="eastAsia"/>
        </w:rPr>
        <w:t>，触发紧急告警。运</w:t>
      </w:r>
      <w:proofErr w:type="gramStart"/>
      <w:r>
        <w:rPr>
          <w:rFonts w:hint="eastAsia"/>
        </w:rPr>
        <w:t>维人员</w:t>
      </w:r>
      <w:proofErr w:type="gramEnd"/>
      <w:r>
        <w:rPr>
          <w:rFonts w:hint="eastAsia"/>
        </w:rPr>
        <w:t>4 min</w:t>
      </w:r>
      <w:r>
        <w:rPr>
          <w:rFonts w:hint="eastAsia"/>
        </w:rPr>
        <w:t>内抵达现场，扑灭乘客遗留烟头引燃的纸屑杂物，电缆本体未受损，验证了“单源报警</w:t>
      </w:r>
      <w:r>
        <w:rPr>
          <w:rFonts w:hint="eastAsia"/>
        </w:rPr>
        <w:t>+</w:t>
      </w:r>
      <w:r>
        <w:rPr>
          <w:rFonts w:hint="eastAsia"/>
        </w:rPr>
        <w:t>人工复核”处置流程的有效性。</w:t>
      </w:r>
    </w:p>
    <w:p w:rsidR="00CA0F8D" w:rsidRDefault="006450EE">
      <w:pPr>
        <w:ind w:firstLine="420"/>
      </w:pPr>
      <w:r>
        <w:rPr>
          <w:rFonts w:hint="eastAsia"/>
        </w:rPr>
        <w:t>漏电</w:t>
      </w:r>
      <w:proofErr w:type="gramStart"/>
      <w:r>
        <w:rPr>
          <w:rFonts w:hint="eastAsia"/>
        </w:rPr>
        <w:t>流趋势</w:t>
      </w:r>
      <w:proofErr w:type="gramEnd"/>
      <w:r>
        <w:rPr>
          <w:rFonts w:hint="eastAsia"/>
        </w:rPr>
        <w:t>预警：</w:t>
      </w:r>
      <w:r>
        <w:rPr>
          <w:rFonts w:hint="eastAsia"/>
        </w:rPr>
        <w:t>k23</w:t>
      </w:r>
      <w:r>
        <w:rPr>
          <w:rFonts w:hint="eastAsia"/>
        </w:rPr>
        <w:t>客车</w:t>
      </w:r>
      <w:proofErr w:type="gramStart"/>
      <w:r>
        <w:rPr>
          <w:rFonts w:hint="eastAsia"/>
        </w:rPr>
        <w:t>栓</w:t>
      </w:r>
      <w:proofErr w:type="gramEnd"/>
      <w:r>
        <w:rPr>
          <w:rFonts w:hint="eastAsia"/>
        </w:rPr>
        <w:t>j-07</w:t>
      </w:r>
      <w:r>
        <w:rPr>
          <w:rFonts w:hint="eastAsia"/>
        </w:rPr>
        <w:t>接头漏电流从</w:t>
      </w:r>
      <w:r>
        <w:rPr>
          <w:rFonts w:hint="eastAsia"/>
        </w:rPr>
        <w:t>1.5 ma</w:t>
      </w:r>
      <w:r>
        <w:rPr>
          <w:rFonts w:hint="eastAsia"/>
        </w:rPr>
        <w:t>缓升至</w:t>
      </w:r>
      <w:r>
        <w:rPr>
          <w:rFonts w:hint="eastAsia"/>
        </w:rPr>
        <w:t>12.8 ma</w:t>
      </w:r>
      <w:r>
        <w:rPr>
          <w:rFonts w:hint="eastAsia"/>
        </w:rPr>
        <w:t>，趋势算法在数值未达阈值前即发出绝缘退化预警。停电检修确认密封胶老化致水汽侵入，更换接头后参数恢复正常，实现了隐患的超前干预。</w:t>
      </w:r>
    </w:p>
    <w:p w:rsidR="00CA0F8D" w:rsidRDefault="006450EE">
      <w:pPr>
        <w:pStyle w:val="2"/>
        <w:spacing w:before="156" w:after="156"/>
      </w:pPr>
      <w:r>
        <w:rPr>
          <w:rFonts w:hint="eastAsia"/>
        </w:rPr>
        <w:t xml:space="preserve">5 </w:t>
      </w:r>
      <w:r>
        <w:rPr>
          <w:rFonts w:hint="eastAsia"/>
        </w:rPr>
        <w:t>结论</w:t>
      </w:r>
    </w:p>
    <w:p w:rsidR="00CA0F8D" w:rsidRDefault="006450EE">
      <w:pPr>
        <w:ind w:firstLine="420"/>
      </w:pPr>
      <w:r>
        <w:rPr>
          <w:rFonts w:hint="eastAsia"/>
        </w:rPr>
        <w:t>本文针对铁路客车</w:t>
      </w:r>
      <w:proofErr w:type="gramStart"/>
      <w:r>
        <w:rPr>
          <w:rFonts w:hint="eastAsia"/>
        </w:rPr>
        <w:t>栓</w:t>
      </w:r>
      <w:proofErr w:type="gramEnd"/>
      <w:r>
        <w:rPr>
          <w:rFonts w:hint="eastAsia"/>
        </w:rPr>
        <w:t>电力接线盒火灾隐患，研</w:t>
      </w:r>
      <w:r>
        <w:rPr>
          <w:rFonts w:hint="eastAsia"/>
        </w:rPr>
        <w:lastRenderedPageBreak/>
        <w:t>制了基于温度、烟雾、漏电流多模态传感的健康监测系统。系统采用</w:t>
      </w:r>
      <w:r>
        <w:t>CAN</w:t>
      </w:r>
      <w:r>
        <w:rPr>
          <w:rFonts w:hint="eastAsia"/>
        </w:rPr>
        <w:t>总线有线通信、</w:t>
      </w:r>
      <w:r>
        <w:t>CT</w:t>
      </w:r>
      <w:r>
        <w:rPr>
          <w:rFonts w:hint="eastAsia"/>
        </w:rPr>
        <w:t>自取电、多级阈值与趋势预测融合算法，在合肥南站全</w:t>
      </w:r>
      <w:proofErr w:type="gramStart"/>
      <w:r>
        <w:rPr>
          <w:rFonts w:hint="eastAsia"/>
        </w:rPr>
        <w:t>量部署</w:t>
      </w:r>
      <w:proofErr w:type="gramEnd"/>
      <w:r>
        <w:rPr>
          <w:rFonts w:hint="eastAsia"/>
        </w:rPr>
        <w:t>并稳定运行，累计采集数据</w:t>
      </w:r>
      <w:r>
        <w:rPr>
          <w:rFonts w:hint="eastAsia"/>
        </w:rPr>
        <w:t>65</w:t>
      </w:r>
      <w:r>
        <w:rPr>
          <w:rFonts w:hint="eastAsia"/>
        </w:rPr>
        <w:t>万条，准确预警各类隐患</w:t>
      </w:r>
      <w:r>
        <w:rPr>
          <w:rFonts w:hint="eastAsia"/>
        </w:rPr>
        <w:t>13</w:t>
      </w:r>
      <w:r>
        <w:rPr>
          <w:rFonts w:hint="eastAsia"/>
        </w:rPr>
        <w:t>次，平均提前预警</w:t>
      </w:r>
      <w:r>
        <w:rPr>
          <w:rFonts w:hint="eastAsia"/>
        </w:rPr>
        <w:t>4.2</w:t>
      </w:r>
      <w:r>
        <w:rPr>
          <w:rFonts w:hint="eastAsia"/>
        </w:rPr>
        <w:t>小时，未再发生电缆起火事件，验证了技术方案的工程有效性。</w:t>
      </w:r>
    </w:p>
    <w:p w:rsidR="00CA0F8D" w:rsidRDefault="00CA0F8D">
      <w:pPr>
        <w:ind w:firstLine="420"/>
      </w:pPr>
    </w:p>
    <w:p w:rsidR="00CA0F8D" w:rsidRDefault="006450EE">
      <w:pPr>
        <w:pStyle w:val="2"/>
        <w:spacing w:before="156" w:after="156"/>
      </w:pPr>
      <w:r>
        <w:rPr>
          <w:rFonts w:hint="eastAsia"/>
        </w:rPr>
        <w:t>参考文献</w:t>
      </w:r>
    </w:p>
    <w:p w:rsidR="00CA0F8D" w:rsidRDefault="006450EE">
      <w:pPr>
        <w:pStyle w:val="aff3"/>
        <w:numPr>
          <w:ilvl w:val="0"/>
          <w:numId w:val="2"/>
        </w:numPr>
        <w:ind w:firstLineChars="0"/>
        <w:rPr>
          <w:szCs w:val="21"/>
        </w:rPr>
      </w:pPr>
      <w:r>
        <w:rPr>
          <w:rFonts w:hint="eastAsia"/>
          <w:szCs w:val="21"/>
        </w:rPr>
        <w:t>刘振国</w:t>
      </w:r>
      <w:r>
        <w:rPr>
          <w:rFonts w:hint="eastAsia"/>
          <w:szCs w:val="21"/>
        </w:rPr>
        <w:t xml:space="preserve">, </w:t>
      </w:r>
      <w:r>
        <w:rPr>
          <w:rFonts w:hint="eastAsia"/>
          <w:szCs w:val="21"/>
        </w:rPr>
        <w:t>张卫东</w:t>
      </w:r>
      <w:r>
        <w:rPr>
          <w:rFonts w:hint="eastAsia"/>
          <w:szCs w:val="21"/>
        </w:rPr>
        <w:t xml:space="preserve">. </w:t>
      </w:r>
      <w:r>
        <w:rPr>
          <w:rFonts w:hint="eastAsia"/>
          <w:szCs w:val="21"/>
        </w:rPr>
        <w:t>高压电缆接头分布式光纤测温技术综述</w:t>
      </w:r>
      <w:r>
        <w:rPr>
          <w:rFonts w:hint="eastAsia"/>
          <w:szCs w:val="21"/>
        </w:rPr>
        <w:t xml:space="preserve">[J]. </w:t>
      </w:r>
      <w:r>
        <w:rPr>
          <w:rFonts w:hint="eastAsia"/>
          <w:szCs w:val="21"/>
        </w:rPr>
        <w:t>高电压技术</w:t>
      </w:r>
      <w:r>
        <w:rPr>
          <w:rFonts w:hint="eastAsia"/>
          <w:szCs w:val="21"/>
        </w:rPr>
        <w:t>, 2022, 48(8): 3058-3071.</w:t>
      </w:r>
    </w:p>
    <w:p w:rsidR="00CA0F8D" w:rsidRDefault="006450EE">
      <w:pPr>
        <w:pStyle w:val="aff3"/>
        <w:numPr>
          <w:ilvl w:val="0"/>
          <w:numId w:val="2"/>
        </w:numPr>
        <w:ind w:firstLineChars="0"/>
        <w:rPr>
          <w:szCs w:val="21"/>
        </w:rPr>
      </w:pPr>
      <w:r>
        <w:rPr>
          <w:rFonts w:hint="eastAsia"/>
          <w:szCs w:val="21"/>
        </w:rPr>
        <w:t>陈伟</w:t>
      </w:r>
      <w:r>
        <w:rPr>
          <w:rFonts w:hint="eastAsia"/>
          <w:szCs w:val="21"/>
        </w:rPr>
        <w:t xml:space="preserve">, </w:t>
      </w:r>
      <w:r>
        <w:rPr>
          <w:rFonts w:hint="eastAsia"/>
          <w:szCs w:val="21"/>
        </w:rPr>
        <w:t>李建华</w:t>
      </w:r>
      <w:r>
        <w:rPr>
          <w:rFonts w:hint="eastAsia"/>
          <w:szCs w:val="21"/>
        </w:rPr>
        <w:t xml:space="preserve">. </w:t>
      </w:r>
      <w:r>
        <w:rPr>
          <w:rFonts w:hint="eastAsia"/>
          <w:szCs w:val="21"/>
        </w:rPr>
        <w:t>配电柜火灾预警系统中的烟雾与温度联合监测</w:t>
      </w:r>
      <w:r>
        <w:rPr>
          <w:rFonts w:hint="eastAsia"/>
          <w:szCs w:val="21"/>
        </w:rPr>
        <w:t xml:space="preserve">[J]. </w:t>
      </w:r>
      <w:r>
        <w:rPr>
          <w:rFonts w:hint="eastAsia"/>
          <w:szCs w:val="21"/>
        </w:rPr>
        <w:t>消防科学与技术</w:t>
      </w:r>
      <w:r>
        <w:rPr>
          <w:rFonts w:hint="eastAsia"/>
          <w:szCs w:val="21"/>
        </w:rPr>
        <w:t>, 2023, 42(5): 625-630.</w:t>
      </w:r>
    </w:p>
    <w:p w:rsidR="00CA0F8D" w:rsidRDefault="006450EE">
      <w:pPr>
        <w:pStyle w:val="aff3"/>
        <w:numPr>
          <w:ilvl w:val="0"/>
          <w:numId w:val="2"/>
        </w:numPr>
        <w:ind w:firstLineChars="0"/>
        <w:rPr>
          <w:szCs w:val="21"/>
        </w:rPr>
      </w:pPr>
      <w:r>
        <w:rPr>
          <w:rFonts w:hint="eastAsia"/>
          <w:szCs w:val="21"/>
        </w:rPr>
        <w:t>王海明</w:t>
      </w:r>
      <w:r>
        <w:rPr>
          <w:rFonts w:hint="eastAsia"/>
          <w:szCs w:val="21"/>
        </w:rPr>
        <w:t xml:space="preserve">, </w:t>
      </w:r>
      <w:r>
        <w:rPr>
          <w:rFonts w:hint="eastAsia"/>
          <w:szCs w:val="21"/>
        </w:rPr>
        <w:t>赵亮</w:t>
      </w:r>
      <w:r>
        <w:rPr>
          <w:rFonts w:hint="eastAsia"/>
          <w:szCs w:val="21"/>
        </w:rPr>
        <w:t xml:space="preserve">. </w:t>
      </w:r>
      <w:r>
        <w:rPr>
          <w:rFonts w:hint="eastAsia"/>
          <w:szCs w:val="21"/>
        </w:rPr>
        <w:t>地铁供电系统电缆无线测温技术研究</w:t>
      </w:r>
      <w:r>
        <w:rPr>
          <w:rFonts w:hint="eastAsia"/>
          <w:szCs w:val="21"/>
        </w:rPr>
        <w:t xml:space="preserve">[J]. </w:t>
      </w:r>
      <w:r>
        <w:rPr>
          <w:rFonts w:hint="eastAsia"/>
          <w:szCs w:val="21"/>
        </w:rPr>
        <w:t>城市轨道交通研究</w:t>
      </w:r>
      <w:r>
        <w:rPr>
          <w:rFonts w:hint="eastAsia"/>
          <w:szCs w:val="21"/>
        </w:rPr>
        <w:t>, 2022, 25(11): 152-157.</w:t>
      </w:r>
    </w:p>
    <w:p w:rsidR="00CA0F8D" w:rsidRDefault="006450EE">
      <w:pPr>
        <w:pStyle w:val="aff3"/>
        <w:numPr>
          <w:ilvl w:val="0"/>
          <w:numId w:val="2"/>
        </w:numPr>
        <w:ind w:firstLineChars="0"/>
        <w:rPr>
          <w:szCs w:val="21"/>
        </w:rPr>
      </w:pPr>
      <w:r>
        <w:rPr>
          <w:rFonts w:hint="eastAsia"/>
          <w:szCs w:val="21"/>
        </w:rPr>
        <w:t>黄新波</w:t>
      </w:r>
      <w:r>
        <w:rPr>
          <w:rFonts w:hint="eastAsia"/>
          <w:szCs w:val="21"/>
        </w:rPr>
        <w:t xml:space="preserve">, </w:t>
      </w:r>
      <w:r>
        <w:rPr>
          <w:rFonts w:hint="eastAsia"/>
          <w:szCs w:val="21"/>
        </w:rPr>
        <w:t>张烨</w:t>
      </w:r>
      <w:r>
        <w:rPr>
          <w:rFonts w:hint="eastAsia"/>
          <w:szCs w:val="21"/>
        </w:rPr>
        <w:t xml:space="preserve">. </w:t>
      </w:r>
      <w:r>
        <w:rPr>
          <w:rFonts w:hint="eastAsia"/>
          <w:szCs w:val="21"/>
        </w:rPr>
        <w:t>电力电缆故障诊断技术综述</w:t>
      </w:r>
      <w:r>
        <w:rPr>
          <w:rFonts w:hint="eastAsia"/>
          <w:szCs w:val="21"/>
        </w:rPr>
        <w:t xml:space="preserve">[J]. </w:t>
      </w:r>
      <w:r>
        <w:rPr>
          <w:rFonts w:hint="eastAsia"/>
          <w:szCs w:val="21"/>
        </w:rPr>
        <w:t>高电压技术</w:t>
      </w:r>
      <w:r>
        <w:rPr>
          <w:rFonts w:hint="eastAsia"/>
          <w:szCs w:val="21"/>
        </w:rPr>
        <w:t>, 2023, 49(4): 1452-1466.</w:t>
      </w:r>
    </w:p>
    <w:p w:rsidR="00CA0F8D" w:rsidRDefault="006450EE">
      <w:pPr>
        <w:pStyle w:val="aff3"/>
        <w:numPr>
          <w:ilvl w:val="0"/>
          <w:numId w:val="2"/>
        </w:numPr>
        <w:ind w:firstLineChars="0"/>
        <w:rPr>
          <w:szCs w:val="21"/>
        </w:rPr>
      </w:pPr>
      <w:r>
        <w:rPr>
          <w:rFonts w:hint="eastAsia"/>
          <w:szCs w:val="21"/>
        </w:rPr>
        <w:t>王飞跃</w:t>
      </w:r>
      <w:r>
        <w:rPr>
          <w:rFonts w:hint="eastAsia"/>
          <w:szCs w:val="21"/>
        </w:rPr>
        <w:t xml:space="preserve">, </w:t>
      </w:r>
      <w:r>
        <w:rPr>
          <w:rFonts w:hint="eastAsia"/>
          <w:szCs w:val="21"/>
        </w:rPr>
        <w:t>张俊</w:t>
      </w:r>
      <w:r>
        <w:rPr>
          <w:rFonts w:hint="eastAsia"/>
          <w:szCs w:val="21"/>
        </w:rPr>
        <w:t>. NB-</w:t>
      </w:r>
      <w:proofErr w:type="spellStart"/>
      <w:r>
        <w:rPr>
          <w:rFonts w:hint="eastAsia"/>
          <w:szCs w:val="21"/>
        </w:rPr>
        <w:t>IoT</w:t>
      </w:r>
      <w:proofErr w:type="spellEnd"/>
      <w:r>
        <w:rPr>
          <w:rFonts w:hint="eastAsia"/>
          <w:szCs w:val="21"/>
        </w:rPr>
        <w:t>在电力物联网中的应用综述</w:t>
      </w:r>
      <w:r>
        <w:rPr>
          <w:rFonts w:hint="eastAsia"/>
          <w:szCs w:val="21"/>
        </w:rPr>
        <w:t xml:space="preserve">[J]. </w:t>
      </w:r>
      <w:r>
        <w:rPr>
          <w:rFonts w:hint="eastAsia"/>
          <w:szCs w:val="21"/>
        </w:rPr>
        <w:t>电信科学</w:t>
      </w:r>
      <w:r>
        <w:rPr>
          <w:rFonts w:hint="eastAsia"/>
          <w:szCs w:val="21"/>
        </w:rPr>
        <w:t>, 2023, 39(7): 1-15.</w:t>
      </w:r>
    </w:p>
    <w:p w:rsidR="00CA0F8D" w:rsidRDefault="006450EE">
      <w:pPr>
        <w:pStyle w:val="aff3"/>
        <w:numPr>
          <w:ilvl w:val="0"/>
          <w:numId w:val="2"/>
        </w:numPr>
        <w:ind w:firstLineChars="0"/>
        <w:rPr>
          <w:szCs w:val="21"/>
        </w:rPr>
      </w:pPr>
      <w:r>
        <w:rPr>
          <w:rFonts w:hint="eastAsia"/>
          <w:szCs w:val="21"/>
        </w:rPr>
        <w:t>杨</w:t>
      </w:r>
      <w:proofErr w:type="gramStart"/>
      <w:r>
        <w:rPr>
          <w:rFonts w:hint="eastAsia"/>
          <w:szCs w:val="21"/>
        </w:rPr>
        <w:t>浩</w:t>
      </w:r>
      <w:proofErr w:type="gramEnd"/>
      <w:r>
        <w:rPr>
          <w:rFonts w:hint="eastAsia"/>
          <w:szCs w:val="21"/>
        </w:rPr>
        <w:t xml:space="preserve">, </w:t>
      </w:r>
      <w:r>
        <w:rPr>
          <w:rFonts w:hint="eastAsia"/>
          <w:szCs w:val="21"/>
        </w:rPr>
        <w:t>张国光</w:t>
      </w:r>
      <w:r>
        <w:rPr>
          <w:rFonts w:hint="eastAsia"/>
          <w:szCs w:val="21"/>
        </w:rPr>
        <w:t xml:space="preserve">. </w:t>
      </w:r>
      <w:r>
        <w:rPr>
          <w:rFonts w:hint="eastAsia"/>
          <w:szCs w:val="21"/>
        </w:rPr>
        <w:t>铁路给水泵房应用中的</w:t>
      </w:r>
      <w:proofErr w:type="gramStart"/>
      <w:r>
        <w:rPr>
          <w:rFonts w:hint="eastAsia"/>
          <w:szCs w:val="21"/>
        </w:rPr>
        <w:t>液位计设计</w:t>
      </w:r>
      <w:proofErr w:type="gramEnd"/>
      <w:r>
        <w:rPr>
          <w:rFonts w:hint="eastAsia"/>
          <w:szCs w:val="21"/>
        </w:rPr>
        <w:t xml:space="preserve">[J]. </w:t>
      </w:r>
      <w:r>
        <w:rPr>
          <w:rFonts w:hint="eastAsia"/>
          <w:szCs w:val="21"/>
        </w:rPr>
        <w:t>铁路计算机应用</w:t>
      </w:r>
      <w:r>
        <w:rPr>
          <w:rFonts w:hint="eastAsia"/>
          <w:szCs w:val="21"/>
        </w:rPr>
        <w:t>, 2024, 33(6): 55-59.</w:t>
      </w:r>
    </w:p>
    <w:p w:rsidR="00CA0F8D" w:rsidRDefault="006450EE">
      <w:pPr>
        <w:pStyle w:val="aff3"/>
        <w:numPr>
          <w:ilvl w:val="0"/>
          <w:numId w:val="2"/>
        </w:numPr>
        <w:ind w:firstLineChars="0"/>
        <w:rPr>
          <w:szCs w:val="21"/>
        </w:rPr>
      </w:pPr>
      <w:r>
        <w:rPr>
          <w:rFonts w:hint="eastAsia"/>
          <w:szCs w:val="21"/>
        </w:rPr>
        <w:t>国家铁路局</w:t>
      </w:r>
      <w:r>
        <w:rPr>
          <w:rFonts w:hint="eastAsia"/>
          <w:szCs w:val="21"/>
        </w:rPr>
        <w:t xml:space="preserve">. </w:t>
      </w:r>
      <w:r>
        <w:rPr>
          <w:rFonts w:hint="eastAsia"/>
          <w:szCs w:val="21"/>
        </w:rPr>
        <w:t>铁路电力设计规范</w:t>
      </w:r>
      <w:r>
        <w:rPr>
          <w:rFonts w:hint="eastAsia"/>
          <w:szCs w:val="21"/>
        </w:rPr>
        <w:t xml:space="preserve">: TB 10084-2017[S]. </w:t>
      </w:r>
      <w:r>
        <w:rPr>
          <w:rFonts w:hint="eastAsia"/>
          <w:szCs w:val="21"/>
        </w:rPr>
        <w:t>北京</w:t>
      </w:r>
      <w:r>
        <w:rPr>
          <w:rFonts w:hint="eastAsia"/>
          <w:szCs w:val="21"/>
        </w:rPr>
        <w:t xml:space="preserve">: </w:t>
      </w:r>
      <w:r>
        <w:rPr>
          <w:rFonts w:hint="eastAsia"/>
          <w:szCs w:val="21"/>
        </w:rPr>
        <w:t>中国铁道出版社</w:t>
      </w:r>
      <w:r>
        <w:rPr>
          <w:rFonts w:hint="eastAsia"/>
          <w:szCs w:val="21"/>
        </w:rPr>
        <w:t>, 2017.</w:t>
      </w:r>
    </w:p>
    <w:p w:rsidR="00CA0F8D" w:rsidRDefault="006450EE">
      <w:pPr>
        <w:pStyle w:val="aff3"/>
        <w:numPr>
          <w:ilvl w:val="0"/>
          <w:numId w:val="2"/>
        </w:numPr>
        <w:ind w:firstLineChars="0"/>
        <w:rPr>
          <w:szCs w:val="21"/>
        </w:rPr>
      </w:pPr>
      <w:r>
        <w:rPr>
          <w:rFonts w:hint="eastAsia"/>
          <w:szCs w:val="21"/>
        </w:rPr>
        <w:t>沈阳</w:t>
      </w:r>
      <w:r>
        <w:rPr>
          <w:rFonts w:hint="eastAsia"/>
          <w:szCs w:val="21"/>
        </w:rPr>
        <w:t xml:space="preserve">, </w:t>
      </w:r>
      <w:r>
        <w:rPr>
          <w:rFonts w:hint="eastAsia"/>
          <w:szCs w:val="21"/>
        </w:rPr>
        <w:t>邓辰鑫</w:t>
      </w:r>
      <w:r>
        <w:rPr>
          <w:rFonts w:hint="eastAsia"/>
          <w:szCs w:val="21"/>
        </w:rPr>
        <w:t xml:space="preserve">. </w:t>
      </w:r>
      <w:r>
        <w:rPr>
          <w:rFonts w:hint="eastAsia"/>
          <w:szCs w:val="21"/>
        </w:rPr>
        <w:t>无人给水所远程监控系统设计</w:t>
      </w:r>
      <w:r>
        <w:rPr>
          <w:rFonts w:hint="eastAsia"/>
          <w:szCs w:val="21"/>
        </w:rPr>
        <w:t xml:space="preserve">[J]. </w:t>
      </w:r>
      <w:r>
        <w:rPr>
          <w:rFonts w:hint="eastAsia"/>
          <w:szCs w:val="21"/>
        </w:rPr>
        <w:t>铁路计算机应用</w:t>
      </w:r>
      <w:r>
        <w:rPr>
          <w:rFonts w:hint="eastAsia"/>
          <w:szCs w:val="21"/>
        </w:rPr>
        <w:t>, 2024, 33(2): 36-42.</w:t>
      </w:r>
    </w:p>
    <w:p w:rsidR="00CA0F8D" w:rsidRDefault="006450EE">
      <w:pPr>
        <w:pStyle w:val="aff3"/>
        <w:numPr>
          <w:ilvl w:val="0"/>
          <w:numId w:val="2"/>
        </w:numPr>
        <w:ind w:firstLineChars="0"/>
        <w:rPr>
          <w:szCs w:val="21"/>
        </w:rPr>
      </w:pPr>
      <w:proofErr w:type="gramStart"/>
      <w:r>
        <w:rPr>
          <w:rFonts w:hint="eastAsia"/>
          <w:szCs w:val="21"/>
        </w:rPr>
        <w:t>沈拓</w:t>
      </w:r>
      <w:proofErr w:type="gramEnd"/>
      <w:r>
        <w:rPr>
          <w:rFonts w:hint="eastAsia"/>
          <w:szCs w:val="21"/>
        </w:rPr>
        <w:t xml:space="preserve">. </w:t>
      </w:r>
      <w:proofErr w:type="gramStart"/>
      <w:r>
        <w:rPr>
          <w:rFonts w:hint="eastAsia"/>
          <w:szCs w:val="21"/>
        </w:rPr>
        <w:t>双碳背景</w:t>
      </w:r>
      <w:proofErr w:type="gramEnd"/>
      <w:r>
        <w:rPr>
          <w:rFonts w:hint="eastAsia"/>
          <w:szCs w:val="21"/>
        </w:rPr>
        <w:t>下的铁路车站泵房智能运</w:t>
      </w:r>
      <w:proofErr w:type="gramStart"/>
      <w:r>
        <w:rPr>
          <w:rFonts w:hint="eastAsia"/>
          <w:szCs w:val="21"/>
        </w:rPr>
        <w:t>维应用</w:t>
      </w:r>
      <w:proofErr w:type="gramEnd"/>
      <w:r>
        <w:rPr>
          <w:rFonts w:hint="eastAsia"/>
          <w:szCs w:val="21"/>
        </w:rPr>
        <w:t>研究</w:t>
      </w:r>
      <w:r>
        <w:rPr>
          <w:rFonts w:hint="eastAsia"/>
          <w:szCs w:val="21"/>
        </w:rPr>
        <w:t xml:space="preserve">[J]. </w:t>
      </w:r>
      <w:r>
        <w:rPr>
          <w:rFonts w:hint="eastAsia"/>
          <w:szCs w:val="21"/>
        </w:rPr>
        <w:t>铁路工程学报</w:t>
      </w:r>
      <w:r>
        <w:rPr>
          <w:rFonts w:hint="eastAsia"/>
          <w:szCs w:val="21"/>
        </w:rPr>
        <w:t>, 2024, 41(10): 95-102.</w:t>
      </w:r>
    </w:p>
    <w:p w:rsidR="00CA0F8D" w:rsidRDefault="006450EE">
      <w:pPr>
        <w:pStyle w:val="aff3"/>
        <w:numPr>
          <w:ilvl w:val="0"/>
          <w:numId w:val="2"/>
        </w:numPr>
        <w:ind w:firstLineChars="0"/>
        <w:rPr>
          <w:szCs w:val="21"/>
        </w:rPr>
      </w:pPr>
      <w:r>
        <w:rPr>
          <w:rFonts w:hint="eastAsia"/>
          <w:szCs w:val="21"/>
        </w:rPr>
        <w:t>张建</w:t>
      </w:r>
      <w:r>
        <w:rPr>
          <w:rFonts w:hint="eastAsia"/>
          <w:szCs w:val="21"/>
        </w:rPr>
        <w:t xml:space="preserve">, </w:t>
      </w:r>
      <w:proofErr w:type="gramStart"/>
      <w:r>
        <w:rPr>
          <w:rFonts w:hint="eastAsia"/>
          <w:szCs w:val="21"/>
        </w:rPr>
        <w:t>沈拓</w:t>
      </w:r>
      <w:proofErr w:type="gramEnd"/>
      <w:r>
        <w:rPr>
          <w:rFonts w:hint="eastAsia"/>
          <w:szCs w:val="21"/>
        </w:rPr>
        <w:t xml:space="preserve">. </w:t>
      </w:r>
      <w:r>
        <w:rPr>
          <w:rFonts w:hint="eastAsia"/>
          <w:szCs w:val="21"/>
        </w:rPr>
        <w:t>无感采集在铁路泵房智能运维的应用探讨</w:t>
      </w:r>
      <w:r>
        <w:rPr>
          <w:rFonts w:hint="eastAsia"/>
          <w:szCs w:val="21"/>
        </w:rPr>
        <w:t xml:space="preserve">[C]// </w:t>
      </w:r>
      <w:proofErr w:type="gramStart"/>
      <w:r>
        <w:rPr>
          <w:rFonts w:hint="eastAsia"/>
          <w:szCs w:val="21"/>
        </w:rPr>
        <w:t>铁路房</w:t>
      </w:r>
      <w:proofErr w:type="gramEnd"/>
      <w:r>
        <w:rPr>
          <w:rFonts w:hint="eastAsia"/>
          <w:szCs w:val="21"/>
        </w:rPr>
        <w:t>建专业科技成果和应用研讨会论文集</w:t>
      </w:r>
      <w:r>
        <w:rPr>
          <w:rFonts w:hint="eastAsia"/>
          <w:szCs w:val="21"/>
        </w:rPr>
        <w:t xml:space="preserve">. </w:t>
      </w:r>
      <w:r>
        <w:rPr>
          <w:rFonts w:hint="eastAsia"/>
          <w:szCs w:val="21"/>
        </w:rPr>
        <w:t>北京</w:t>
      </w:r>
      <w:r>
        <w:rPr>
          <w:rFonts w:hint="eastAsia"/>
          <w:szCs w:val="21"/>
        </w:rPr>
        <w:t xml:space="preserve">: </w:t>
      </w:r>
      <w:r>
        <w:rPr>
          <w:rFonts w:hint="eastAsia"/>
          <w:szCs w:val="21"/>
        </w:rPr>
        <w:t>中国铁道学会</w:t>
      </w:r>
      <w:r>
        <w:rPr>
          <w:rFonts w:hint="eastAsia"/>
          <w:szCs w:val="21"/>
        </w:rPr>
        <w:t>, 2023: 112-119.</w:t>
      </w:r>
    </w:p>
    <w:p w:rsidR="00CA0F8D" w:rsidRDefault="006450EE">
      <w:pPr>
        <w:pStyle w:val="aff3"/>
        <w:numPr>
          <w:ilvl w:val="0"/>
          <w:numId w:val="2"/>
        </w:numPr>
        <w:ind w:firstLineChars="0"/>
        <w:rPr>
          <w:szCs w:val="21"/>
        </w:rPr>
      </w:pPr>
      <w:r>
        <w:rPr>
          <w:szCs w:val="21"/>
        </w:rPr>
        <w:t>LI X, ZHANG W, DING Q. CT-based self-powered sensing for cable monitoring[J]. IEEE Transactions on Power Delivery, 2022, 37(3): 2018-2027.</w:t>
      </w:r>
    </w:p>
    <w:p w:rsidR="00CA0F8D" w:rsidRDefault="006450EE">
      <w:pPr>
        <w:pStyle w:val="aff3"/>
        <w:numPr>
          <w:ilvl w:val="0"/>
          <w:numId w:val="2"/>
        </w:numPr>
        <w:ind w:firstLineChars="0"/>
        <w:rPr>
          <w:szCs w:val="21"/>
        </w:rPr>
      </w:pPr>
      <w:r>
        <w:rPr>
          <w:szCs w:val="21"/>
        </w:rPr>
        <w:t>WANG Y, LIU H. Multi-sensor fusion for fire early warning in power systems[J]. Sensors, 2023, 23(8): 3942-3958.</w:t>
      </w:r>
    </w:p>
    <w:p w:rsidR="00CA0F8D" w:rsidRDefault="00CA0F8D">
      <w:pPr>
        <w:pStyle w:val="aff3"/>
        <w:spacing w:line="260" w:lineRule="exact"/>
        <w:ind w:firstLineChars="0" w:firstLine="0"/>
        <w:rPr>
          <w:sz w:val="18"/>
          <w:szCs w:val="18"/>
        </w:rPr>
        <w:sectPr w:rsidR="00CA0F8D">
          <w:type w:val="continuous"/>
          <w:pgSz w:w="11906" w:h="16838"/>
          <w:pgMar w:top="1219" w:right="1106" w:bottom="1219" w:left="1106" w:header="851" w:footer="992" w:gutter="0"/>
          <w:cols w:num="2" w:space="425"/>
          <w:titlePg/>
          <w:docGrid w:type="linesAndChars" w:linePitch="312"/>
        </w:sectPr>
      </w:pPr>
    </w:p>
    <w:p w:rsidR="00CA0F8D" w:rsidRDefault="00CA0F8D">
      <w:pPr>
        <w:spacing w:line="260" w:lineRule="exact"/>
        <w:ind w:firstLine="360"/>
        <w:rPr>
          <w:sz w:val="18"/>
          <w:szCs w:val="18"/>
        </w:rPr>
      </w:pPr>
    </w:p>
    <w:sectPr w:rsidR="00CA0F8D">
      <w:type w:val="continuous"/>
      <w:pgSz w:w="11906" w:h="16838"/>
      <w:pgMar w:top="1418" w:right="1134" w:bottom="1701" w:left="1134"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CF2" w:rsidRDefault="00B67CF2">
      <w:pPr>
        <w:ind w:firstLine="420"/>
      </w:pPr>
      <w:r>
        <w:separator/>
      </w:r>
    </w:p>
  </w:endnote>
  <w:endnote w:type="continuationSeparator" w:id="0">
    <w:p w:rsidR="00B67CF2" w:rsidRDefault="00B67CF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F8D" w:rsidRDefault="00CA0F8D">
    <w:pPr>
      <w:pStyle w:val="ac"/>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F8D" w:rsidRDefault="00CA0F8D">
    <w:pPr>
      <w:pStyle w:val="ac"/>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F8D" w:rsidRDefault="00CA0F8D">
    <w:pPr>
      <w:pStyle w:val="ac"/>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CF2" w:rsidRDefault="00B67CF2">
      <w:pPr>
        <w:ind w:firstLine="420"/>
      </w:pPr>
      <w:r>
        <w:separator/>
      </w:r>
    </w:p>
  </w:footnote>
  <w:footnote w:type="continuationSeparator" w:id="0">
    <w:p w:rsidR="00B67CF2" w:rsidRDefault="00B67CF2">
      <w:pPr>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F8D" w:rsidRDefault="006450EE">
    <w:pPr>
      <w:pStyle w:val="ae"/>
      <w:ind w:firstLine="360"/>
    </w:pPr>
    <w:r>
      <w:rPr>
        <w:rFonts w:hint="eastAsia"/>
      </w:rPr>
      <w:t>机</w:t>
    </w:r>
    <w:r>
      <w:rPr>
        <w:rFonts w:hint="eastAsia"/>
      </w:rPr>
      <w:t xml:space="preserve">  </w:t>
    </w:r>
    <w:proofErr w:type="gramStart"/>
    <w:r>
      <w:rPr>
        <w:rFonts w:hint="eastAsia"/>
      </w:rPr>
      <w:t>械</w:t>
    </w:r>
    <w:proofErr w:type="gramEnd"/>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学</w:t>
    </w:r>
    <w:r>
      <w:rPr>
        <w:rFonts w:hint="eastAsia"/>
      </w:rPr>
      <w:t xml:space="preserve">  </w:t>
    </w:r>
    <w:r>
      <w:rPr>
        <w:rFonts w:hint="eastAsia"/>
      </w:rPr>
      <w:t>报</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F8D" w:rsidRDefault="00CA0F8D">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F8D" w:rsidRDefault="00CA0F8D">
    <w:pPr>
      <w:ind w:firstLine="4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671F16"/>
    <w:multiLevelType w:val="multilevel"/>
    <w:tmpl w:val="60671F1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FCB7FA5"/>
    <w:multiLevelType w:val="multilevel"/>
    <w:tmpl w:val="6FCB7FA5"/>
    <w:lvl w:ilvl="0">
      <w:start w:val="1"/>
      <w:numFmt w:val="decimal"/>
      <w:pStyle w:val="referen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3ODJkMGEwNmJhMDYxODdkYzIxMmY5NmZmY2VkN2EifQ=="/>
  </w:docVars>
  <w:rsids>
    <w:rsidRoot w:val="001754A1"/>
    <w:rsid w:val="00002B3D"/>
    <w:rsid w:val="00002FB6"/>
    <w:rsid w:val="00004D6C"/>
    <w:rsid w:val="0000670D"/>
    <w:rsid w:val="00007AE8"/>
    <w:rsid w:val="00010693"/>
    <w:rsid w:val="0001154C"/>
    <w:rsid w:val="0001168B"/>
    <w:rsid w:val="00015DA5"/>
    <w:rsid w:val="000217E0"/>
    <w:rsid w:val="00022460"/>
    <w:rsid w:val="00024040"/>
    <w:rsid w:val="00024490"/>
    <w:rsid w:val="00024F38"/>
    <w:rsid w:val="000253B7"/>
    <w:rsid w:val="00026B71"/>
    <w:rsid w:val="000271E9"/>
    <w:rsid w:val="00027F51"/>
    <w:rsid w:val="0003159A"/>
    <w:rsid w:val="00031D6C"/>
    <w:rsid w:val="0003204B"/>
    <w:rsid w:val="0004311D"/>
    <w:rsid w:val="00043EE6"/>
    <w:rsid w:val="00045054"/>
    <w:rsid w:val="00046D73"/>
    <w:rsid w:val="00047D03"/>
    <w:rsid w:val="00050638"/>
    <w:rsid w:val="00051017"/>
    <w:rsid w:val="00051C93"/>
    <w:rsid w:val="000520FE"/>
    <w:rsid w:val="000544F6"/>
    <w:rsid w:val="00055ADA"/>
    <w:rsid w:val="00057735"/>
    <w:rsid w:val="000612D4"/>
    <w:rsid w:val="000621D3"/>
    <w:rsid w:val="000632E6"/>
    <w:rsid w:val="00064323"/>
    <w:rsid w:val="000648BF"/>
    <w:rsid w:val="000706D8"/>
    <w:rsid w:val="00070855"/>
    <w:rsid w:val="000710AF"/>
    <w:rsid w:val="00071779"/>
    <w:rsid w:val="000751EB"/>
    <w:rsid w:val="00075BA3"/>
    <w:rsid w:val="0007768B"/>
    <w:rsid w:val="00083029"/>
    <w:rsid w:val="000851BF"/>
    <w:rsid w:val="00086A3E"/>
    <w:rsid w:val="00086AE0"/>
    <w:rsid w:val="00086C44"/>
    <w:rsid w:val="0009072B"/>
    <w:rsid w:val="00091925"/>
    <w:rsid w:val="000938B9"/>
    <w:rsid w:val="00094052"/>
    <w:rsid w:val="000958D6"/>
    <w:rsid w:val="000975FB"/>
    <w:rsid w:val="00097C6E"/>
    <w:rsid w:val="00097FC7"/>
    <w:rsid w:val="000A1106"/>
    <w:rsid w:val="000A1828"/>
    <w:rsid w:val="000A2110"/>
    <w:rsid w:val="000A6A5E"/>
    <w:rsid w:val="000A7337"/>
    <w:rsid w:val="000B078F"/>
    <w:rsid w:val="000B181A"/>
    <w:rsid w:val="000B1B28"/>
    <w:rsid w:val="000B5D52"/>
    <w:rsid w:val="000B6168"/>
    <w:rsid w:val="000B6785"/>
    <w:rsid w:val="000B729A"/>
    <w:rsid w:val="000B74FA"/>
    <w:rsid w:val="000C1306"/>
    <w:rsid w:val="000C1CF9"/>
    <w:rsid w:val="000C39CB"/>
    <w:rsid w:val="000C427A"/>
    <w:rsid w:val="000C4B9E"/>
    <w:rsid w:val="000C4F06"/>
    <w:rsid w:val="000C620B"/>
    <w:rsid w:val="000C65FE"/>
    <w:rsid w:val="000C67E3"/>
    <w:rsid w:val="000C71E1"/>
    <w:rsid w:val="000D03C1"/>
    <w:rsid w:val="000D0F70"/>
    <w:rsid w:val="000D4187"/>
    <w:rsid w:val="000D4A29"/>
    <w:rsid w:val="000D4FC9"/>
    <w:rsid w:val="000D5F8B"/>
    <w:rsid w:val="000E0757"/>
    <w:rsid w:val="000E2114"/>
    <w:rsid w:val="000E325D"/>
    <w:rsid w:val="000E4C53"/>
    <w:rsid w:val="000E56A5"/>
    <w:rsid w:val="000F0B8C"/>
    <w:rsid w:val="000F3F62"/>
    <w:rsid w:val="000F419F"/>
    <w:rsid w:val="000F5852"/>
    <w:rsid w:val="000F7774"/>
    <w:rsid w:val="001011B2"/>
    <w:rsid w:val="001012DB"/>
    <w:rsid w:val="00101BD7"/>
    <w:rsid w:val="0010366E"/>
    <w:rsid w:val="001048D8"/>
    <w:rsid w:val="00106722"/>
    <w:rsid w:val="001074D1"/>
    <w:rsid w:val="00107748"/>
    <w:rsid w:val="00107BEE"/>
    <w:rsid w:val="0011474A"/>
    <w:rsid w:val="00114F10"/>
    <w:rsid w:val="00115BFB"/>
    <w:rsid w:val="001165FC"/>
    <w:rsid w:val="00117D34"/>
    <w:rsid w:val="00117E3E"/>
    <w:rsid w:val="0012056C"/>
    <w:rsid w:val="00121696"/>
    <w:rsid w:val="0012260F"/>
    <w:rsid w:val="00122A59"/>
    <w:rsid w:val="001232F6"/>
    <w:rsid w:val="001239A9"/>
    <w:rsid w:val="00124115"/>
    <w:rsid w:val="001263F4"/>
    <w:rsid w:val="00126A5A"/>
    <w:rsid w:val="001308C1"/>
    <w:rsid w:val="00130BC8"/>
    <w:rsid w:val="0013121C"/>
    <w:rsid w:val="0013134D"/>
    <w:rsid w:val="0013228A"/>
    <w:rsid w:val="00132327"/>
    <w:rsid w:val="00132409"/>
    <w:rsid w:val="00134376"/>
    <w:rsid w:val="00136547"/>
    <w:rsid w:val="0013753B"/>
    <w:rsid w:val="001411DF"/>
    <w:rsid w:val="0014129A"/>
    <w:rsid w:val="0014148C"/>
    <w:rsid w:val="00141D74"/>
    <w:rsid w:val="0014303C"/>
    <w:rsid w:val="00144D19"/>
    <w:rsid w:val="001462C1"/>
    <w:rsid w:val="0014651C"/>
    <w:rsid w:val="00146AE0"/>
    <w:rsid w:val="00147496"/>
    <w:rsid w:val="001655F4"/>
    <w:rsid w:val="001659B8"/>
    <w:rsid w:val="00166A0D"/>
    <w:rsid w:val="0016752E"/>
    <w:rsid w:val="00167D05"/>
    <w:rsid w:val="001703F8"/>
    <w:rsid w:val="00173136"/>
    <w:rsid w:val="00173D5F"/>
    <w:rsid w:val="00173E87"/>
    <w:rsid w:val="001754A1"/>
    <w:rsid w:val="001771C6"/>
    <w:rsid w:val="00181D90"/>
    <w:rsid w:val="001838A2"/>
    <w:rsid w:val="0018558B"/>
    <w:rsid w:val="00185ACC"/>
    <w:rsid w:val="001874C5"/>
    <w:rsid w:val="00187BB6"/>
    <w:rsid w:val="00190A54"/>
    <w:rsid w:val="001913F5"/>
    <w:rsid w:val="00192297"/>
    <w:rsid w:val="0019300C"/>
    <w:rsid w:val="0019387C"/>
    <w:rsid w:val="001950F9"/>
    <w:rsid w:val="0019636F"/>
    <w:rsid w:val="00197C4A"/>
    <w:rsid w:val="001A2D56"/>
    <w:rsid w:val="001A493F"/>
    <w:rsid w:val="001A5A33"/>
    <w:rsid w:val="001B287B"/>
    <w:rsid w:val="001B2AC5"/>
    <w:rsid w:val="001B2EC9"/>
    <w:rsid w:val="001B3E31"/>
    <w:rsid w:val="001B4AC2"/>
    <w:rsid w:val="001B7143"/>
    <w:rsid w:val="001B73D0"/>
    <w:rsid w:val="001C0468"/>
    <w:rsid w:val="001C0950"/>
    <w:rsid w:val="001C0E2C"/>
    <w:rsid w:val="001C143F"/>
    <w:rsid w:val="001C1683"/>
    <w:rsid w:val="001C1AFF"/>
    <w:rsid w:val="001C6933"/>
    <w:rsid w:val="001C70A1"/>
    <w:rsid w:val="001D18DC"/>
    <w:rsid w:val="001D1DC4"/>
    <w:rsid w:val="001D320B"/>
    <w:rsid w:val="001D420D"/>
    <w:rsid w:val="001D5259"/>
    <w:rsid w:val="001D65F4"/>
    <w:rsid w:val="001D6774"/>
    <w:rsid w:val="001E033D"/>
    <w:rsid w:val="001E1DF4"/>
    <w:rsid w:val="001E4541"/>
    <w:rsid w:val="001E5137"/>
    <w:rsid w:val="001E65C9"/>
    <w:rsid w:val="001E6813"/>
    <w:rsid w:val="001E759F"/>
    <w:rsid w:val="001F5201"/>
    <w:rsid w:val="001F6F36"/>
    <w:rsid w:val="001F7C52"/>
    <w:rsid w:val="00200FA6"/>
    <w:rsid w:val="00201320"/>
    <w:rsid w:val="002022FA"/>
    <w:rsid w:val="0020391E"/>
    <w:rsid w:val="002040AC"/>
    <w:rsid w:val="00204251"/>
    <w:rsid w:val="0020546C"/>
    <w:rsid w:val="00205B38"/>
    <w:rsid w:val="00206EAE"/>
    <w:rsid w:val="00207822"/>
    <w:rsid w:val="00212EDE"/>
    <w:rsid w:val="00213527"/>
    <w:rsid w:val="00213F62"/>
    <w:rsid w:val="00217ACC"/>
    <w:rsid w:val="00221825"/>
    <w:rsid w:val="0022263A"/>
    <w:rsid w:val="002264CA"/>
    <w:rsid w:val="002265EC"/>
    <w:rsid w:val="0022710F"/>
    <w:rsid w:val="002273B0"/>
    <w:rsid w:val="00232C94"/>
    <w:rsid w:val="00233250"/>
    <w:rsid w:val="00237CE5"/>
    <w:rsid w:val="00240CA4"/>
    <w:rsid w:val="00240DA2"/>
    <w:rsid w:val="00241496"/>
    <w:rsid w:val="00241B89"/>
    <w:rsid w:val="00242B57"/>
    <w:rsid w:val="00243F0F"/>
    <w:rsid w:val="002455DB"/>
    <w:rsid w:val="00245D38"/>
    <w:rsid w:val="00246214"/>
    <w:rsid w:val="00252068"/>
    <w:rsid w:val="00254700"/>
    <w:rsid w:val="00255343"/>
    <w:rsid w:val="00256BF0"/>
    <w:rsid w:val="00257460"/>
    <w:rsid w:val="002579D7"/>
    <w:rsid w:val="002613B9"/>
    <w:rsid w:val="002614A0"/>
    <w:rsid w:val="0026180B"/>
    <w:rsid w:val="00261C31"/>
    <w:rsid w:val="00264274"/>
    <w:rsid w:val="00264652"/>
    <w:rsid w:val="002656EB"/>
    <w:rsid w:val="00265CA7"/>
    <w:rsid w:val="00270A0D"/>
    <w:rsid w:val="00271FFF"/>
    <w:rsid w:val="00272850"/>
    <w:rsid w:val="00272C08"/>
    <w:rsid w:val="00273C14"/>
    <w:rsid w:val="00274020"/>
    <w:rsid w:val="00280632"/>
    <w:rsid w:val="002817CF"/>
    <w:rsid w:val="00281ADC"/>
    <w:rsid w:val="00283698"/>
    <w:rsid w:val="002856E2"/>
    <w:rsid w:val="0028685C"/>
    <w:rsid w:val="002918F6"/>
    <w:rsid w:val="00295768"/>
    <w:rsid w:val="0029586B"/>
    <w:rsid w:val="00296997"/>
    <w:rsid w:val="00296FA9"/>
    <w:rsid w:val="002A017D"/>
    <w:rsid w:val="002A0BD0"/>
    <w:rsid w:val="002A1A5B"/>
    <w:rsid w:val="002A3A7C"/>
    <w:rsid w:val="002A3B37"/>
    <w:rsid w:val="002A5C98"/>
    <w:rsid w:val="002A6337"/>
    <w:rsid w:val="002A645E"/>
    <w:rsid w:val="002A7DDF"/>
    <w:rsid w:val="002B0422"/>
    <w:rsid w:val="002B1947"/>
    <w:rsid w:val="002B491D"/>
    <w:rsid w:val="002B566E"/>
    <w:rsid w:val="002C164F"/>
    <w:rsid w:val="002C1EF9"/>
    <w:rsid w:val="002C26CF"/>
    <w:rsid w:val="002C401E"/>
    <w:rsid w:val="002C409A"/>
    <w:rsid w:val="002C5AFE"/>
    <w:rsid w:val="002C6324"/>
    <w:rsid w:val="002C67BE"/>
    <w:rsid w:val="002D193C"/>
    <w:rsid w:val="002D20A9"/>
    <w:rsid w:val="002D3607"/>
    <w:rsid w:val="002D497A"/>
    <w:rsid w:val="002D4D24"/>
    <w:rsid w:val="002D4FC6"/>
    <w:rsid w:val="002D5653"/>
    <w:rsid w:val="002D6A7A"/>
    <w:rsid w:val="002D7446"/>
    <w:rsid w:val="002D7AB6"/>
    <w:rsid w:val="002E1BF1"/>
    <w:rsid w:val="002E2C3F"/>
    <w:rsid w:val="002E2D9D"/>
    <w:rsid w:val="002E47AB"/>
    <w:rsid w:val="002E4FA4"/>
    <w:rsid w:val="002E560F"/>
    <w:rsid w:val="002E5612"/>
    <w:rsid w:val="002E7DDC"/>
    <w:rsid w:val="002E7E4C"/>
    <w:rsid w:val="002F30CF"/>
    <w:rsid w:val="002F5252"/>
    <w:rsid w:val="002F56EB"/>
    <w:rsid w:val="00302346"/>
    <w:rsid w:val="0030268E"/>
    <w:rsid w:val="0030378F"/>
    <w:rsid w:val="00306549"/>
    <w:rsid w:val="00306847"/>
    <w:rsid w:val="00307E2F"/>
    <w:rsid w:val="00311116"/>
    <w:rsid w:val="003146A1"/>
    <w:rsid w:val="003147F5"/>
    <w:rsid w:val="00317498"/>
    <w:rsid w:val="00321F93"/>
    <w:rsid w:val="00324814"/>
    <w:rsid w:val="0032583E"/>
    <w:rsid w:val="00325D5B"/>
    <w:rsid w:val="00326A31"/>
    <w:rsid w:val="003305B8"/>
    <w:rsid w:val="00331921"/>
    <w:rsid w:val="00332082"/>
    <w:rsid w:val="00333CAC"/>
    <w:rsid w:val="003348DA"/>
    <w:rsid w:val="00334CB6"/>
    <w:rsid w:val="00334EAB"/>
    <w:rsid w:val="003356D2"/>
    <w:rsid w:val="00342C60"/>
    <w:rsid w:val="0034301D"/>
    <w:rsid w:val="0034447C"/>
    <w:rsid w:val="00344660"/>
    <w:rsid w:val="00354618"/>
    <w:rsid w:val="00354CE7"/>
    <w:rsid w:val="00355661"/>
    <w:rsid w:val="003579BD"/>
    <w:rsid w:val="00360F2A"/>
    <w:rsid w:val="0036357F"/>
    <w:rsid w:val="00364829"/>
    <w:rsid w:val="00364C5D"/>
    <w:rsid w:val="00367118"/>
    <w:rsid w:val="003717D7"/>
    <w:rsid w:val="00372D97"/>
    <w:rsid w:val="00374016"/>
    <w:rsid w:val="00376042"/>
    <w:rsid w:val="0037666B"/>
    <w:rsid w:val="00380323"/>
    <w:rsid w:val="003811B2"/>
    <w:rsid w:val="00381A50"/>
    <w:rsid w:val="00381C27"/>
    <w:rsid w:val="00382B4C"/>
    <w:rsid w:val="00382DEC"/>
    <w:rsid w:val="003847B9"/>
    <w:rsid w:val="00384DF7"/>
    <w:rsid w:val="00386C20"/>
    <w:rsid w:val="003874E0"/>
    <w:rsid w:val="00387C13"/>
    <w:rsid w:val="00387F02"/>
    <w:rsid w:val="0039032A"/>
    <w:rsid w:val="003905A0"/>
    <w:rsid w:val="00391456"/>
    <w:rsid w:val="00392CE4"/>
    <w:rsid w:val="00393198"/>
    <w:rsid w:val="00394C13"/>
    <w:rsid w:val="00397429"/>
    <w:rsid w:val="003A0F34"/>
    <w:rsid w:val="003A22E7"/>
    <w:rsid w:val="003A2822"/>
    <w:rsid w:val="003A3C62"/>
    <w:rsid w:val="003A4DD2"/>
    <w:rsid w:val="003A596F"/>
    <w:rsid w:val="003A6237"/>
    <w:rsid w:val="003A7235"/>
    <w:rsid w:val="003A78DC"/>
    <w:rsid w:val="003B2101"/>
    <w:rsid w:val="003B37D4"/>
    <w:rsid w:val="003B623F"/>
    <w:rsid w:val="003B70CE"/>
    <w:rsid w:val="003C010A"/>
    <w:rsid w:val="003C0904"/>
    <w:rsid w:val="003C3003"/>
    <w:rsid w:val="003C629C"/>
    <w:rsid w:val="003C676D"/>
    <w:rsid w:val="003D1094"/>
    <w:rsid w:val="003D1351"/>
    <w:rsid w:val="003D33EB"/>
    <w:rsid w:val="003D34E9"/>
    <w:rsid w:val="003D44C1"/>
    <w:rsid w:val="003D5DB5"/>
    <w:rsid w:val="003D7AC6"/>
    <w:rsid w:val="003E079C"/>
    <w:rsid w:val="003E0E9F"/>
    <w:rsid w:val="003E1646"/>
    <w:rsid w:val="003E219B"/>
    <w:rsid w:val="003E4CFC"/>
    <w:rsid w:val="003E602B"/>
    <w:rsid w:val="003E6197"/>
    <w:rsid w:val="003E79B6"/>
    <w:rsid w:val="003F152C"/>
    <w:rsid w:val="003F6C91"/>
    <w:rsid w:val="00400408"/>
    <w:rsid w:val="00400842"/>
    <w:rsid w:val="00405B1B"/>
    <w:rsid w:val="004107CA"/>
    <w:rsid w:val="00412E1B"/>
    <w:rsid w:val="00416D8A"/>
    <w:rsid w:val="0041772B"/>
    <w:rsid w:val="00417B32"/>
    <w:rsid w:val="0042016B"/>
    <w:rsid w:val="004228BF"/>
    <w:rsid w:val="00423B9A"/>
    <w:rsid w:val="00424E91"/>
    <w:rsid w:val="0042502D"/>
    <w:rsid w:val="004253A6"/>
    <w:rsid w:val="00425798"/>
    <w:rsid w:val="00425EEF"/>
    <w:rsid w:val="00426A12"/>
    <w:rsid w:val="004276D1"/>
    <w:rsid w:val="004314CB"/>
    <w:rsid w:val="004329A3"/>
    <w:rsid w:val="00440CDA"/>
    <w:rsid w:val="00440FEA"/>
    <w:rsid w:val="004435FF"/>
    <w:rsid w:val="004442A0"/>
    <w:rsid w:val="00445FCE"/>
    <w:rsid w:val="00450A72"/>
    <w:rsid w:val="00450C4A"/>
    <w:rsid w:val="0045233B"/>
    <w:rsid w:val="00455143"/>
    <w:rsid w:val="0045686D"/>
    <w:rsid w:val="00461AF0"/>
    <w:rsid w:val="004620F9"/>
    <w:rsid w:val="00462C7F"/>
    <w:rsid w:val="00463C43"/>
    <w:rsid w:val="0046420C"/>
    <w:rsid w:val="00464553"/>
    <w:rsid w:val="00470484"/>
    <w:rsid w:val="00472168"/>
    <w:rsid w:val="00472604"/>
    <w:rsid w:val="00473CC6"/>
    <w:rsid w:val="00473FEA"/>
    <w:rsid w:val="0047522A"/>
    <w:rsid w:val="0047589A"/>
    <w:rsid w:val="004761F3"/>
    <w:rsid w:val="00476289"/>
    <w:rsid w:val="00476545"/>
    <w:rsid w:val="004769ED"/>
    <w:rsid w:val="00480286"/>
    <w:rsid w:val="0048090E"/>
    <w:rsid w:val="0048237E"/>
    <w:rsid w:val="004823C2"/>
    <w:rsid w:val="0048479B"/>
    <w:rsid w:val="00484845"/>
    <w:rsid w:val="00484C90"/>
    <w:rsid w:val="0048611E"/>
    <w:rsid w:val="004879A7"/>
    <w:rsid w:val="004937E7"/>
    <w:rsid w:val="00493AFC"/>
    <w:rsid w:val="00495DAC"/>
    <w:rsid w:val="00497BE3"/>
    <w:rsid w:val="00497D60"/>
    <w:rsid w:val="00497FFE"/>
    <w:rsid w:val="004A1F23"/>
    <w:rsid w:val="004A25CC"/>
    <w:rsid w:val="004A282A"/>
    <w:rsid w:val="004A2E59"/>
    <w:rsid w:val="004A2F00"/>
    <w:rsid w:val="004A3D1B"/>
    <w:rsid w:val="004A44BD"/>
    <w:rsid w:val="004A4582"/>
    <w:rsid w:val="004A5715"/>
    <w:rsid w:val="004A657E"/>
    <w:rsid w:val="004A6CAA"/>
    <w:rsid w:val="004A7598"/>
    <w:rsid w:val="004B1C88"/>
    <w:rsid w:val="004B3B1C"/>
    <w:rsid w:val="004B5FB3"/>
    <w:rsid w:val="004B67CD"/>
    <w:rsid w:val="004B6810"/>
    <w:rsid w:val="004C0E3B"/>
    <w:rsid w:val="004C1153"/>
    <w:rsid w:val="004C1C00"/>
    <w:rsid w:val="004C2C79"/>
    <w:rsid w:val="004C384A"/>
    <w:rsid w:val="004C3C96"/>
    <w:rsid w:val="004C3CD5"/>
    <w:rsid w:val="004C55D0"/>
    <w:rsid w:val="004C63D8"/>
    <w:rsid w:val="004D07DB"/>
    <w:rsid w:val="004D322D"/>
    <w:rsid w:val="004D3A49"/>
    <w:rsid w:val="004E1134"/>
    <w:rsid w:val="004E286F"/>
    <w:rsid w:val="004E40C4"/>
    <w:rsid w:val="004E57D1"/>
    <w:rsid w:val="004E5A42"/>
    <w:rsid w:val="004E6E28"/>
    <w:rsid w:val="004F0447"/>
    <w:rsid w:val="004F0496"/>
    <w:rsid w:val="004F0FBC"/>
    <w:rsid w:val="004F295C"/>
    <w:rsid w:val="004F49E5"/>
    <w:rsid w:val="004F59AB"/>
    <w:rsid w:val="004F7A14"/>
    <w:rsid w:val="004F7B9F"/>
    <w:rsid w:val="00500B51"/>
    <w:rsid w:val="00501320"/>
    <w:rsid w:val="00511DFC"/>
    <w:rsid w:val="00511F66"/>
    <w:rsid w:val="005124A9"/>
    <w:rsid w:val="00512CEA"/>
    <w:rsid w:val="005130F1"/>
    <w:rsid w:val="005132AE"/>
    <w:rsid w:val="0051367C"/>
    <w:rsid w:val="00513CA3"/>
    <w:rsid w:val="005147ED"/>
    <w:rsid w:val="005165C0"/>
    <w:rsid w:val="00517118"/>
    <w:rsid w:val="00517C2A"/>
    <w:rsid w:val="00520946"/>
    <w:rsid w:val="005218E5"/>
    <w:rsid w:val="00521E86"/>
    <w:rsid w:val="005224C5"/>
    <w:rsid w:val="00523AF9"/>
    <w:rsid w:val="00525F5F"/>
    <w:rsid w:val="00527223"/>
    <w:rsid w:val="00530F6B"/>
    <w:rsid w:val="005310B5"/>
    <w:rsid w:val="005347AB"/>
    <w:rsid w:val="00537461"/>
    <w:rsid w:val="0053773B"/>
    <w:rsid w:val="0053791D"/>
    <w:rsid w:val="00542286"/>
    <w:rsid w:val="0054307A"/>
    <w:rsid w:val="005431FB"/>
    <w:rsid w:val="00543FB2"/>
    <w:rsid w:val="005471C3"/>
    <w:rsid w:val="00552968"/>
    <w:rsid w:val="005540B0"/>
    <w:rsid w:val="0055453B"/>
    <w:rsid w:val="00554BE2"/>
    <w:rsid w:val="00554FCD"/>
    <w:rsid w:val="00555570"/>
    <w:rsid w:val="0055582C"/>
    <w:rsid w:val="0055587C"/>
    <w:rsid w:val="00555BF1"/>
    <w:rsid w:val="00556514"/>
    <w:rsid w:val="005601AA"/>
    <w:rsid w:val="00561223"/>
    <w:rsid w:val="0056324B"/>
    <w:rsid w:val="00565049"/>
    <w:rsid w:val="005650A9"/>
    <w:rsid w:val="005670D2"/>
    <w:rsid w:val="00570D6F"/>
    <w:rsid w:val="00572135"/>
    <w:rsid w:val="00576C65"/>
    <w:rsid w:val="0057730A"/>
    <w:rsid w:val="005801E4"/>
    <w:rsid w:val="00583655"/>
    <w:rsid w:val="00586699"/>
    <w:rsid w:val="005916B1"/>
    <w:rsid w:val="005A14D0"/>
    <w:rsid w:val="005A28B7"/>
    <w:rsid w:val="005A2C45"/>
    <w:rsid w:val="005A31FF"/>
    <w:rsid w:val="005A3505"/>
    <w:rsid w:val="005A4FCE"/>
    <w:rsid w:val="005A55F0"/>
    <w:rsid w:val="005A6D92"/>
    <w:rsid w:val="005A7207"/>
    <w:rsid w:val="005A74DC"/>
    <w:rsid w:val="005B0F4C"/>
    <w:rsid w:val="005B1009"/>
    <w:rsid w:val="005B103E"/>
    <w:rsid w:val="005B2256"/>
    <w:rsid w:val="005B34B6"/>
    <w:rsid w:val="005B5D88"/>
    <w:rsid w:val="005B6BF0"/>
    <w:rsid w:val="005B7030"/>
    <w:rsid w:val="005C47A1"/>
    <w:rsid w:val="005C4CF4"/>
    <w:rsid w:val="005C6661"/>
    <w:rsid w:val="005D0770"/>
    <w:rsid w:val="005D33A8"/>
    <w:rsid w:val="005D39DF"/>
    <w:rsid w:val="005D425C"/>
    <w:rsid w:val="005D50E0"/>
    <w:rsid w:val="005D53AD"/>
    <w:rsid w:val="005D5BFB"/>
    <w:rsid w:val="005D6C3E"/>
    <w:rsid w:val="005D73BD"/>
    <w:rsid w:val="005D7461"/>
    <w:rsid w:val="005D753A"/>
    <w:rsid w:val="005E1078"/>
    <w:rsid w:val="005E111E"/>
    <w:rsid w:val="005E1235"/>
    <w:rsid w:val="005E29F1"/>
    <w:rsid w:val="005E3A24"/>
    <w:rsid w:val="005E4669"/>
    <w:rsid w:val="005E7BC2"/>
    <w:rsid w:val="005F15D6"/>
    <w:rsid w:val="005F32AD"/>
    <w:rsid w:val="005F7F36"/>
    <w:rsid w:val="0060033B"/>
    <w:rsid w:val="00600501"/>
    <w:rsid w:val="006019BF"/>
    <w:rsid w:val="006031FD"/>
    <w:rsid w:val="0060414B"/>
    <w:rsid w:val="006044BC"/>
    <w:rsid w:val="00604C38"/>
    <w:rsid w:val="00604C82"/>
    <w:rsid w:val="00607803"/>
    <w:rsid w:val="00607F08"/>
    <w:rsid w:val="00612F3A"/>
    <w:rsid w:val="0061345B"/>
    <w:rsid w:val="0061413A"/>
    <w:rsid w:val="0061485B"/>
    <w:rsid w:val="0061571E"/>
    <w:rsid w:val="006176A0"/>
    <w:rsid w:val="0062302A"/>
    <w:rsid w:val="006255D1"/>
    <w:rsid w:val="00625642"/>
    <w:rsid w:val="006263CA"/>
    <w:rsid w:val="006269F0"/>
    <w:rsid w:val="00626B98"/>
    <w:rsid w:val="006272BD"/>
    <w:rsid w:val="00627ABD"/>
    <w:rsid w:val="00627BF0"/>
    <w:rsid w:val="006324E4"/>
    <w:rsid w:val="00633DEF"/>
    <w:rsid w:val="00637522"/>
    <w:rsid w:val="006409B6"/>
    <w:rsid w:val="00642BCB"/>
    <w:rsid w:val="00642FEF"/>
    <w:rsid w:val="006442C4"/>
    <w:rsid w:val="006450EE"/>
    <w:rsid w:val="00645453"/>
    <w:rsid w:val="00646200"/>
    <w:rsid w:val="00646EE2"/>
    <w:rsid w:val="00647399"/>
    <w:rsid w:val="0065066E"/>
    <w:rsid w:val="00652B68"/>
    <w:rsid w:val="00653B95"/>
    <w:rsid w:val="00655A12"/>
    <w:rsid w:val="00656697"/>
    <w:rsid w:val="00657942"/>
    <w:rsid w:val="00663DD8"/>
    <w:rsid w:val="00664FEC"/>
    <w:rsid w:val="00665C4B"/>
    <w:rsid w:val="0067064C"/>
    <w:rsid w:val="006711E6"/>
    <w:rsid w:val="00674791"/>
    <w:rsid w:val="00675E11"/>
    <w:rsid w:val="006765DA"/>
    <w:rsid w:val="00677D4E"/>
    <w:rsid w:val="00680DDF"/>
    <w:rsid w:val="0068142B"/>
    <w:rsid w:val="006822E7"/>
    <w:rsid w:val="00682DDC"/>
    <w:rsid w:val="0068571D"/>
    <w:rsid w:val="006869BE"/>
    <w:rsid w:val="00691115"/>
    <w:rsid w:val="0069112F"/>
    <w:rsid w:val="0069196D"/>
    <w:rsid w:val="00694928"/>
    <w:rsid w:val="00696FC2"/>
    <w:rsid w:val="0069734A"/>
    <w:rsid w:val="00697A2E"/>
    <w:rsid w:val="006A26E3"/>
    <w:rsid w:val="006A543A"/>
    <w:rsid w:val="006A5CE1"/>
    <w:rsid w:val="006A7F37"/>
    <w:rsid w:val="006B0390"/>
    <w:rsid w:val="006B1B0E"/>
    <w:rsid w:val="006B3EA0"/>
    <w:rsid w:val="006B52A3"/>
    <w:rsid w:val="006B7D03"/>
    <w:rsid w:val="006C16BC"/>
    <w:rsid w:val="006C1F55"/>
    <w:rsid w:val="006C3A51"/>
    <w:rsid w:val="006C5255"/>
    <w:rsid w:val="006C6A46"/>
    <w:rsid w:val="006C77E1"/>
    <w:rsid w:val="006C7DC5"/>
    <w:rsid w:val="006D15D4"/>
    <w:rsid w:val="006D4802"/>
    <w:rsid w:val="006E119F"/>
    <w:rsid w:val="006E1233"/>
    <w:rsid w:val="006E39D5"/>
    <w:rsid w:val="006E4AD1"/>
    <w:rsid w:val="006E54F2"/>
    <w:rsid w:val="006E59C0"/>
    <w:rsid w:val="006E75CE"/>
    <w:rsid w:val="006F19E2"/>
    <w:rsid w:val="006F4994"/>
    <w:rsid w:val="006F64DD"/>
    <w:rsid w:val="006F671B"/>
    <w:rsid w:val="00702DDC"/>
    <w:rsid w:val="00706AB3"/>
    <w:rsid w:val="00707EEC"/>
    <w:rsid w:val="00710371"/>
    <w:rsid w:val="007110EA"/>
    <w:rsid w:val="007113CE"/>
    <w:rsid w:val="007120AE"/>
    <w:rsid w:val="0071521F"/>
    <w:rsid w:val="00717204"/>
    <w:rsid w:val="00717D6A"/>
    <w:rsid w:val="00721273"/>
    <w:rsid w:val="0072380E"/>
    <w:rsid w:val="007245EE"/>
    <w:rsid w:val="0072510E"/>
    <w:rsid w:val="007261C8"/>
    <w:rsid w:val="007273F6"/>
    <w:rsid w:val="00731189"/>
    <w:rsid w:val="007325C2"/>
    <w:rsid w:val="00734EC2"/>
    <w:rsid w:val="00736C3A"/>
    <w:rsid w:val="00737775"/>
    <w:rsid w:val="00740482"/>
    <w:rsid w:val="00740962"/>
    <w:rsid w:val="00740ACC"/>
    <w:rsid w:val="00740DD7"/>
    <w:rsid w:val="00741210"/>
    <w:rsid w:val="007424BC"/>
    <w:rsid w:val="00744B81"/>
    <w:rsid w:val="0074527C"/>
    <w:rsid w:val="00745C8E"/>
    <w:rsid w:val="007472CA"/>
    <w:rsid w:val="00747B9C"/>
    <w:rsid w:val="007514BE"/>
    <w:rsid w:val="00754FEA"/>
    <w:rsid w:val="0075548A"/>
    <w:rsid w:val="0075632B"/>
    <w:rsid w:val="00757CB8"/>
    <w:rsid w:val="007616FE"/>
    <w:rsid w:val="0076220E"/>
    <w:rsid w:val="00762223"/>
    <w:rsid w:val="007637C5"/>
    <w:rsid w:val="007648C1"/>
    <w:rsid w:val="00764CCA"/>
    <w:rsid w:val="007656B3"/>
    <w:rsid w:val="00766C1B"/>
    <w:rsid w:val="00767741"/>
    <w:rsid w:val="007703F6"/>
    <w:rsid w:val="00771D94"/>
    <w:rsid w:val="00776ABB"/>
    <w:rsid w:val="0077700F"/>
    <w:rsid w:val="007777F7"/>
    <w:rsid w:val="00780562"/>
    <w:rsid w:val="00780DBD"/>
    <w:rsid w:val="00781CF5"/>
    <w:rsid w:val="00782A75"/>
    <w:rsid w:val="00782E9F"/>
    <w:rsid w:val="00784BF9"/>
    <w:rsid w:val="00785026"/>
    <w:rsid w:val="00785390"/>
    <w:rsid w:val="00787E4B"/>
    <w:rsid w:val="00792A44"/>
    <w:rsid w:val="00795EF0"/>
    <w:rsid w:val="0079601E"/>
    <w:rsid w:val="00796D8F"/>
    <w:rsid w:val="007A03AC"/>
    <w:rsid w:val="007A1B17"/>
    <w:rsid w:val="007A1BD6"/>
    <w:rsid w:val="007A1FB4"/>
    <w:rsid w:val="007A20C3"/>
    <w:rsid w:val="007A2FDC"/>
    <w:rsid w:val="007A3A8A"/>
    <w:rsid w:val="007B0B68"/>
    <w:rsid w:val="007B293A"/>
    <w:rsid w:val="007B2C53"/>
    <w:rsid w:val="007B31FE"/>
    <w:rsid w:val="007B4D14"/>
    <w:rsid w:val="007B5C94"/>
    <w:rsid w:val="007B601E"/>
    <w:rsid w:val="007B6704"/>
    <w:rsid w:val="007C0F91"/>
    <w:rsid w:val="007C1150"/>
    <w:rsid w:val="007C138C"/>
    <w:rsid w:val="007C64D2"/>
    <w:rsid w:val="007D052D"/>
    <w:rsid w:val="007D181E"/>
    <w:rsid w:val="007D27A9"/>
    <w:rsid w:val="007D59E7"/>
    <w:rsid w:val="007D63A2"/>
    <w:rsid w:val="007D6FEB"/>
    <w:rsid w:val="007D75EA"/>
    <w:rsid w:val="007D7DDF"/>
    <w:rsid w:val="007D7FE4"/>
    <w:rsid w:val="007E048B"/>
    <w:rsid w:val="007E16D8"/>
    <w:rsid w:val="007E1BC6"/>
    <w:rsid w:val="007E29D1"/>
    <w:rsid w:val="007E5030"/>
    <w:rsid w:val="007E64E6"/>
    <w:rsid w:val="007F0DBE"/>
    <w:rsid w:val="007F30FF"/>
    <w:rsid w:val="007F3456"/>
    <w:rsid w:val="007F691D"/>
    <w:rsid w:val="007F7692"/>
    <w:rsid w:val="007F7A28"/>
    <w:rsid w:val="008038E9"/>
    <w:rsid w:val="00804FF0"/>
    <w:rsid w:val="008056EB"/>
    <w:rsid w:val="008068ED"/>
    <w:rsid w:val="008075D0"/>
    <w:rsid w:val="00810B6D"/>
    <w:rsid w:val="00811512"/>
    <w:rsid w:val="008116B9"/>
    <w:rsid w:val="00811FB5"/>
    <w:rsid w:val="008142D0"/>
    <w:rsid w:val="008168D5"/>
    <w:rsid w:val="00822D84"/>
    <w:rsid w:val="00822FAF"/>
    <w:rsid w:val="00822FFF"/>
    <w:rsid w:val="00825F7B"/>
    <w:rsid w:val="00826B3E"/>
    <w:rsid w:val="00827BFC"/>
    <w:rsid w:val="00830177"/>
    <w:rsid w:val="00830A99"/>
    <w:rsid w:val="0083138E"/>
    <w:rsid w:val="00831772"/>
    <w:rsid w:val="00831CB6"/>
    <w:rsid w:val="00834B42"/>
    <w:rsid w:val="00835126"/>
    <w:rsid w:val="00835E13"/>
    <w:rsid w:val="008370A8"/>
    <w:rsid w:val="0084185C"/>
    <w:rsid w:val="00843A82"/>
    <w:rsid w:val="008460C0"/>
    <w:rsid w:val="0084632F"/>
    <w:rsid w:val="008467AC"/>
    <w:rsid w:val="0085098C"/>
    <w:rsid w:val="008513B1"/>
    <w:rsid w:val="00854BE6"/>
    <w:rsid w:val="008564D8"/>
    <w:rsid w:val="008565F9"/>
    <w:rsid w:val="00856B3C"/>
    <w:rsid w:val="008579CC"/>
    <w:rsid w:val="00861AA5"/>
    <w:rsid w:val="0086658B"/>
    <w:rsid w:val="00867DF6"/>
    <w:rsid w:val="0087151C"/>
    <w:rsid w:val="00872126"/>
    <w:rsid w:val="00874B54"/>
    <w:rsid w:val="00876184"/>
    <w:rsid w:val="00882246"/>
    <w:rsid w:val="00883139"/>
    <w:rsid w:val="00883243"/>
    <w:rsid w:val="00884291"/>
    <w:rsid w:val="00886226"/>
    <w:rsid w:val="00890B48"/>
    <w:rsid w:val="008914FD"/>
    <w:rsid w:val="00891583"/>
    <w:rsid w:val="00892FE6"/>
    <w:rsid w:val="00894DCB"/>
    <w:rsid w:val="0089593F"/>
    <w:rsid w:val="008A0893"/>
    <w:rsid w:val="008A21C9"/>
    <w:rsid w:val="008A39D2"/>
    <w:rsid w:val="008A7513"/>
    <w:rsid w:val="008B007F"/>
    <w:rsid w:val="008B089D"/>
    <w:rsid w:val="008B2F21"/>
    <w:rsid w:val="008B500C"/>
    <w:rsid w:val="008B56AC"/>
    <w:rsid w:val="008B6323"/>
    <w:rsid w:val="008B65EE"/>
    <w:rsid w:val="008B7E20"/>
    <w:rsid w:val="008C0268"/>
    <w:rsid w:val="008C0386"/>
    <w:rsid w:val="008C0527"/>
    <w:rsid w:val="008C07A8"/>
    <w:rsid w:val="008C0B78"/>
    <w:rsid w:val="008C28C5"/>
    <w:rsid w:val="008C2CF8"/>
    <w:rsid w:val="008C39CF"/>
    <w:rsid w:val="008C4C05"/>
    <w:rsid w:val="008C4F68"/>
    <w:rsid w:val="008C5EC9"/>
    <w:rsid w:val="008C766E"/>
    <w:rsid w:val="008C7E07"/>
    <w:rsid w:val="008D16EF"/>
    <w:rsid w:val="008D1758"/>
    <w:rsid w:val="008D21B8"/>
    <w:rsid w:val="008D2277"/>
    <w:rsid w:val="008D2D50"/>
    <w:rsid w:val="008D3C15"/>
    <w:rsid w:val="008D4A51"/>
    <w:rsid w:val="008D7370"/>
    <w:rsid w:val="008D775C"/>
    <w:rsid w:val="008E427F"/>
    <w:rsid w:val="008E4F72"/>
    <w:rsid w:val="008E6021"/>
    <w:rsid w:val="008F0683"/>
    <w:rsid w:val="008F53EE"/>
    <w:rsid w:val="008F54FA"/>
    <w:rsid w:val="008F6124"/>
    <w:rsid w:val="008F710C"/>
    <w:rsid w:val="008F7F79"/>
    <w:rsid w:val="00901855"/>
    <w:rsid w:val="0090292B"/>
    <w:rsid w:val="00904352"/>
    <w:rsid w:val="00904678"/>
    <w:rsid w:val="009052F1"/>
    <w:rsid w:val="0090544F"/>
    <w:rsid w:val="00906177"/>
    <w:rsid w:val="00910E03"/>
    <w:rsid w:val="00913F17"/>
    <w:rsid w:val="009146D1"/>
    <w:rsid w:val="00917779"/>
    <w:rsid w:val="00920C8F"/>
    <w:rsid w:val="00921424"/>
    <w:rsid w:val="00923184"/>
    <w:rsid w:val="0092332E"/>
    <w:rsid w:val="00924038"/>
    <w:rsid w:val="00925245"/>
    <w:rsid w:val="00925A06"/>
    <w:rsid w:val="009263A0"/>
    <w:rsid w:val="00927280"/>
    <w:rsid w:val="00927BB1"/>
    <w:rsid w:val="009315EA"/>
    <w:rsid w:val="009369D2"/>
    <w:rsid w:val="009369E4"/>
    <w:rsid w:val="009400FF"/>
    <w:rsid w:val="00940210"/>
    <w:rsid w:val="00940803"/>
    <w:rsid w:val="00940FEE"/>
    <w:rsid w:val="0094179F"/>
    <w:rsid w:val="00942B1C"/>
    <w:rsid w:val="00943018"/>
    <w:rsid w:val="00944B8E"/>
    <w:rsid w:val="0094632A"/>
    <w:rsid w:val="00950207"/>
    <w:rsid w:val="00952163"/>
    <w:rsid w:val="00952796"/>
    <w:rsid w:val="00952EAE"/>
    <w:rsid w:val="00953092"/>
    <w:rsid w:val="009542D4"/>
    <w:rsid w:val="00954339"/>
    <w:rsid w:val="00954CD8"/>
    <w:rsid w:val="00955FF7"/>
    <w:rsid w:val="00957778"/>
    <w:rsid w:val="00963324"/>
    <w:rsid w:val="00964EC6"/>
    <w:rsid w:val="009664C2"/>
    <w:rsid w:val="009665BC"/>
    <w:rsid w:val="00967FD3"/>
    <w:rsid w:val="00970570"/>
    <w:rsid w:val="00970734"/>
    <w:rsid w:val="00970DBE"/>
    <w:rsid w:val="00971789"/>
    <w:rsid w:val="0097204D"/>
    <w:rsid w:val="00972272"/>
    <w:rsid w:val="00972C36"/>
    <w:rsid w:val="00972FCD"/>
    <w:rsid w:val="009751B8"/>
    <w:rsid w:val="00975C91"/>
    <w:rsid w:val="009769D2"/>
    <w:rsid w:val="00981341"/>
    <w:rsid w:val="00981F19"/>
    <w:rsid w:val="00983C6C"/>
    <w:rsid w:val="009854EC"/>
    <w:rsid w:val="00986148"/>
    <w:rsid w:val="009907E2"/>
    <w:rsid w:val="00991457"/>
    <w:rsid w:val="009919DA"/>
    <w:rsid w:val="00993C7D"/>
    <w:rsid w:val="009947B0"/>
    <w:rsid w:val="00994DDD"/>
    <w:rsid w:val="00994F06"/>
    <w:rsid w:val="00995211"/>
    <w:rsid w:val="00995463"/>
    <w:rsid w:val="0099755C"/>
    <w:rsid w:val="00997B37"/>
    <w:rsid w:val="009A03F6"/>
    <w:rsid w:val="009A6049"/>
    <w:rsid w:val="009A7864"/>
    <w:rsid w:val="009B1695"/>
    <w:rsid w:val="009B1885"/>
    <w:rsid w:val="009B46F2"/>
    <w:rsid w:val="009B5CDE"/>
    <w:rsid w:val="009B64EE"/>
    <w:rsid w:val="009C164D"/>
    <w:rsid w:val="009C18DA"/>
    <w:rsid w:val="009C292D"/>
    <w:rsid w:val="009C5868"/>
    <w:rsid w:val="009C58D3"/>
    <w:rsid w:val="009C5C30"/>
    <w:rsid w:val="009C65CC"/>
    <w:rsid w:val="009C7EEB"/>
    <w:rsid w:val="009D16CB"/>
    <w:rsid w:val="009D405F"/>
    <w:rsid w:val="009D5F36"/>
    <w:rsid w:val="009E08DF"/>
    <w:rsid w:val="009E2375"/>
    <w:rsid w:val="009E2F18"/>
    <w:rsid w:val="009E34B9"/>
    <w:rsid w:val="009E3B9E"/>
    <w:rsid w:val="009E43A4"/>
    <w:rsid w:val="009E4B5B"/>
    <w:rsid w:val="009E590D"/>
    <w:rsid w:val="009E6EA5"/>
    <w:rsid w:val="009F1168"/>
    <w:rsid w:val="009F2C83"/>
    <w:rsid w:val="009F3AED"/>
    <w:rsid w:val="009F426B"/>
    <w:rsid w:val="009F4D9C"/>
    <w:rsid w:val="009F7A07"/>
    <w:rsid w:val="00A025B0"/>
    <w:rsid w:val="00A04FDC"/>
    <w:rsid w:val="00A051F4"/>
    <w:rsid w:val="00A05AF9"/>
    <w:rsid w:val="00A05EA3"/>
    <w:rsid w:val="00A0680A"/>
    <w:rsid w:val="00A077CD"/>
    <w:rsid w:val="00A10DBA"/>
    <w:rsid w:val="00A11029"/>
    <w:rsid w:val="00A115F4"/>
    <w:rsid w:val="00A13FBC"/>
    <w:rsid w:val="00A15EFD"/>
    <w:rsid w:val="00A1686E"/>
    <w:rsid w:val="00A169A1"/>
    <w:rsid w:val="00A16AAD"/>
    <w:rsid w:val="00A220CA"/>
    <w:rsid w:val="00A2341F"/>
    <w:rsid w:val="00A2363A"/>
    <w:rsid w:val="00A238A0"/>
    <w:rsid w:val="00A24362"/>
    <w:rsid w:val="00A25F9F"/>
    <w:rsid w:val="00A27491"/>
    <w:rsid w:val="00A313D0"/>
    <w:rsid w:val="00A3184C"/>
    <w:rsid w:val="00A31882"/>
    <w:rsid w:val="00A34D25"/>
    <w:rsid w:val="00A35330"/>
    <w:rsid w:val="00A35572"/>
    <w:rsid w:val="00A36C71"/>
    <w:rsid w:val="00A42677"/>
    <w:rsid w:val="00A43405"/>
    <w:rsid w:val="00A43D7B"/>
    <w:rsid w:val="00A450B7"/>
    <w:rsid w:val="00A46169"/>
    <w:rsid w:val="00A5151A"/>
    <w:rsid w:val="00A54F2A"/>
    <w:rsid w:val="00A556F3"/>
    <w:rsid w:val="00A57DB9"/>
    <w:rsid w:val="00A65048"/>
    <w:rsid w:val="00A673CF"/>
    <w:rsid w:val="00A67A4D"/>
    <w:rsid w:val="00A713A1"/>
    <w:rsid w:val="00A74486"/>
    <w:rsid w:val="00A75E12"/>
    <w:rsid w:val="00A76B1C"/>
    <w:rsid w:val="00A852A4"/>
    <w:rsid w:val="00A85FA4"/>
    <w:rsid w:val="00A86DAC"/>
    <w:rsid w:val="00A8776F"/>
    <w:rsid w:val="00A90C4A"/>
    <w:rsid w:val="00A91220"/>
    <w:rsid w:val="00A91DB6"/>
    <w:rsid w:val="00A93CA8"/>
    <w:rsid w:val="00A95B82"/>
    <w:rsid w:val="00A9750F"/>
    <w:rsid w:val="00AA02F4"/>
    <w:rsid w:val="00AA3D60"/>
    <w:rsid w:val="00AA49CE"/>
    <w:rsid w:val="00AA4C6E"/>
    <w:rsid w:val="00AA5322"/>
    <w:rsid w:val="00AA5628"/>
    <w:rsid w:val="00AA5C6C"/>
    <w:rsid w:val="00AA74FE"/>
    <w:rsid w:val="00AA7947"/>
    <w:rsid w:val="00AB00E9"/>
    <w:rsid w:val="00AB0430"/>
    <w:rsid w:val="00AB1DFC"/>
    <w:rsid w:val="00AB2501"/>
    <w:rsid w:val="00AB3D46"/>
    <w:rsid w:val="00AB585E"/>
    <w:rsid w:val="00AB764E"/>
    <w:rsid w:val="00AC12D4"/>
    <w:rsid w:val="00AC20A5"/>
    <w:rsid w:val="00AC3E39"/>
    <w:rsid w:val="00AC60C6"/>
    <w:rsid w:val="00AC65A6"/>
    <w:rsid w:val="00AC70A0"/>
    <w:rsid w:val="00AD4594"/>
    <w:rsid w:val="00AD464A"/>
    <w:rsid w:val="00AD4C04"/>
    <w:rsid w:val="00AD5D66"/>
    <w:rsid w:val="00AE1EE9"/>
    <w:rsid w:val="00AE21F3"/>
    <w:rsid w:val="00AE31A0"/>
    <w:rsid w:val="00AE35A0"/>
    <w:rsid w:val="00AE37E9"/>
    <w:rsid w:val="00AE38D3"/>
    <w:rsid w:val="00AE4F5E"/>
    <w:rsid w:val="00AE5274"/>
    <w:rsid w:val="00AE55AB"/>
    <w:rsid w:val="00AE5F6E"/>
    <w:rsid w:val="00AE712B"/>
    <w:rsid w:val="00AE718C"/>
    <w:rsid w:val="00AE7D26"/>
    <w:rsid w:val="00AF0263"/>
    <w:rsid w:val="00AF0E37"/>
    <w:rsid w:val="00AF2BA6"/>
    <w:rsid w:val="00AF33C2"/>
    <w:rsid w:val="00AF3CD2"/>
    <w:rsid w:val="00AF3E2A"/>
    <w:rsid w:val="00AF4D5B"/>
    <w:rsid w:val="00AF4DAC"/>
    <w:rsid w:val="00AF515F"/>
    <w:rsid w:val="00AF57DC"/>
    <w:rsid w:val="00AF5D13"/>
    <w:rsid w:val="00AF74B2"/>
    <w:rsid w:val="00B0014F"/>
    <w:rsid w:val="00B004CD"/>
    <w:rsid w:val="00B00D3C"/>
    <w:rsid w:val="00B01488"/>
    <w:rsid w:val="00B0250A"/>
    <w:rsid w:val="00B02C19"/>
    <w:rsid w:val="00B0300D"/>
    <w:rsid w:val="00B034FC"/>
    <w:rsid w:val="00B0398D"/>
    <w:rsid w:val="00B040C1"/>
    <w:rsid w:val="00B049FC"/>
    <w:rsid w:val="00B05821"/>
    <w:rsid w:val="00B05A7D"/>
    <w:rsid w:val="00B065F3"/>
    <w:rsid w:val="00B13624"/>
    <w:rsid w:val="00B15B69"/>
    <w:rsid w:val="00B17472"/>
    <w:rsid w:val="00B20E0A"/>
    <w:rsid w:val="00B20F7B"/>
    <w:rsid w:val="00B21994"/>
    <w:rsid w:val="00B2521A"/>
    <w:rsid w:val="00B26F05"/>
    <w:rsid w:val="00B2739E"/>
    <w:rsid w:val="00B303D4"/>
    <w:rsid w:val="00B30E4F"/>
    <w:rsid w:val="00B314C8"/>
    <w:rsid w:val="00B32A96"/>
    <w:rsid w:val="00B33684"/>
    <w:rsid w:val="00B34C00"/>
    <w:rsid w:val="00B35153"/>
    <w:rsid w:val="00B36423"/>
    <w:rsid w:val="00B37528"/>
    <w:rsid w:val="00B4097C"/>
    <w:rsid w:val="00B40C40"/>
    <w:rsid w:val="00B4437D"/>
    <w:rsid w:val="00B47DBB"/>
    <w:rsid w:val="00B47F23"/>
    <w:rsid w:val="00B52652"/>
    <w:rsid w:val="00B52734"/>
    <w:rsid w:val="00B52809"/>
    <w:rsid w:val="00B52FAF"/>
    <w:rsid w:val="00B54E43"/>
    <w:rsid w:val="00B553A6"/>
    <w:rsid w:val="00B567FB"/>
    <w:rsid w:val="00B60475"/>
    <w:rsid w:val="00B60F64"/>
    <w:rsid w:val="00B6233F"/>
    <w:rsid w:val="00B630BF"/>
    <w:rsid w:val="00B63E53"/>
    <w:rsid w:val="00B66B62"/>
    <w:rsid w:val="00B67CF2"/>
    <w:rsid w:val="00B7206E"/>
    <w:rsid w:val="00B729AF"/>
    <w:rsid w:val="00B73306"/>
    <w:rsid w:val="00B7428E"/>
    <w:rsid w:val="00B75700"/>
    <w:rsid w:val="00B75B59"/>
    <w:rsid w:val="00B76B3F"/>
    <w:rsid w:val="00B76EF8"/>
    <w:rsid w:val="00B77D89"/>
    <w:rsid w:val="00B80A63"/>
    <w:rsid w:val="00B81429"/>
    <w:rsid w:val="00B82B0C"/>
    <w:rsid w:val="00B8658F"/>
    <w:rsid w:val="00B914DA"/>
    <w:rsid w:val="00B92A9E"/>
    <w:rsid w:val="00B93290"/>
    <w:rsid w:val="00B93B32"/>
    <w:rsid w:val="00B93D04"/>
    <w:rsid w:val="00B9444F"/>
    <w:rsid w:val="00B944E5"/>
    <w:rsid w:val="00B94631"/>
    <w:rsid w:val="00B9663A"/>
    <w:rsid w:val="00B969CF"/>
    <w:rsid w:val="00B96E2E"/>
    <w:rsid w:val="00B970C7"/>
    <w:rsid w:val="00B97CE6"/>
    <w:rsid w:val="00BA1699"/>
    <w:rsid w:val="00BA597F"/>
    <w:rsid w:val="00BA7BA9"/>
    <w:rsid w:val="00BB1F11"/>
    <w:rsid w:val="00BB7370"/>
    <w:rsid w:val="00BC0243"/>
    <w:rsid w:val="00BC0AE7"/>
    <w:rsid w:val="00BC10C2"/>
    <w:rsid w:val="00BC221A"/>
    <w:rsid w:val="00BC646D"/>
    <w:rsid w:val="00BD17DE"/>
    <w:rsid w:val="00BD22FA"/>
    <w:rsid w:val="00BD490E"/>
    <w:rsid w:val="00BD5C9A"/>
    <w:rsid w:val="00BD5E61"/>
    <w:rsid w:val="00BD6C95"/>
    <w:rsid w:val="00BD7F8A"/>
    <w:rsid w:val="00BE0489"/>
    <w:rsid w:val="00BE0D3D"/>
    <w:rsid w:val="00BE0F2E"/>
    <w:rsid w:val="00BE1CA7"/>
    <w:rsid w:val="00BE3087"/>
    <w:rsid w:val="00BE6B39"/>
    <w:rsid w:val="00BE7397"/>
    <w:rsid w:val="00BE7628"/>
    <w:rsid w:val="00BE7696"/>
    <w:rsid w:val="00BF09FE"/>
    <w:rsid w:val="00BF1110"/>
    <w:rsid w:val="00BF131C"/>
    <w:rsid w:val="00BF2D19"/>
    <w:rsid w:val="00BF390C"/>
    <w:rsid w:val="00BF3D21"/>
    <w:rsid w:val="00BF460B"/>
    <w:rsid w:val="00BF54F1"/>
    <w:rsid w:val="00BF5DC0"/>
    <w:rsid w:val="00BF5FAD"/>
    <w:rsid w:val="00C041AA"/>
    <w:rsid w:val="00C04903"/>
    <w:rsid w:val="00C0579E"/>
    <w:rsid w:val="00C05F57"/>
    <w:rsid w:val="00C06029"/>
    <w:rsid w:val="00C11F21"/>
    <w:rsid w:val="00C13014"/>
    <w:rsid w:val="00C13AD7"/>
    <w:rsid w:val="00C14F1C"/>
    <w:rsid w:val="00C16EFC"/>
    <w:rsid w:val="00C17120"/>
    <w:rsid w:val="00C176B0"/>
    <w:rsid w:val="00C200EE"/>
    <w:rsid w:val="00C2022C"/>
    <w:rsid w:val="00C231D4"/>
    <w:rsid w:val="00C2408A"/>
    <w:rsid w:val="00C24722"/>
    <w:rsid w:val="00C26C8E"/>
    <w:rsid w:val="00C27FD8"/>
    <w:rsid w:val="00C30C1B"/>
    <w:rsid w:val="00C31656"/>
    <w:rsid w:val="00C316A4"/>
    <w:rsid w:val="00C31A81"/>
    <w:rsid w:val="00C31E61"/>
    <w:rsid w:val="00C320FB"/>
    <w:rsid w:val="00C321F6"/>
    <w:rsid w:val="00C33987"/>
    <w:rsid w:val="00C33E86"/>
    <w:rsid w:val="00C344C8"/>
    <w:rsid w:val="00C34604"/>
    <w:rsid w:val="00C36630"/>
    <w:rsid w:val="00C40796"/>
    <w:rsid w:val="00C408F4"/>
    <w:rsid w:val="00C41C69"/>
    <w:rsid w:val="00C42BCD"/>
    <w:rsid w:val="00C42CB1"/>
    <w:rsid w:val="00C43D71"/>
    <w:rsid w:val="00C45E82"/>
    <w:rsid w:val="00C4642E"/>
    <w:rsid w:val="00C50448"/>
    <w:rsid w:val="00C5111B"/>
    <w:rsid w:val="00C51403"/>
    <w:rsid w:val="00C53ADB"/>
    <w:rsid w:val="00C54865"/>
    <w:rsid w:val="00C60951"/>
    <w:rsid w:val="00C62498"/>
    <w:rsid w:val="00C634D7"/>
    <w:rsid w:val="00C63550"/>
    <w:rsid w:val="00C6473D"/>
    <w:rsid w:val="00C668C4"/>
    <w:rsid w:val="00C66C78"/>
    <w:rsid w:val="00C66CEB"/>
    <w:rsid w:val="00C707A3"/>
    <w:rsid w:val="00C73034"/>
    <w:rsid w:val="00C74F15"/>
    <w:rsid w:val="00C75058"/>
    <w:rsid w:val="00C76277"/>
    <w:rsid w:val="00C769DE"/>
    <w:rsid w:val="00C76CA8"/>
    <w:rsid w:val="00C77020"/>
    <w:rsid w:val="00C813BD"/>
    <w:rsid w:val="00C8163A"/>
    <w:rsid w:val="00C82E87"/>
    <w:rsid w:val="00C8390D"/>
    <w:rsid w:val="00C8451C"/>
    <w:rsid w:val="00C8478D"/>
    <w:rsid w:val="00C849AE"/>
    <w:rsid w:val="00C85451"/>
    <w:rsid w:val="00C85BD6"/>
    <w:rsid w:val="00C8660C"/>
    <w:rsid w:val="00C86BD8"/>
    <w:rsid w:val="00C9371B"/>
    <w:rsid w:val="00C93AEA"/>
    <w:rsid w:val="00C9550E"/>
    <w:rsid w:val="00C96177"/>
    <w:rsid w:val="00CA013D"/>
    <w:rsid w:val="00CA0B0B"/>
    <w:rsid w:val="00CA0E17"/>
    <w:rsid w:val="00CA0F8D"/>
    <w:rsid w:val="00CA0FA4"/>
    <w:rsid w:val="00CA2EFE"/>
    <w:rsid w:val="00CA5B01"/>
    <w:rsid w:val="00CA5E37"/>
    <w:rsid w:val="00CA619A"/>
    <w:rsid w:val="00CA7139"/>
    <w:rsid w:val="00CA7769"/>
    <w:rsid w:val="00CB0BCE"/>
    <w:rsid w:val="00CB11F2"/>
    <w:rsid w:val="00CB465A"/>
    <w:rsid w:val="00CB4F1B"/>
    <w:rsid w:val="00CB5E9D"/>
    <w:rsid w:val="00CB7230"/>
    <w:rsid w:val="00CC02E2"/>
    <w:rsid w:val="00CC0CA6"/>
    <w:rsid w:val="00CC170D"/>
    <w:rsid w:val="00CC3605"/>
    <w:rsid w:val="00CC5257"/>
    <w:rsid w:val="00CC56A3"/>
    <w:rsid w:val="00CC6B4D"/>
    <w:rsid w:val="00CC74C3"/>
    <w:rsid w:val="00CC786A"/>
    <w:rsid w:val="00CD0E53"/>
    <w:rsid w:val="00CD4688"/>
    <w:rsid w:val="00CD7B9B"/>
    <w:rsid w:val="00CD7C30"/>
    <w:rsid w:val="00CE099C"/>
    <w:rsid w:val="00CE11B1"/>
    <w:rsid w:val="00CE274D"/>
    <w:rsid w:val="00CE353F"/>
    <w:rsid w:val="00CE36D4"/>
    <w:rsid w:val="00CE3E38"/>
    <w:rsid w:val="00CE6D29"/>
    <w:rsid w:val="00CE7A61"/>
    <w:rsid w:val="00CF080D"/>
    <w:rsid w:val="00CF0853"/>
    <w:rsid w:val="00CF116C"/>
    <w:rsid w:val="00CF2E39"/>
    <w:rsid w:val="00CF45C2"/>
    <w:rsid w:val="00CF5227"/>
    <w:rsid w:val="00CF58C9"/>
    <w:rsid w:val="00CF68A8"/>
    <w:rsid w:val="00CF6EC4"/>
    <w:rsid w:val="00CF6FFF"/>
    <w:rsid w:val="00D0185B"/>
    <w:rsid w:val="00D028B2"/>
    <w:rsid w:val="00D040E2"/>
    <w:rsid w:val="00D0512A"/>
    <w:rsid w:val="00D05C52"/>
    <w:rsid w:val="00D11B03"/>
    <w:rsid w:val="00D12A80"/>
    <w:rsid w:val="00D152EB"/>
    <w:rsid w:val="00D16687"/>
    <w:rsid w:val="00D16BA0"/>
    <w:rsid w:val="00D17D10"/>
    <w:rsid w:val="00D203E1"/>
    <w:rsid w:val="00D20499"/>
    <w:rsid w:val="00D2116E"/>
    <w:rsid w:val="00D2148C"/>
    <w:rsid w:val="00D21BC3"/>
    <w:rsid w:val="00D228E5"/>
    <w:rsid w:val="00D23023"/>
    <w:rsid w:val="00D306FD"/>
    <w:rsid w:val="00D3176B"/>
    <w:rsid w:val="00D3223E"/>
    <w:rsid w:val="00D329DB"/>
    <w:rsid w:val="00D34C3A"/>
    <w:rsid w:val="00D35A6E"/>
    <w:rsid w:val="00D35F9B"/>
    <w:rsid w:val="00D36C8C"/>
    <w:rsid w:val="00D43983"/>
    <w:rsid w:val="00D44D92"/>
    <w:rsid w:val="00D45076"/>
    <w:rsid w:val="00D4686E"/>
    <w:rsid w:val="00D47CF9"/>
    <w:rsid w:val="00D533D3"/>
    <w:rsid w:val="00D54105"/>
    <w:rsid w:val="00D56F6A"/>
    <w:rsid w:val="00D57B46"/>
    <w:rsid w:val="00D57B48"/>
    <w:rsid w:val="00D614C7"/>
    <w:rsid w:val="00D61F00"/>
    <w:rsid w:val="00D62896"/>
    <w:rsid w:val="00D63A0B"/>
    <w:rsid w:val="00D65481"/>
    <w:rsid w:val="00D67502"/>
    <w:rsid w:val="00D727F6"/>
    <w:rsid w:val="00D7467A"/>
    <w:rsid w:val="00D74AA7"/>
    <w:rsid w:val="00D7652A"/>
    <w:rsid w:val="00D76E94"/>
    <w:rsid w:val="00D80665"/>
    <w:rsid w:val="00D81C06"/>
    <w:rsid w:val="00D84A4C"/>
    <w:rsid w:val="00D92DCD"/>
    <w:rsid w:val="00D936A4"/>
    <w:rsid w:val="00D94FA0"/>
    <w:rsid w:val="00D9626A"/>
    <w:rsid w:val="00D963D3"/>
    <w:rsid w:val="00D9785C"/>
    <w:rsid w:val="00DA402C"/>
    <w:rsid w:val="00DA410E"/>
    <w:rsid w:val="00DA4972"/>
    <w:rsid w:val="00DA55A5"/>
    <w:rsid w:val="00DA5C5A"/>
    <w:rsid w:val="00DA6280"/>
    <w:rsid w:val="00DB0211"/>
    <w:rsid w:val="00DB059F"/>
    <w:rsid w:val="00DB0ED4"/>
    <w:rsid w:val="00DB34D0"/>
    <w:rsid w:val="00DB39C4"/>
    <w:rsid w:val="00DB3BFD"/>
    <w:rsid w:val="00DB49D3"/>
    <w:rsid w:val="00DB6AFB"/>
    <w:rsid w:val="00DC0566"/>
    <w:rsid w:val="00DC0F4E"/>
    <w:rsid w:val="00DC379B"/>
    <w:rsid w:val="00DC5AED"/>
    <w:rsid w:val="00DC5C1D"/>
    <w:rsid w:val="00DC75D7"/>
    <w:rsid w:val="00DC76F8"/>
    <w:rsid w:val="00DC7AF2"/>
    <w:rsid w:val="00DD1072"/>
    <w:rsid w:val="00DD1121"/>
    <w:rsid w:val="00DD2BAD"/>
    <w:rsid w:val="00DD2F4C"/>
    <w:rsid w:val="00DD52F7"/>
    <w:rsid w:val="00DD6431"/>
    <w:rsid w:val="00DD677A"/>
    <w:rsid w:val="00DD777F"/>
    <w:rsid w:val="00DE1F0F"/>
    <w:rsid w:val="00DE2945"/>
    <w:rsid w:val="00DE2D1A"/>
    <w:rsid w:val="00DE358B"/>
    <w:rsid w:val="00DE384E"/>
    <w:rsid w:val="00DE678C"/>
    <w:rsid w:val="00DE7B9A"/>
    <w:rsid w:val="00DF0A70"/>
    <w:rsid w:val="00DF1C80"/>
    <w:rsid w:val="00DF1CE6"/>
    <w:rsid w:val="00DF38D3"/>
    <w:rsid w:val="00DF436C"/>
    <w:rsid w:val="00DF545C"/>
    <w:rsid w:val="00DF63A1"/>
    <w:rsid w:val="00DF78B7"/>
    <w:rsid w:val="00E00195"/>
    <w:rsid w:val="00E00B25"/>
    <w:rsid w:val="00E01D14"/>
    <w:rsid w:val="00E01D18"/>
    <w:rsid w:val="00E03FA5"/>
    <w:rsid w:val="00E059C6"/>
    <w:rsid w:val="00E05BEE"/>
    <w:rsid w:val="00E14AD0"/>
    <w:rsid w:val="00E15307"/>
    <w:rsid w:val="00E162D6"/>
    <w:rsid w:val="00E20658"/>
    <w:rsid w:val="00E22DB2"/>
    <w:rsid w:val="00E234C4"/>
    <w:rsid w:val="00E236F7"/>
    <w:rsid w:val="00E2371C"/>
    <w:rsid w:val="00E2575E"/>
    <w:rsid w:val="00E25A5D"/>
    <w:rsid w:val="00E30531"/>
    <w:rsid w:val="00E30C0B"/>
    <w:rsid w:val="00E31570"/>
    <w:rsid w:val="00E36B65"/>
    <w:rsid w:val="00E374D3"/>
    <w:rsid w:val="00E3786F"/>
    <w:rsid w:val="00E40E09"/>
    <w:rsid w:val="00E43338"/>
    <w:rsid w:val="00E4393A"/>
    <w:rsid w:val="00E43EE8"/>
    <w:rsid w:val="00E4665E"/>
    <w:rsid w:val="00E47842"/>
    <w:rsid w:val="00E50E44"/>
    <w:rsid w:val="00E51725"/>
    <w:rsid w:val="00E53C06"/>
    <w:rsid w:val="00E574ED"/>
    <w:rsid w:val="00E57A19"/>
    <w:rsid w:val="00E642B7"/>
    <w:rsid w:val="00E64723"/>
    <w:rsid w:val="00E66F4E"/>
    <w:rsid w:val="00E67C6E"/>
    <w:rsid w:val="00E7111E"/>
    <w:rsid w:val="00E7189B"/>
    <w:rsid w:val="00E71B91"/>
    <w:rsid w:val="00E727AA"/>
    <w:rsid w:val="00E736D7"/>
    <w:rsid w:val="00E74905"/>
    <w:rsid w:val="00E75006"/>
    <w:rsid w:val="00E76935"/>
    <w:rsid w:val="00E772C1"/>
    <w:rsid w:val="00E7769C"/>
    <w:rsid w:val="00E8027D"/>
    <w:rsid w:val="00E80745"/>
    <w:rsid w:val="00E87811"/>
    <w:rsid w:val="00E91954"/>
    <w:rsid w:val="00E92E87"/>
    <w:rsid w:val="00E9343D"/>
    <w:rsid w:val="00E93BE4"/>
    <w:rsid w:val="00E95608"/>
    <w:rsid w:val="00E97C2C"/>
    <w:rsid w:val="00EA11BF"/>
    <w:rsid w:val="00EA6114"/>
    <w:rsid w:val="00EB06AC"/>
    <w:rsid w:val="00EB38EC"/>
    <w:rsid w:val="00EB4E70"/>
    <w:rsid w:val="00EB6215"/>
    <w:rsid w:val="00EB70E2"/>
    <w:rsid w:val="00EC181D"/>
    <w:rsid w:val="00EC3178"/>
    <w:rsid w:val="00EC3794"/>
    <w:rsid w:val="00EC4BFE"/>
    <w:rsid w:val="00EC7B37"/>
    <w:rsid w:val="00ED02A4"/>
    <w:rsid w:val="00ED1943"/>
    <w:rsid w:val="00ED21BF"/>
    <w:rsid w:val="00ED35CC"/>
    <w:rsid w:val="00ED36B3"/>
    <w:rsid w:val="00ED3A86"/>
    <w:rsid w:val="00ED44E2"/>
    <w:rsid w:val="00ED4F5B"/>
    <w:rsid w:val="00ED5F2D"/>
    <w:rsid w:val="00ED6597"/>
    <w:rsid w:val="00ED6C5B"/>
    <w:rsid w:val="00ED7C6A"/>
    <w:rsid w:val="00EE1B17"/>
    <w:rsid w:val="00EE30B7"/>
    <w:rsid w:val="00EE38AE"/>
    <w:rsid w:val="00EE47F1"/>
    <w:rsid w:val="00EE4CE5"/>
    <w:rsid w:val="00EE516D"/>
    <w:rsid w:val="00EE69FD"/>
    <w:rsid w:val="00EF0777"/>
    <w:rsid w:val="00EF1F96"/>
    <w:rsid w:val="00EF22DE"/>
    <w:rsid w:val="00EF2F60"/>
    <w:rsid w:val="00EF549A"/>
    <w:rsid w:val="00EF6242"/>
    <w:rsid w:val="00EF6FE4"/>
    <w:rsid w:val="00EF7AA4"/>
    <w:rsid w:val="00F02E74"/>
    <w:rsid w:val="00F05CC9"/>
    <w:rsid w:val="00F07D03"/>
    <w:rsid w:val="00F100F0"/>
    <w:rsid w:val="00F1046D"/>
    <w:rsid w:val="00F107EF"/>
    <w:rsid w:val="00F10FC8"/>
    <w:rsid w:val="00F11CDC"/>
    <w:rsid w:val="00F14D9D"/>
    <w:rsid w:val="00F15456"/>
    <w:rsid w:val="00F154A0"/>
    <w:rsid w:val="00F209FF"/>
    <w:rsid w:val="00F21ADD"/>
    <w:rsid w:val="00F21CD6"/>
    <w:rsid w:val="00F238BB"/>
    <w:rsid w:val="00F268DD"/>
    <w:rsid w:val="00F27B82"/>
    <w:rsid w:val="00F302A8"/>
    <w:rsid w:val="00F323F4"/>
    <w:rsid w:val="00F32B03"/>
    <w:rsid w:val="00F36C1A"/>
    <w:rsid w:val="00F37D14"/>
    <w:rsid w:val="00F42D0D"/>
    <w:rsid w:val="00F444F8"/>
    <w:rsid w:val="00F447EB"/>
    <w:rsid w:val="00F4550A"/>
    <w:rsid w:val="00F45C67"/>
    <w:rsid w:val="00F470A3"/>
    <w:rsid w:val="00F5153E"/>
    <w:rsid w:val="00F51875"/>
    <w:rsid w:val="00F53892"/>
    <w:rsid w:val="00F53C8C"/>
    <w:rsid w:val="00F56611"/>
    <w:rsid w:val="00F577FF"/>
    <w:rsid w:val="00F60AF9"/>
    <w:rsid w:val="00F61F45"/>
    <w:rsid w:val="00F63BAB"/>
    <w:rsid w:val="00F644D6"/>
    <w:rsid w:val="00F65358"/>
    <w:rsid w:val="00F65615"/>
    <w:rsid w:val="00F704F7"/>
    <w:rsid w:val="00F70D51"/>
    <w:rsid w:val="00F71564"/>
    <w:rsid w:val="00F724CC"/>
    <w:rsid w:val="00F72516"/>
    <w:rsid w:val="00F74CB6"/>
    <w:rsid w:val="00F80093"/>
    <w:rsid w:val="00F81281"/>
    <w:rsid w:val="00F81DFA"/>
    <w:rsid w:val="00F846C7"/>
    <w:rsid w:val="00F852B8"/>
    <w:rsid w:val="00F87EE5"/>
    <w:rsid w:val="00F90BEF"/>
    <w:rsid w:val="00F92657"/>
    <w:rsid w:val="00F9326D"/>
    <w:rsid w:val="00F93DD5"/>
    <w:rsid w:val="00F95B46"/>
    <w:rsid w:val="00F96F9B"/>
    <w:rsid w:val="00FA02F0"/>
    <w:rsid w:val="00FA05E0"/>
    <w:rsid w:val="00FA2264"/>
    <w:rsid w:val="00FA3C16"/>
    <w:rsid w:val="00FA5E17"/>
    <w:rsid w:val="00FA62B7"/>
    <w:rsid w:val="00FA6348"/>
    <w:rsid w:val="00FA69F9"/>
    <w:rsid w:val="00FA6F2E"/>
    <w:rsid w:val="00FA71D5"/>
    <w:rsid w:val="00FA79DB"/>
    <w:rsid w:val="00FB11D1"/>
    <w:rsid w:val="00FB13EE"/>
    <w:rsid w:val="00FB2832"/>
    <w:rsid w:val="00FB4200"/>
    <w:rsid w:val="00FB5BE5"/>
    <w:rsid w:val="00FB79F3"/>
    <w:rsid w:val="00FC0B50"/>
    <w:rsid w:val="00FC183C"/>
    <w:rsid w:val="00FC1CA2"/>
    <w:rsid w:val="00FC32FD"/>
    <w:rsid w:val="00FC3F6A"/>
    <w:rsid w:val="00FC4965"/>
    <w:rsid w:val="00FC5B51"/>
    <w:rsid w:val="00FC66B9"/>
    <w:rsid w:val="00FC71A4"/>
    <w:rsid w:val="00FD174C"/>
    <w:rsid w:val="00FD1DF0"/>
    <w:rsid w:val="00FD272C"/>
    <w:rsid w:val="00FD3CB1"/>
    <w:rsid w:val="00FD4FC8"/>
    <w:rsid w:val="00FD50DC"/>
    <w:rsid w:val="00FD5B69"/>
    <w:rsid w:val="00FD6314"/>
    <w:rsid w:val="00FD7972"/>
    <w:rsid w:val="00FE0BE8"/>
    <w:rsid w:val="00FE2EE6"/>
    <w:rsid w:val="00FE5A4C"/>
    <w:rsid w:val="00FF1301"/>
    <w:rsid w:val="00FF165D"/>
    <w:rsid w:val="00FF1853"/>
    <w:rsid w:val="00FF3A62"/>
    <w:rsid w:val="00FF4A28"/>
    <w:rsid w:val="00FF4BB2"/>
    <w:rsid w:val="00FF6D03"/>
    <w:rsid w:val="12E25F66"/>
    <w:rsid w:val="152043E0"/>
    <w:rsid w:val="219E0D3F"/>
    <w:rsid w:val="21FC14BD"/>
    <w:rsid w:val="3F96339B"/>
    <w:rsid w:val="48203B1D"/>
    <w:rsid w:val="5262622F"/>
    <w:rsid w:val="5A0D31F6"/>
    <w:rsid w:val="5A521090"/>
    <w:rsid w:val="602C0F50"/>
    <w:rsid w:val="743F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D401"/>
  <w15:docId w15:val="{B4276FA2-1373-4BB2-957A-6284CBC3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ind w:firstLineChars="200" w:firstLine="200"/>
      <w:jc w:val="both"/>
    </w:pPr>
    <w:rPr>
      <w:kern w:val="2"/>
      <w:sz w:val="21"/>
      <w:szCs w:val="22"/>
    </w:rPr>
  </w:style>
  <w:style w:type="paragraph" w:styleId="1">
    <w:name w:val="heading 1"/>
    <w:basedOn w:val="a"/>
    <w:next w:val="a"/>
    <w:link w:val="10"/>
    <w:uiPriority w:val="9"/>
    <w:qFormat/>
    <w:pPr>
      <w:keepNext/>
      <w:keepLines/>
      <w:spacing w:beforeLines="50" w:before="50"/>
      <w:ind w:firstLineChars="0" w:firstLine="0"/>
      <w:jc w:val="center"/>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Lines="50" w:before="50" w:afterLines="50" w:after="50"/>
      <w:ind w:firstLineChars="0" w:firstLine="0"/>
      <w:outlineLvl w:val="1"/>
    </w:pPr>
    <w:rPr>
      <w:rFonts w:eastAsia="黑体"/>
      <w:bCs/>
      <w:sz w:val="24"/>
      <w:szCs w:val="32"/>
    </w:rPr>
  </w:style>
  <w:style w:type="paragraph" w:styleId="3">
    <w:name w:val="heading 3"/>
    <w:basedOn w:val="a"/>
    <w:next w:val="a"/>
    <w:link w:val="30"/>
    <w:uiPriority w:val="9"/>
    <w:unhideWhenUsed/>
    <w:qFormat/>
    <w:pPr>
      <w:keepNext/>
      <w:keepLines/>
      <w:spacing w:before="260" w:after="260" w:line="416" w:lineRule="atLeast"/>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unhideWhenUsed/>
    <w:qFormat/>
    <w:pPr>
      <w:ind w:firstLine="420"/>
      <w:jc w:val="left"/>
    </w:pPr>
    <w:rPr>
      <w:rFonts w:ascii="Calibri" w:hAnsi="Calibri"/>
      <w:szCs w:val="24"/>
    </w:rPr>
  </w:style>
  <w:style w:type="paragraph" w:styleId="a4">
    <w:name w:val="caption"/>
    <w:basedOn w:val="a"/>
    <w:next w:val="a"/>
    <w:uiPriority w:val="35"/>
    <w:unhideWhenUsed/>
    <w:rPr>
      <w:rFonts w:ascii="Calibri Light" w:eastAsia="黑体" w:hAnsi="Calibri Light"/>
      <w:szCs w:val="20"/>
    </w:rPr>
  </w:style>
  <w:style w:type="paragraph" w:styleId="a5">
    <w:name w:val="annotation text"/>
    <w:basedOn w:val="a"/>
    <w:link w:val="a6"/>
    <w:uiPriority w:val="99"/>
    <w:unhideWhenUsed/>
    <w:qFormat/>
    <w:pPr>
      <w:jc w:val="left"/>
    </w:pPr>
  </w:style>
  <w:style w:type="paragraph" w:styleId="a7">
    <w:name w:val="Body Text"/>
    <w:basedOn w:val="a"/>
    <w:uiPriority w:val="99"/>
    <w:unhideWhenUsed/>
    <w:qFormat/>
    <w:pPr>
      <w:spacing w:after="120"/>
    </w:pPr>
  </w:style>
  <w:style w:type="paragraph" w:styleId="a8">
    <w:name w:val="endnote text"/>
    <w:basedOn w:val="a"/>
    <w:link w:val="a9"/>
    <w:uiPriority w:val="99"/>
    <w:unhideWhenUsed/>
    <w:qFormat/>
    <w:pPr>
      <w:snapToGrid w:val="0"/>
      <w:jc w:val="left"/>
    </w:pPr>
  </w:style>
  <w:style w:type="paragraph" w:styleId="aa">
    <w:name w:val="Balloon Text"/>
    <w:basedOn w:val="a"/>
    <w:link w:val="ab"/>
    <w:uiPriority w:val="99"/>
    <w:unhideWhenUsed/>
    <w:qFormat/>
    <w:rPr>
      <w:sz w:val="18"/>
      <w:szCs w:val="18"/>
    </w:rPr>
  </w:style>
  <w:style w:type="paragraph" w:styleId="ac">
    <w:name w:val="footer"/>
    <w:basedOn w:val="a"/>
    <w:link w:val="ad"/>
    <w:uiPriority w:val="99"/>
    <w:unhideWhenUsed/>
    <w:qFormat/>
    <w:pPr>
      <w:tabs>
        <w:tab w:val="center" w:pos="4153"/>
        <w:tab w:val="right" w:pos="8306"/>
      </w:tabs>
      <w:snapToGrid w:val="0"/>
      <w:spacing w:line="240" w:lineRule="atLeast"/>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f0">
    <w:name w:val="Subtitle"/>
    <w:basedOn w:val="a"/>
    <w:next w:val="a"/>
    <w:link w:val="af1"/>
    <w:uiPriority w:val="11"/>
    <w:qFormat/>
    <w:pPr>
      <w:spacing w:line="320" w:lineRule="exact"/>
      <w:ind w:firstLineChars="0" w:firstLine="0"/>
      <w:outlineLvl w:val="1"/>
    </w:pPr>
    <w:rPr>
      <w:rFonts w:eastAsia="黑体"/>
      <w:b/>
      <w:bCs/>
      <w:kern w:val="28"/>
      <w:szCs w:val="32"/>
    </w:rPr>
  </w:style>
  <w:style w:type="paragraph" w:styleId="af2">
    <w:name w:val="footnote text"/>
    <w:basedOn w:val="a"/>
    <w:link w:val="af3"/>
    <w:unhideWhenUsed/>
    <w:qFormat/>
    <w:pPr>
      <w:snapToGrid w:val="0"/>
      <w:jc w:val="left"/>
    </w:pPr>
    <w:rPr>
      <w:sz w:val="18"/>
      <w:szCs w:val="18"/>
    </w:rPr>
  </w:style>
  <w:style w:type="paragraph" w:styleId="af4">
    <w:name w:val="Normal (Web)"/>
    <w:basedOn w:val="a"/>
    <w:uiPriority w:val="99"/>
    <w:unhideWhenUsed/>
    <w:pPr>
      <w:widowControl/>
      <w:spacing w:before="100" w:beforeAutospacing="1" w:after="100" w:afterAutospacing="1"/>
      <w:ind w:firstLineChars="0" w:firstLine="0"/>
      <w:jc w:val="left"/>
    </w:pPr>
    <w:rPr>
      <w:rFonts w:ascii="宋体" w:hAnsi="宋体" w:cs="宋体"/>
      <w:kern w:val="0"/>
      <w:sz w:val="24"/>
      <w:szCs w:val="24"/>
    </w:rPr>
  </w:style>
  <w:style w:type="paragraph" w:styleId="af5">
    <w:name w:val="Title"/>
    <w:basedOn w:val="a"/>
    <w:next w:val="a"/>
    <w:link w:val="af6"/>
    <w:uiPriority w:val="10"/>
    <w:qFormat/>
    <w:pPr>
      <w:spacing w:beforeLines="50" w:before="50" w:afterLines="50" w:after="50"/>
      <w:ind w:firstLineChars="0" w:firstLine="0"/>
      <w:outlineLvl w:val="1"/>
    </w:pPr>
    <w:rPr>
      <w:b/>
      <w:bCs/>
    </w:rPr>
  </w:style>
  <w:style w:type="paragraph" w:styleId="af7">
    <w:name w:val="annotation subject"/>
    <w:basedOn w:val="a5"/>
    <w:next w:val="a5"/>
    <w:link w:val="af8"/>
    <w:uiPriority w:val="99"/>
    <w:unhideWhenUsed/>
    <w:qFormat/>
    <w:rPr>
      <w:b/>
      <w:bCs/>
    </w:rPr>
  </w:style>
  <w:style w:type="table" w:styleId="af9">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uiPriority w:val="22"/>
    <w:qFormat/>
    <w:rPr>
      <w:b/>
      <w:bCs/>
    </w:rPr>
  </w:style>
  <w:style w:type="character" w:styleId="afb">
    <w:name w:val="endnote reference"/>
    <w:uiPriority w:val="99"/>
    <w:unhideWhenUsed/>
    <w:qFormat/>
    <w:rPr>
      <w:vertAlign w:val="superscript"/>
    </w:rPr>
  </w:style>
  <w:style w:type="character" w:styleId="afc">
    <w:name w:val="Hyperlink"/>
    <w:uiPriority w:val="99"/>
    <w:unhideWhenUsed/>
    <w:qFormat/>
    <w:rPr>
      <w:color w:val="0563C1"/>
      <w:u w:val="single"/>
    </w:rPr>
  </w:style>
  <w:style w:type="character" w:styleId="afd">
    <w:name w:val="annotation reference"/>
    <w:uiPriority w:val="99"/>
    <w:unhideWhenUsed/>
    <w:qFormat/>
    <w:rPr>
      <w:sz w:val="21"/>
      <w:szCs w:val="21"/>
    </w:rPr>
  </w:style>
  <w:style w:type="character" w:styleId="afe">
    <w:name w:val="footnote reference"/>
    <w:unhideWhenUsed/>
    <w:qFormat/>
    <w:rPr>
      <w:vertAlign w:val="superscript"/>
    </w:rPr>
  </w:style>
  <w:style w:type="character" w:customStyle="1" w:styleId="30">
    <w:name w:val="标题 3 字符"/>
    <w:link w:val="3"/>
    <w:uiPriority w:val="9"/>
    <w:qFormat/>
    <w:rPr>
      <w:rFonts w:ascii="Times New Roman" w:hAnsi="Times New Roman"/>
      <w:b/>
      <w:bCs/>
      <w:sz w:val="32"/>
      <w:szCs w:val="32"/>
    </w:rPr>
  </w:style>
  <w:style w:type="character" w:customStyle="1" w:styleId="10">
    <w:name w:val="标题 1 字符"/>
    <w:link w:val="1"/>
    <w:uiPriority w:val="9"/>
    <w:qFormat/>
    <w:rPr>
      <w:rFonts w:ascii="Times New Roman" w:eastAsia="黑体" w:hAnsi="Times New Roman"/>
      <w:b/>
      <w:bCs/>
      <w:kern w:val="44"/>
      <w:sz w:val="44"/>
      <w:szCs w:val="44"/>
    </w:rPr>
  </w:style>
  <w:style w:type="character" w:customStyle="1" w:styleId="20">
    <w:name w:val="标题 2 字符"/>
    <w:link w:val="2"/>
    <w:uiPriority w:val="9"/>
    <w:qFormat/>
    <w:rPr>
      <w:rFonts w:ascii="Times New Roman" w:eastAsia="黑体" w:hAnsi="Times New Roman"/>
      <w:bCs/>
      <w:kern w:val="2"/>
      <w:sz w:val="24"/>
      <w:szCs w:val="32"/>
    </w:rPr>
  </w:style>
  <w:style w:type="character" w:customStyle="1" w:styleId="a6">
    <w:name w:val="批注文字 字符"/>
    <w:link w:val="a5"/>
    <w:uiPriority w:val="99"/>
    <w:qFormat/>
    <w:rPr>
      <w:rFonts w:ascii="Times New Roman" w:hAnsi="Times New Roman"/>
    </w:rPr>
  </w:style>
  <w:style w:type="character" w:customStyle="1" w:styleId="a9">
    <w:name w:val="尾注文本 字符"/>
    <w:link w:val="a8"/>
    <w:uiPriority w:val="99"/>
    <w:qFormat/>
    <w:rPr>
      <w:rFonts w:ascii="Times New Roman" w:hAnsi="Times New Roman"/>
    </w:rPr>
  </w:style>
  <w:style w:type="character" w:customStyle="1" w:styleId="ab">
    <w:name w:val="批注框文本 字符"/>
    <w:link w:val="aa"/>
    <w:uiPriority w:val="99"/>
    <w:semiHidden/>
    <w:qFormat/>
    <w:rPr>
      <w:rFonts w:ascii="Times New Roman" w:hAnsi="Times New Roman"/>
      <w:sz w:val="18"/>
      <w:szCs w:val="18"/>
    </w:rPr>
  </w:style>
  <w:style w:type="character" w:customStyle="1" w:styleId="ad">
    <w:name w:val="页脚 字符"/>
    <w:link w:val="ac"/>
    <w:uiPriority w:val="99"/>
    <w:qFormat/>
    <w:rPr>
      <w:rFonts w:ascii="Times New Roman" w:hAnsi="Times New Roman"/>
      <w:sz w:val="18"/>
      <w:szCs w:val="18"/>
    </w:rPr>
  </w:style>
  <w:style w:type="character" w:customStyle="1" w:styleId="af">
    <w:name w:val="页眉 字符"/>
    <w:link w:val="ae"/>
    <w:uiPriority w:val="99"/>
    <w:qFormat/>
    <w:rPr>
      <w:rFonts w:ascii="Times New Roman" w:hAnsi="Times New Roman"/>
      <w:sz w:val="18"/>
      <w:szCs w:val="18"/>
    </w:rPr>
  </w:style>
  <w:style w:type="character" w:customStyle="1" w:styleId="af1">
    <w:name w:val="副标题 字符"/>
    <w:link w:val="af0"/>
    <w:uiPriority w:val="11"/>
    <w:qFormat/>
    <w:rPr>
      <w:rFonts w:ascii="Times New Roman" w:eastAsia="黑体" w:hAnsi="Times New Roman" w:cs="Times New Roman"/>
      <w:b/>
      <w:bCs/>
      <w:kern w:val="28"/>
      <w:szCs w:val="32"/>
    </w:rPr>
  </w:style>
  <w:style w:type="character" w:customStyle="1" w:styleId="af3">
    <w:name w:val="脚注文本 字符"/>
    <w:link w:val="af2"/>
    <w:uiPriority w:val="99"/>
    <w:semiHidden/>
    <w:qFormat/>
    <w:rPr>
      <w:rFonts w:ascii="Times New Roman" w:hAnsi="Times New Roman"/>
      <w:sz w:val="18"/>
      <w:szCs w:val="18"/>
    </w:rPr>
  </w:style>
  <w:style w:type="character" w:customStyle="1" w:styleId="af6">
    <w:name w:val="标题 字符"/>
    <w:link w:val="af5"/>
    <w:uiPriority w:val="10"/>
    <w:qFormat/>
    <w:rPr>
      <w:rFonts w:ascii="Times New Roman" w:eastAsia="宋体" w:hAnsi="Times New Roman"/>
      <w:b/>
      <w:bCs/>
      <w:kern w:val="2"/>
      <w:sz w:val="21"/>
      <w:szCs w:val="22"/>
    </w:rPr>
  </w:style>
  <w:style w:type="character" w:customStyle="1" w:styleId="af8">
    <w:name w:val="批注主题 字符"/>
    <w:link w:val="af7"/>
    <w:uiPriority w:val="99"/>
    <w:semiHidden/>
    <w:qFormat/>
    <w:rPr>
      <w:rFonts w:ascii="Times New Roman" w:hAnsi="Times New Roman"/>
      <w:b/>
      <w:bCs/>
    </w:rPr>
  </w:style>
  <w:style w:type="paragraph" w:styleId="aff">
    <w:name w:val="No Spacing"/>
    <w:uiPriority w:val="1"/>
    <w:qFormat/>
    <w:pPr>
      <w:widowControl w:val="0"/>
      <w:spacing w:line="240" w:lineRule="exact"/>
      <w:jc w:val="center"/>
    </w:pPr>
    <w:rPr>
      <w:kern w:val="2"/>
      <w:sz w:val="18"/>
      <w:szCs w:val="22"/>
    </w:rPr>
  </w:style>
  <w:style w:type="paragraph" w:customStyle="1" w:styleId="aff0">
    <w:name w:val="摘要"/>
    <w:basedOn w:val="a"/>
    <w:link w:val="Char"/>
    <w:qFormat/>
    <w:pPr>
      <w:ind w:firstLineChars="0" w:firstLine="0"/>
    </w:pPr>
    <w:rPr>
      <w:sz w:val="18"/>
    </w:rPr>
  </w:style>
  <w:style w:type="character" w:customStyle="1" w:styleId="Char">
    <w:name w:val="摘要 Char"/>
    <w:link w:val="aff0"/>
    <w:qFormat/>
    <w:rPr>
      <w:rFonts w:ascii="Times New Roman" w:hAnsi="Times New Roman"/>
      <w:sz w:val="18"/>
    </w:rPr>
  </w:style>
  <w:style w:type="paragraph" w:customStyle="1" w:styleId="aff1">
    <w:name w:val="图片"/>
    <w:basedOn w:val="a"/>
    <w:next w:val="a"/>
    <w:link w:val="Char0"/>
    <w:qFormat/>
    <w:pPr>
      <w:spacing w:before="100"/>
      <w:ind w:firstLineChars="0" w:firstLine="0"/>
      <w:jc w:val="center"/>
    </w:pPr>
  </w:style>
  <w:style w:type="character" w:customStyle="1" w:styleId="Char0">
    <w:name w:val="图片 Char"/>
    <w:link w:val="aff1"/>
    <w:qFormat/>
    <w:rPr>
      <w:rFonts w:ascii="Times New Roman" w:hAnsi="Times New Roman"/>
    </w:rPr>
  </w:style>
  <w:style w:type="paragraph" w:customStyle="1" w:styleId="aff2">
    <w:name w:val="文献"/>
    <w:basedOn w:val="a"/>
    <w:link w:val="Char1"/>
    <w:qFormat/>
    <w:pPr>
      <w:ind w:firstLineChars="0" w:firstLine="0"/>
    </w:pPr>
    <w:rPr>
      <w:sz w:val="16"/>
    </w:rPr>
  </w:style>
  <w:style w:type="character" w:customStyle="1" w:styleId="Char1">
    <w:name w:val="文献 Char"/>
    <w:link w:val="aff2"/>
    <w:qFormat/>
    <w:rPr>
      <w:rFonts w:ascii="Times New Roman" w:eastAsia="宋体" w:hAnsi="Times New Roman"/>
      <w:sz w:val="16"/>
    </w:rPr>
  </w:style>
  <w:style w:type="paragraph" w:styleId="aff3">
    <w:name w:val="List Paragraph"/>
    <w:basedOn w:val="a"/>
    <w:link w:val="aff4"/>
    <w:uiPriority w:val="34"/>
    <w:qFormat/>
    <w:pPr>
      <w:ind w:firstLine="420"/>
    </w:pPr>
  </w:style>
  <w:style w:type="character" w:customStyle="1" w:styleId="aff4">
    <w:name w:val="列出段落 字符"/>
    <w:link w:val="aff3"/>
    <w:uiPriority w:val="34"/>
    <w:qFormat/>
    <w:rPr>
      <w:rFonts w:ascii="Times New Roman" w:hAnsi="Times New Roman"/>
    </w:rPr>
  </w:style>
  <w:style w:type="paragraph" w:customStyle="1" w:styleId="reference">
    <w:name w:val="reference"/>
    <w:basedOn w:val="aff3"/>
    <w:link w:val="reference0"/>
    <w:qFormat/>
    <w:pPr>
      <w:numPr>
        <w:numId w:val="1"/>
      </w:numPr>
      <w:ind w:left="0" w:firstLineChars="0" w:firstLine="0"/>
    </w:pPr>
  </w:style>
  <w:style w:type="character" w:customStyle="1" w:styleId="reference0">
    <w:name w:val="reference 字符"/>
    <w:link w:val="reference"/>
    <w:qFormat/>
    <w:rPr>
      <w:rFonts w:ascii="Times New Roman" w:hAnsi="Times New Roman"/>
    </w:rPr>
  </w:style>
  <w:style w:type="paragraph" w:customStyle="1" w:styleId="aff5">
    <w:name w:val="公式"/>
    <w:basedOn w:val="a"/>
    <w:next w:val="a"/>
    <w:link w:val="aff6"/>
    <w:qFormat/>
    <w:pPr>
      <w:tabs>
        <w:tab w:val="center" w:pos="2310"/>
        <w:tab w:val="right" w:pos="4620"/>
      </w:tabs>
      <w:ind w:firstLineChars="0" w:firstLine="0"/>
      <w:textAlignment w:val="center"/>
    </w:pPr>
  </w:style>
  <w:style w:type="character" w:customStyle="1" w:styleId="aff6">
    <w:name w:val="公式 字符"/>
    <w:link w:val="aff5"/>
    <w:qFormat/>
    <w:rPr>
      <w:rFonts w:ascii="Times New Roman" w:hAnsi="Times New Roman"/>
      <w:kern w:val="2"/>
      <w:sz w:val="21"/>
      <w:szCs w:val="22"/>
    </w:rPr>
  </w:style>
  <w:style w:type="paragraph" w:customStyle="1" w:styleId="CharCharChar">
    <w:name w:val="Char Char Char"/>
    <w:basedOn w:val="a"/>
    <w:qFormat/>
    <w:pPr>
      <w:spacing w:line="360" w:lineRule="auto"/>
    </w:pPr>
    <w:rPr>
      <w:szCs w:val="24"/>
    </w:rPr>
  </w:style>
  <w:style w:type="paragraph" w:customStyle="1" w:styleId="aff7">
    <w:name w:val="表"/>
    <w:basedOn w:val="a"/>
    <w:link w:val="Char2"/>
    <w:qFormat/>
    <w:pPr>
      <w:spacing w:before="120" w:after="60" w:line="240" w:lineRule="exact"/>
      <w:ind w:firstLineChars="0" w:firstLine="0"/>
      <w:jc w:val="center"/>
    </w:pPr>
    <w:rPr>
      <w:rFonts w:ascii="黑体" w:eastAsia="黑体" w:hAnsi="黑体"/>
      <w:sz w:val="18"/>
      <w:szCs w:val="18"/>
    </w:rPr>
  </w:style>
  <w:style w:type="character" w:customStyle="1" w:styleId="Char2">
    <w:name w:val="表 Char"/>
    <w:link w:val="aff7"/>
    <w:qFormat/>
    <w:rPr>
      <w:rFonts w:ascii="黑体" w:eastAsia="黑体" w:hAnsi="黑体"/>
      <w:sz w:val="18"/>
      <w:szCs w:val="18"/>
    </w:rPr>
  </w:style>
  <w:style w:type="character" w:styleId="aff8">
    <w:name w:val="Placeholder Text"/>
    <w:uiPriority w:val="99"/>
    <w:semiHidden/>
    <w:qFormat/>
    <w:rPr>
      <w:color w:val="808080"/>
    </w:rPr>
  </w:style>
  <w:style w:type="paragraph" w:customStyle="1" w:styleId="Style54">
    <w:name w:val="_Style 54"/>
    <w:uiPriority w:val="99"/>
    <w:semiHidden/>
    <w:qFormat/>
    <w:rPr>
      <w:kern w:val="2"/>
      <w:sz w:val="21"/>
      <w:szCs w:val="22"/>
    </w:rPr>
  </w:style>
  <w:style w:type="character" w:customStyle="1" w:styleId="Style55">
    <w:name w:val="_Style 55"/>
    <w:uiPriority w:val="99"/>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2320"/>
        <w:tab w:val="right" w:pos="4640"/>
      </w:tabs>
      <w:ind w:firstLine="420"/>
    </w:pPr>
  </w:style>
  <w:style w:type="character" w:customStyle="1" w:styleId="MTDisplayEquation0">
    <w:name w:val="MTDisplayEquation 字符"/>
    <w:basedOn w:val="a1"/>
    <w:link w:val="MTDisplayEquatio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fontTable" Target="fontTable.xml"/><Relationship Id="rId21" Type="http://schemas.openxmlformats.org/officeDocument/2006/relationships/image" Target="media/image6.wmf"/><Relationship Id="rId34" Type="http://schemas.openxmlformats.org/officeDocument/2006/relationships/oleObject" Target="embeddings/oleObject10.bin"/><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2.bin"/><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0.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4.wmf"/><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7.bin"/><Relationship Id="rId36" Type="http://schemas.openxmlformats.org/officeDocument/2006/relationships/oleObject" Target="embeddings/oleObject11.bin"/><Relationship Id="rId10" Type="http://schemas.openxmlformats.org/officeDocument/2006/relationships/footer" Target="footer2.xml"/><Relationship Id="rId19" Type="http://schemas.openxmlformats.org/officeDocument/2006/relationships/image" Target="media/image5.wmf"/><Relationship Id="rId31"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oleObject" Target="embeddings/oleObject4.bin"/><Relationship Id="rId27" Type="http://schemas.openxmlformats.org/officeDocument/2006/relationships/image" Target="media/image9.wmf"/><Relationship Id="rId30" Type="http://schemas.openxmlformats.org/officeDocument/2006/relationships/oleObject" Target="embeddings/oleObject8.bin"/><Relationship Id="rId35" Type="http://schemas.openxmlformats.org/officeDocument/2006/relationships/image" Target="media/image13.wmf"/><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1310</Words>
  <Characters>7468</Characters>
  <Application>Microsoft Office Word</Application>
  <DocSecurity>0</DocSecurity>
  <Lines>62</Lines>
  <Paragraphs>17</Paragraphs>
  <ScaleCrop>false</ScaleCrop>
  <Company>Sky123.Org</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paper-format-skill</dc:creator>
  <cp:lastModifiedBy>paper-format-skill</cp:lastModifiedBy>
  <cp:revision>15</cp:revision>
  <dcterms:created xsi:type="dcterms:W3CDTF">2023-08-08T03:21:00Z</dcterms:created>
  <dcterms:modified xsi:type="dcterms:W3CDTF">2026-07-09T01:45:00Z</dcterms:modified>
  <dc:title>模板内容仅供格式参考</dc:title>
  <dc:subject>模板内容仅供格式参考</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2052-12.1.0.26375</vt:lpwstr>
  </property>
  <property fmtid="{D5CDD505-2E9C-101B-9397-08002B2CF9AE}" pid="4" name="ICV">
    <vt:lpwstr>11C1C84D95BC406A9C6BA76E5FB4364D_13</vt:lpwstr>
  </property>
  <property fmtid="{D5CDD505-2E9C-101B-9397-08002B2CF9AE}" pid="5" name="KSOTemplateDocerSaveRecord">
    <vt:lpwstr>eyJoZGlkIjoiMjE3ODJkMGEwNmJhMDYxODdkYzIxMmY5NmZmY2VkN2EiLCJ1c2VySWQiOiI1MDM2NDgzMzQifQ==</vt:lpwstr>
  </property>
</Properties>
</file>