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北京市公安局海淀分局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拘留证</w:t>
      </w:r>
    </w:p>
    <w:p/>
    <w:p>
      <w:r>
        <w:rPr>
          <w:rFonts w:ascii="宋体" w:hAnsi="宋体" w:eastAsia="宋体"/>
          <w:sz w:val="24"/>
        </w:rPr>
        <w:t>京海拘字〔2024〕第0234号</w:t>
      </w:r>
    </w:p>
    <w:p/>
    <w:p>
      <w:r>
        <w:rPr>
          <w:rFonts w:ascii="宋体" w:hAnsi="宋体" w:eastAsia="宋体"/>
          <w:sz w:val="24"/>
        </w:rPr>
        <w:t>被拘留人：李某</w:t>
      </w:r>
    </w:p>
    <w:p>
      <w:r>
        <w:rPr>
          <w:rFonts w:ascii="宋体" w:hAnsi="宋体" w:eastAsia="宋体"/>
          <w:sz w:val="24"/>
        </w:rPr>
        <w:t>性别：男  出生日期：1988年6月12日</w:t>
      </w:r>
    </w:p>
    <w:p>
      <w:r>
        <w:rPr>
          <w:rFonts w:ascii="宋体" w:hAnsi="宋体" w:eastAsia="宋体"/>
          <w:sz w:val="24"/>
        </w:rPr>
        <w:t>民族：汉族  籍贯：河北省石家庄市</w:t>
      </w:r>
    </w:p>
    <w:p>
      <w:r>
        <w:rPr>
          <w:rFonts w:ascii="宋体" w:hAnsi="宋体" w:eastAsia="宋体"/>
          <w:sz w:val="24"/>
        </w:rPr>
        <w:t>身份证号：13010219880612XXXX</w:t>
      </w:r>
    </w:p>
    <w:p>
      <w:r>
        <w:rPr>
          <w:rFonts w:ascii="宋体" w:hAnsi="宋体" w:eastAsia="宋体"/>
          <w:sz w:val="24"/>
        </w:rPr>
        <w:t>住址：北京市海淀区中关村大街88号院3号楼5层502室</w:t>
      </w:r>
    </w:p>
    <w:p>
      <w:r>
        <w:rPr>
          <w:rFonts w:ascii="宋体" w:hAnsi="宋体" w:eastAsia="宋体"/>
          <w:sz w:val="24"/>
        </w:rPr>
        <w:t>工作单位：北京某科技有限公司  职务：软件工程师</w:t>
      </w:r>
    </w:p>
    <w:p/>
    <w:p>
      <w:r>
        <w:rPr>
          <w:rFonts w:ascii="宋体" w:hAnsi="宋体" w:eastAsia="宋体"/>
          <w:sz w:val="24"/>
        </w:rPr>
        <w:t>经查明：李某于2024年3月15日22时30分许，在海淀区中关村大街'蓝旗营'烧烤店门口，因停车纠纷与被害人王某某发生口角，继而升级为肢体冲突。李某持酒瓶击打被害人头部，致被害人颅骨骨折、脑震荡，经鉴定为轻伤二级。</w:t>
      </w:r>
    </w:p>
    <w:p/>
    <w:p>
      <w:r>
        <w:rPr>
          <w:rFonts w:ascii="宋体" w:hAnsi="宋体" w:eastAsia="宋体"/>
          <w:sz w:val="24"/>
        </w:rPr>
        <w:t>根据《中华人民共和国刑事诉讼法》第八十二条之规定，决定对李某予以刑事拘留。</w:t>
      </w:r>
    </w:p>
    <w:p/>
    <w:p>
      <w:r>
        <w:rPr>
          <w:rFonts w:ascii="宋体" w:hAnsi="宋体" w:eastAsia="宋体"/>
          <w:sz w:val="24"/>
        </w:rPr>
        <w:t>拘留地点：北京市海淀区看守所</w:t>
      </w:r>
    </w:p>
    <w:p>
      <w:r>
        <w:rPr>
          <w:rFonts w:ascii="宋体" w:hAnsi="宋体" w:eastAsia="宋体"/>
          <w:sz w:val="24"/>
        </w:rPr>
        <w:t>拘留时间：2024年3月17日10时00分</w:t>
      </w:r>
    </w:p>
    <w:p/>
    <w:p/>
    <w:p>
      <w:r>
        <w:rPr>
          <w:rFonts w:ascii="宋体" w:hAnsi="宋体" w:eastAsia="宋体"/>
          <w:sz w:val="24"/>
        </w:rPr>
        <w:t>批准人：刘志刚（副局长）</w:t>
      </w:r>
    </w:p>
    <w:p/>
    <w:p/>
    <w:p>
      <w:r>
        <w:rPr>
          <w:rFonts w:ascii="宋体" w:hAnsi="宋体" w:eastAsia="宋体"/>
          <w:sz w:val="24"/>
        </w:rPr>
        <w:t>执行警官：张建国（警号：012345）、赵强（警号：012346）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