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全生命周期质量追溯分析报告</w:t>
      </w:r>
    </w:p>
    <w:p>
      <w:pPr>
        <w:pStyle w:val="Heading1"/>
      </w:pPr>
      <w:r>
        <w:t>1. 报告基本信息</w:t>
      </w:r>
    </w:p>
    <w:p>
      <w:r>
        <w:t>domain：hydraulic；case_id：HFB-02227；feedback_id：HFB-02227；report_time：2026-06-08 00:17:48；model_name：TransH；top_k：6。</w:t>
      </w:r>
    </w:p>
    <w:p>
      <w:pPr>
        <w:pStyle w:val="Heading1"/>
      </w:pPr>
      <w:r>
        <w:t>2. 质量反馈概述</w:t>
      </w:r>
    </w:p>
    <w:p>
      <w:r>
        <w:t>故障类型：flow_abnormal；故障位置：过滤器；严重程度：medium；目标对象：HCU-02227（过滤器）。</w:t>
      </w:r>
    </w:p>
    <w:p>
      <w:pPr>
        <w:pStyle w:val="Heading1"/>
      </w:pPr>
      <w:r>
        <w:t>3. 上游诊断/RCA结果</w:t>
      </w:r>
    </w:p>
    <w:p>
      <w:r>
        <w:t>根因传感器：FS1；次因传感器：TS3；根因部件：C008 液压油箱。RCA根因部件与当前反馈部件不完全一致，可能表示故障传播或相邻部件诱发。</w:t>
      </w:r>
    </w:p>
    <w:p>
      <w:pPr>
        <w:pStyle w:val="Heading1"/>
      </w:pPr>
      <w:r>
        <w:t>4. 图谱概述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graph</w:t>
            </w:r>
          </w:p>
        </w:tc>
        <w:tc>
          <w:tcPr>
            <w:tcW w:type="dxa" w:w="1728"/>
          </w:tcPr>
          <w:p>
            <w:r>
              <w:t>nodes</w:t>
            </w:r>
          </w:p>
        </w:tc>
        <w:tc>
          <w:tcPr>
            <w:tcW w:type="dxa" w:w="1728"/>
          </w:tcPr>
          <w:p>
            <w:r>
              <w:t>edges</w:t>
            </w:r>
          </w:p>
        </w:tc>
        <w:tc>
          <w:tcPr>
            <w:tcW w:type="dxa" w:w="1728"/>
          </w:tcPr>
          <w:p>
            <w:r>
              <w:t>added_nodes</w:t>
            </w:r>
          </w:p>
        </w:tc>
        <w:tc>
          <w:tcPr>
            <w:tcW w:type="dxa" w:w="1728"/>
          </w:tcPr>
          <w:p>
            <w:r>
              <w:t>added_edges</w:t>
            </w:r>
          </w:p>
        </w:tc>
      </w:tr>
      <w:tr>
        <w:tc>
          <w:tcPr>
            <w:tcW w:type="dxa" w:w="1728"/>
          </w:tcPr>
          <w:p>
            <w:r>
              <w:t>original_graph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fault_enhanced_graph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41</w:t>
            </w:r>
          </w:p>
        </w:tc>
      </w:tr>
    </w:tbl>
    <w:p>
      <w:pPr>
        <w:pStyle w:val="Heading1"/>
      </w:pPr>
      <w:r>
        <w:t>5. TransH Top6疑似原因分析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rank</w:t>
            </w:r>
          </w:p>
        </w:tc>
        <w:tc>
          <w:tcPr>
            <w:tcW w:type="dxa" w:w="1234"/>
          </w:tcPr>
          <w:p>
            <w:r>
              <w:t>candidate_id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stage</w:t>
            </w:r>
          </w:p>
        </w:tc>
        <w:tc>
          <w:tcPr>
            <w:tcW w:type="dxa" w:w="1234"/>
          </w:tcPr>
          <w:p>
            <w:r>
              <w:t>final</w:t>
            </w:r>
          </w:p>
        </w:tc>
        <w:tc>
          <w:tcPr>
            <w:tcW w:type="dxa" w:w="1234"/>
          </w:tcPr>
          <w:p>
            <w:r>
              <w:t>transh</w:t>
            </w:r>
          </w:p>
        </w:tc>
        <w:tc>
          <w:tcPr>
            <w:tcW w:type="dxa" w:w="1234"/>
          </w:tcPr>
          <w:p>
            <w:r>
              <w:t>scope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HMAT-00063</w:t>
            </w:r>
          </w:p>
        </w:tc>
        <w:tc>
          <w:tcPr>
            <w:tcW w:type="dxa" w:w="1234"/>
          </w:tcPr>
          <w:p>
            <w:r>
              <w:t>MaterialBatch</w:t>
            </w:r>
          </w:p>
        </w:tc>
        <w:tc>
          <w:tcPr>
            <w:tcW w:type="dxa" w:w="1234"/>
          </w:tcPr>
          <w:p>
            <w:r>
              <w:t>材料阶段</w:t>
            </w:r>
          </w:p>
        </w:tc>
        <w:tc>
          <w:tcPr>
            <w:tcW w:type="dxa" w:w="1234"/>
          </w:tcPr>
          <w:p>
            <w:r>
              <w:t>0.526299</w:t>
            </w:r>
          </w:p>
        </w:tc>
        <w:tc>
          <w:tcPr>
            <w:tcW w:type="dxa" w:w="1234"/>
          </w:tcPr>
          <w:p>
            <w:r>
              <w:t>0.397597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HMAT-00470</w:t>
            </w:r>
          </w:p>
        </w:tc>
        <w:tc>
          <w:tcPr>
            <w:tcW w:type="dxa" w:w="1234"/>
          </w:tcPr>
          <w:p>
            <w:r>
              <w:t>MaterialBatch</w:t>
            </w:r>
          </w:p>
        </w:tc>
        <w:tc>
          <w:tcPr>
            <w:tcW w:type="dxa" w:w="1234"/>
          </w:tcPr>
          <w:p>
            <w:r>
              <w:t>材料阶段</w:t>
            </w:r>
          </w:p>
        </w:tc>
        <w:tc>
          <w:tcPr>
            <w:tcW w:type="dxa" w:w="1234"/>
          </w:tcPr>
          <w:p>
            <w:r>
              <w:t>0.521259</w:t>
            </w:r>
          </w:p>
        </w:tc>
        <w:tc>
          <w:tcPr>
            <w:tcW w:type="dxa" w:w="1234"/>
          </w:tcPr>
          <w:p>
            <w:r>
              <w:t>0.432517</w:t>
            </w:r>
          </w:p>
        </w:tc>
        <w:tc>
          <w:tcPr>
            <w:tcW w:type="dxa" w:w="1234"/>
          </w:tcPr>
          <w:p>
            <w:r>
              <w:t>rca_root_component_candidate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HMAN-01074</w:t>
            </w:r>
          </w:p>
        </w:tc>
        <w:tc>
          <w:tcPr>
            <w:tcW w:type="dxa" w:w="1234"/>
          </w:tcPr>
          <w:p>
            <w:r>
              <w:t>ManufacturingBatch</w:t>
            </w:r>
          </w:p>
        </w:tc>
        <w:tc>
          <w:tcPr>
            <w:tcW w:type="dxa" w:w="1234"/>
          </w:tcPr>
          <w:p>
            <w:r>
              <w:t>制造阶段</w:t>
            </w:r>
          </w:p>
        </w:tc>
        <w:tc>
          <w:tcPr>
            <w:tcW w:type="dxa" w:w="1234"/>
          </w:tcPr>
          <w:p>
            <w:r>
              <w:t>0.490706</w:t>
            </w:r>
          </w:p>
        </w:tc>
        <w:tc>
          <w:tcPr>
            <w:tcW w:type="dxa" w:w="1234"/>
          </w:tcPr>
          <w:p>
            <w:r>
              <w:t>0.320412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HOPR-02227</w:t>
            </w:r>
          </w:p>
        </w:tc>
        <w:tc>
          <w:tcPr>
            <w:tcW w:type="dxa" w:w="1234"/>
          </w:tcPr>
          <w:p>
            <w:r>
              <w:t>MaintenanceRecord</w:t>
            </w:r>
          </w:p>
        </w:tc>
        <w:tc>
          <w:tcPr>
            <w:tcW w:type="dxa" w:w="1234"/>
          </w:tcPr>
          <w:p>
            <w:r>
              <w:t>使用/运维阶段</w:t>
            </w:r>
          </w:p>
        </w:tc>
        <w:tc>
          <w:tcPr>
            <w:tcW w:type="dxa" w:w="1234"/>
          </w:tcPr>
          <w:p>
            <w:r>
              <w:t>0.437261</w:t>
            </w:r>
          </w:p>
        </w:tc>
        <w:tc>
          <w:tcPr>
            <w:tcW w:type="dxa" w:w="1234"/>
          </w:tcPr>
          <w:p>
            <w:r>
              <w:t>0.153522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HASM-02227</w:t>
            </w:r>
          </w:p>
        </w:tc>
        <w:tc>
          <w:tcPr>
            <w:tcW w:type="dxa" w:w="1234"/>
          </w:tcPr>
          <w:p>
            <w:r>
              <w:t>AssemblyRecord</w:t>
            </w:r>
          </w:p>
        </w:tc>
        <w:tc>
          <w:tcPr>
            <w:tcW w:type="dxa" w:w="1234"/>
          </w:tcPr>
          <w:p>
            <w:r>
              <w:t>装配阶段</w:t>
            </w:r>
          </w:p>
        </w:tc>
        <w:tc>
          <w:tcPr>
            <w:tcW w:type="dxa" w:w="1234"/>
          </w:tcPr>
          <w:p>
            <w:r>
              <w:t>0.430692</w:t>
            </w:r>
          </w:p>
        </w:tc>
        <w:tc>
          <w:tcPr>
            <w:tcW w:type="dxa" w:w="1234"/>
          </w:tcPr>
          <w:p>
            <w:r>
              <w:t>0.188383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HINSP-02227</w:t>
            </w:r>
          </w:p>
        </w:tc>
        <w:tc>
          <w:tcPr>
            <w:tcW w:type="dxa" w:w="1234"/>
          </w:tcPr>
          <w:p>
            <w:r>
              <w:t>InspectionRecord</w:t>
            </w:r>
          </w:p>
        </w:tc>
        <w:tc>
          <w:tcPr>
            <w:tcW w:type="dxa" w:w="1234"/>
          </w:tcPr>
          <w:p>
            <w:r>
              <w:t>检测阶段</w:t>
            </w:r>
          </w:p>
        </w:tc>
        <w:tc>
          <w:tcPr>
            <w:tcW w:type="dxa" w:w="1234"/>
          </w:tcPr>
          <w:p>
            <w:r>
              <w:t>0.393072</w:t>
            </w:r>
          </w:p>
        </w:tc>
        <w:tc>
          <w:tcPr>
            <w:tcW w:type="dxa" w:w="1234"/>
          </w:tcPr>
          <w:p>
            <w:r>
              <w:t>0.137143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</w:tbl>
    <w:p>
      <w:pPr>
        <w:pStyle w:val="Heading1"/>
      </w:pPr>
      <w:r>
        <w:t>6. 生命周期阶段归因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stage_name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材料阶段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manufacturing</w:t>
            </w:r>
          </w:p>
        </w:tc>
        <w:tc>
          <w:tcPr>
            <w:tcW w:type="dxa" w:w="2880"/>
          </w:tcPr>
          <w:p>
            <w:r>
              <w:t>制造阶段</w:t>
            </w:r>
          </w:p>
        </w:tc>
        <w:tc>
          <w:tcPr>
            <w:tcW w:type="dxa" w:w="2880"/>
          </w:tcPr>
          <w:p>
            <w:r>
              <w:t>0.407991</w:t>
            </w:r>
          </w:p>
        </w:tc>
      </w:tr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使用/运维阶段</w:t>
            </w:r>
          </w:p>
        </w:tc>
        <w:tc>
          <w:tcPr>
            <w:tcW w:type="dxa" w:w="2880"/>
          </w:tcPr>
          <w:p>
            <w:r>
              <w:t>0.374497</w:t>
            </w:r>
          </w:p>
        </w:tc>
      </w:tr>
      <w:tr>
        <w:tc>
          <w:tcPr>
            <w:tcW w:type="dxa" w:w="2880"/>
          </w:tcPr>
          <w:p>
            <w:r>
              <w:t>assembly</w:t>
            </w:r>
          </w:p>
        </w:tc>
        <w:tc>
          <w:tcPr>
            <w:tcW w:type="dxa" w:w="2880"/>
          </w:tcPr>
          <w:p>
            <w:r>
              <w:t>装配阶段</w:t>
            </w:r>
          </w:p>
        </w:tc>
        <w:tc>
          <w:tcPr>
            <w:tcW w:type="dxa" w:w="2880"/>
          </w:tcPr>
          <w:p>
            <w:r>
              <w:t>0.361233</w:t>
            </w:r>
          </w:p>
        </w:tc>
      </w:tr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检测阶段</w:t>
            </w:r>
          </w:p>
        </w:tc>
        <w:tc>
          <w:tcPr>
            <w:tcW w:type="dxa" w:w="2880"/>
          </w:tcPr>
          <w:p>
            <w:r>
              <w:t>0.258153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设计阶段</w:t>
            </w:r>
          </w:p>
        </w:tc>
        <w:tc>
          <w:tcPr>
            <w:tcW w:type="dxa" w:w="2880"/>
          </w:tcPr>
          <w:p>
            <w:r>
              <w:t>0.055482</w:t>
            </w:r>
          </w:p>
        </w:tc>
      </w:tr>
    </w:tbl>
    <w:p>
      <w:r>
        <w:t>材料阶段得分最高，主要因为 Top6 中 HMAT-00063、HMAT-00470 聚集在该阶段，且综合分数、路径分数或证据分数较高。</w:t>
      </w:r>
    </w:p>
    <w:p>
      <w:pPr>
        <w:pStyle w:val="Heading2"/>
      </w:pPr>
      <w:r>
        <w:t>重点关注阶段 Top3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stage_name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feedback_subsystem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material</w:t>
            </w:r>
          </w:p>
        </w:tc>
        <w:tc>
          <w:tcPr>
            <w:tcW w:type="dxa" w:w="1728"/>
          </w:tcPr>
          <w:p>
            <w:r>
              <w:t>材料阶段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材料/供应商管理子系统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manufacturing</w:t>
            </w:r>
          </w:p>
        </w:tc>
        <w:tc>
          <w:tcPr>
            <w:tcW w:type="dxa" w:w="1728"/>
          </w:tcPr>
          <w:p>
            <w:r>
              <w:t>制造阶段</w:t>
            </w:r>
          </w:p>
        </w:tc>
        <w:tc>
          <w:tcPr>
            <w:tcW w:type="dxa" w:w="1728"/>
          </w:tcPr>
          <w:p>
            <w:r>
              <w:t>0.407991</w:t>
            </w:r>
          </w:p>
        </w:tc>
        <w:tc>
          <w:tcPr>
            <w:tcW w:type="dxa" w:w="1728"/>
          </w:tcPr>
          <w:p>
            <w:r>
              <w:t>制造工艺子系统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使用/运维阶段</w:t>
            </w:r>
          </w:p>
        </w:tc>
        <w:tc>
          <w:tcPr>
            <w:tcW w:type="dxa" w:w="1728"/>
          </w:tcPr>
          <w:p>
            <w:r>
              <w:t>0.374497</w:t>
            </w:r>
          </w:p>
        </w:tc>
        <w:tc>
          <w:tcPr>
            <w:tcW w:type="dxa" w:w="1728"/>
          </w:tcPr>
          <w:p>
            <w:r>
              <w:t>运维保障子系统</w:t>
            </w:r>
          </w:p>
        </w:tc>
      </w:tr>
    </w:tbl>
    <w:p>
      <w:pPr>
        <w:pStyle w:val="Heading1"/>
      </w:pPr>
      <w:r>
        <w:t>7. 关键证据链</w:t>
      </w:r>
    </w:p>
    <w:p>
      <w:r>
        <w:t>HFB-02227 -&gt; occurs_on -&gt; HCU-02227：质量反馈首先定位到发生故障的目标对象。</w:t>
      </w:r>
    </w:p>
    <w:p>
      <w:r>
        <w:t>HCU-02227 -&gt; uses_material_batch -&gt; HMAT-00063：候选 HMAT-00063 位于目标对象生命周期链或其关键扩展路径上，path_score=1.0。</w:t>
      </w:r>
    </w:p>
    <w:p>
      <w:r>
        <w:t>HCU-02227 -&gt; manufactured_in -&gt; HMAN-01074：候选 HMAN-01074 位于目标对象生命周期链或其关键扩展路径上，path_score=1.0。</w:t>
      </w:r>
    </w:p>
    <w:p>
      <w:r>
        <w:t>HFB-02227 -&gt; may_caused_by -&gt; HMAT-00063：TransH 综合重排序将 HMAT-00063 排为 Top1，final_score=0.526299。</w:t>
      </w:r>
    </w:p>
    <w:p>
      <w:pPr>
        <w:pStyle w:val="Heading1"/>
      </w:pPr>
      <w:r>
        <w:t>8. 子系统反馈建议</w:t>
      </w:r>
    </w:p>
    <w:p>
      <w:r>
        <w:t>首要反馈子系统：材料/供应商管理子系统</w:t>
      </w:r>
    </w:p>
    <w:p>
      <w:r>
        <w:t>重点反馈子系统 Top3：材料/供应商管理子系统、制造工艺子系统、运维保障子系统</w:t>
      </w:r>
    </w:p>
    <w:p>
      <w:r>
        <w:t>建议反馈材料/供应商管理子系统，复核材料批次、硬度、疲劳性能。</w:t>
      </w:r>
    </w:p>
    <w:p>
      <w:pPr>
        <w:pStyle w:val="Heading1"/>
      </w:pPr>
      <w:r>
        <w:t>9. 追溯结论</w:t>
      </w:r>
    </w:p>
    <w:p>
      <w:r>
        <w:t>本次追溯的首要疑似原因是 HMAT-00063（MaterialBatch），首要疑似阶段为材料阶段。主要证据包括生命周期路径、TransH 评分、RCA/证据匹配以及规则先验，其中 TransH 综合重排序将 HMAT-00063 排为 Top1，final_score=0.526299。RCA根因部件与当前反馈部件不完全一致，可能表示故障传播或相邻部件诱发。 建议优先由材料/供应商管理子系统牵头处置，并联动相关生命周期环节复核。除首要疑似生命周期阶段外，系统同时给出重点关注阶段 Top3，用于支持跨阶段联合复核。建议优先反馈至材料/供应商管理子系统，并联合制造工艺子系统、运维保障子系统进行辅助复核。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