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</w:p>
    <w:p>
      <w:pPr>
        <w:spacing w:line="360" w:lineRule="auto"/>
      </w:pPr>
    </w:p>
    <w:p>
      <w:pPr>
        <w:spacing w:after="200" w:before="200" w:line="700" w:lineRule="exact"/>
        <w:jc w:val="center"/>
      </w:pPr>
      <w:r>
        <w:rPr>
          <w:rFonts w:ascii="华文楷体" w:cs="华文楷体" w:eastAsia="华文楷体" w:hAnsi="华文楷体"/>
          <w:b/>
          <w:bCs/>
          <w:color w:val="404040"/>
          <w:sz w:val="44"/>
          <w:szCs w:val="44"/>
        </w:rPr>
        <w:t xml:space="preserve">AI组织变革与管理创新</w:t>
      </w:r>
    </w:p>
    <w:p>
      <w:pPr>
        <w:spacing w:after="200" w:before="200" w:line="700" w:lineRule="exact"/>
        <w:jc w:val="center"/>
      </w:pPr>
      <w:r>
        <w:rPr>
          <w:rFonts w:ascii="华文楷体" w:cs="华文楷体" w:eastAsia="华文楷体" w:hAnsi="华文楷体"/>
          <w:b/>
          <w:bCs/>
          <w:color w:val="404040"/>
          <w:sz w:val="44"/>
          <w:szCs w:val="44"/>
        </w:rPr>
        <w:t xml:space="preserve">+ 数字员工全生命周期管理</w:t>
      </w:r>
    </w:p>
    <w:p>
      <w:pPr>
        <w:pBdr>
          <w:bottom w:val="single" w:color="404040" w:sz="2" w:space="1"/>
        </w:pBdr>
        <w:spacing w:after="200" w:before="0"/>
        <w:ind w:left="1354" w:right="1354"/>
      </w:pPr>
    </w:p>
    <w:p>
      <w:pPr>
        <w:spacing w:after="180" w:before="180" w:line="640" w:lineRule="exact"/>
        <w:jc w:val="center"/>
      </w:pPr>
      <w:r>
        <w:rPr>
          <w:rFonts w:ascii="华文楷体" w:cs="华文楷体" w:eastAsia="华文楷体" w:hAnsi="华文楷体"/>
          <w:color w:val="666666"/>
          <w:sz w:val="36"/>
          <w:szCs w:val="36"/>
        </w:rPr>
        <w:t xml:space="preserve">一日制企业培训课程大纲</w:t>
      </w:r>
    </w:p>
    <w:p>
      <w:pPr>
        <w:spacing w:after="180" w:before="180" w:line="640" w:lineRule="exact"/>
        <w:jc w:val="center"/>
      </w:pPr>
      <w:r>
        <w:rPr>
          <w:rFonts w:ascii="华文楷体" w:cs="华文楷体" w:eastAsia="华文楷体" w:hAnsi="华文楷体"/>
          <w:color w:val="666666"/>
          <w:sz w:val="36"/>
          <w:szCs w:val="36"/>
        </w:rPr>
        <w:t xml:space="preserve">AI组织变革 5小时  ·  数字员工精华 1小时  ·  合计授课约 6小时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after="180" w:before="180" w:line="640" w:lineRule="exact"/>
        <w:jc w:val="center"/>
      </w:pPr>
      <w:r>
        <w:rPr>
          <w:rFonts w:ascii="华文楷体" w:cs="华文楷体" w:eastAsia="华文楷体" w:hAnsi="华文楷体"/>
          <w:color w:val="666666"/>
          <w:sz w:val="36"/>
          <w:szCs w:val="36"/>
        </w:rPr>
        <w:t xml:space="preserve">主讲嘉宾：李家贵</w:t>
      </w:r>
    </w:p>
    <w:p>
      <w:pPr>
        <w:spacing w:after="180" w:before="180" w:line="640" w:lineRule="exact"/>
        <w:jc w:val="center"/>
      </w:pPr>
      <w:r>
        <w:rPr>
          <w:rFonts w:ascii="华文楷体" w:cs="华文楷体" w:eastAsia="华文楷体" w:hAnsi="华文楷体"/>
          <w:color w:val="666666"/>
          <w:sz w:val="36"/>
          <w:szCs w:val="36"/>
        </w:rPr>
        <w:t xml:space="preserve">西安交大数字经济研究院首席科学家 / 广东省人工智能与大数据中心技术总监</w:t>
      </w:r>
    </w:p>
    <w:p>
      <w:pPr>
        <w:spacing w:line="360" w:lineRule="auto"/>
      </w:pPr>
    </w:p>
    <w:p>
      <w:r>
        <w:br w:type="page"/>
      </w:r>
    </w:p>
    <w:p>
      <w:pPr>
        <w:spacing w:after="150" w:before="300" w:line="64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6"/>
          <w:szCs w:val="36"/>
        </w:rPr>
        <w:t xml:space="preserve">📋  课程概览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b/>
                <w:bCs/>
                <w:color w:val="404040"/>
                <w:sz w:val="30"/>
                <w:szCs w:val="30"/>
              </w:rPr>
              <w:t xml:space="preserve">课程时长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1天（约6小时授课，含上午/下午茶歇各15分钟、午休75分钟）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b/>
                <w:bCs/>
                <w:color w:val="404040"/>
                <w:sz w:val="30"/>
                <w:szCs w:val="30"/>
              </w:rPr>
              <w:t xml:space="preserve">课程构成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AI组织变革与管理创新（5小时）+ 数字员工全生命周期管理精华（1小时）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b/>
                <w:bCs/>
                <w:color w:val="404040"/>
                <w:sz w:val="30"/>
                <w:szCs w:val="30"/>
              </w:rPr>
              <w:t xml:space="preserve">教学方式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案例启发 + 互动讨论 + 现场答疑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b/>
                <w:bCs/>
                <w:color w:val="404040"/>
                <w:sz w:val="30"/>
                <w:szCs w:val="30"/>
              </w:rPr>
              <w:t xml:space="preserve">适合人群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企业管理者（承担指挥、协调、监控职能）；CIO/CDO/CTO及数字化转型负责人；AI项目负责人；HR及组织发展负责人；希望借助AI提升组织效能的中高层学员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b/>
                <w:bCs/>
                <w:color w:val="404040"/>
                <w:sz w:val="30"/>
                <w:szCs w:val="30"/>
              </w:rPr>
              <w:t xml:space="preserve">建议人数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30 – 80 人</w:t>
            </w:r>
          </w:p>
        </w:tc>
      </w:tr>
    </w:tbl>
    <w:p>
      <w:pPr>
        <w:spacing w:line="360" w:lineRule="auto"/>
      </w:pPr>
    </w:p>
    <w:p>
      <w:pPr>
        <w:spacing w:after="150" w:before="300" w:line="64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6"/>
          <w:szCs w:val="36"/>
        </w:rPr>
        <w:t xml:space="preserve">🎯  课程收益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b/>
                <w:bCs/>
                <w:color w:val="404040"/>
                <w:sz w:val="30"/>
                <w:szCs w:val="30"/>
              </w:rPr>
              <w:t xml:space="preserve">收益维度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b/>
                <w:bCs/>
                <w:color w:val="404040"/>
                <w:sz w:val="30"/>
                <w:szCs w:val="30"/>
              </w:rPr>
              <w:t xml:space="preserve">学员收获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洞察AI价值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理解大模型在组织管理与跨部门协同中的应用潜力，认清AI从工具走向「第二管理者」的深层逻辑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思维跃迁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将AI理念与日常管理深度联结，掌握SMART、5Why、5C等提示词思维框架，增强系统化解决问题的能力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效能飞跃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掌握AI赋能办公、业务、项目等五大管理场景的实践步骤，实现10倍效能提升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变革落地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建立跨部门AI特战队，构建人、流、库、平台一体化升级路径，推动组织级人机协同生态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数字员工管理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掌握「选·育·用·留·管」五维体系，建立可落地的数字员工管理闭环，将工具红利转化为组织红利</w:t>
            </w:r>
          </w:p>
        </w:tc>
      </w:tr>
    </w:tbl>
    <w:p>
      <w:pPr>
        <w:spacing w:line="360" w:lineRule="auto"/>
      </w:pPr>
    </w:p>
    <w:p>
      <w:pPr>
        <w:spacing w:after="150" w:before="300" w:line="64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6"/>
          <w:szCs w:val="36"/>
        </w:rPr>
        <w:t xml:space="preserve">🗓️  全天日程安排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26"/>
        <w:gridCol w:w="3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b/>
                <w:bCs/>
                <w:color w:val="404040"/>
                <w:sz w:val="30"/>
                <w:szCs w:val="30"/>
              </w:rPr>
              <w:t xml:space="preserve">时段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b/>
                <w:bCs/>
                <w:color w:val="404040"/>
                <w:sz w:val="30"/>
                <w:szCs w:val="30"/>
              </w:rPr>
              <w:t xml:space="preserve">课程内容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b/>
                <w:bCs/>
                <w:color w:val="404040"/>
                <w:sz w:val="30"/>
                <w:szCs w:val="3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90 分钟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【AI组织变革】模块一：导航新趋势 + 模块二：思维再进化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趋势洞察 + 提示词思维框架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15 分钟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☕ 上午茶歇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90 分钟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【AI组织变革】模块三：效能新飞跃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AI赋能五大管理场景实战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75 分钟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🍱 午餐休息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120 分钟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【AI组织变革】模块四：变革新实践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AI四大落地路径 + 组织生态建设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15 分钟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☕ 下午茶歇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60 分钟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【数字员工】选·育·用·留·管 五维精华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left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五部分 × 10分钟 · 每部分一个核心要点</w:t>
            </w:r>
          </w:p>
        </w:tc>
      </w:tr>
    </w:tbl>
    <w:p>
      <w:r>
        <w:br w:type="page"/>
      </w:r>
    </w:p>
    <w:p>
      <w:pPr>
        <w:spacing w:after="200" w:before="300" w:line="640" w:lineRule="exact"/>
        <w:jc w:val="center"/>
      </w:pPr>
      <w:r>
        <w:rPr>
          <w:rFonts w:ascii="华文楷体" w:cs="华文楷体" w:eastAsia="华文楷体" w:hAnsi="华文楷体"/>
          <w:b/>
          <w:bCs/>
          <w:color w:val="666666"/>
          <w:sz w:val="36"/>
          <w:szCs w:val="36"/>
        </w:rPr>
        <w:t xml:space="preserve">第一部分  AI组织变革与管理创新</w:t>
      </w:r>
    </w:p>
    <w:p>
      <w:pPr>
        <w:spacing w:after="180" w:before="180" w:line="640" w:lineRule="exact"/>
        <w:jc w:val="center"/>
      </w:pPr>
      <w:r>
        <w:rPr>
          <w:rFonts w:ascii="华文楷体" w:cs="华文楷体" w:eastAsia="华文楷体" w:hAnsi="华文楷体"/>
          <w:color w:val="666666"/>
          <w:sz w:val="36"/>
          <w:szCs w:val="36"/>
        </w:rPr>
        <w:t xml:space="preserve">让AI从工具变同事，打造具备人机协同力的未来型组织</w:t>
      </w:r>
    </w:p>
    <w:p>
      <w:pPr>
        <w:spacing w:before="100" w:line="560" w:lineRule="exact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授课时长：5小时  ·  上午 09:00–12:15 / 下午 13:30–15:30</w:t>
      </w:r>
    </w:p>
    <w:p>
      <w:pPr>
        <w:spacing w:line="360" w:lineRule="auto"/>
      </w:pPr>
    </w:p>
    <w:p>
      <w:pPr>
        <w:spacing w:after="150" w:before="300" w:line="64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6"/>
          <w:szCs w:val="36"/>
        </w:rPr>
        <w:t xml:space="preserve">📐  课程模型：NEXT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N
Navigate
导航趋势
90分钟
洞察AI底牌与边界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E
Evolve
思维进化
90分钟
提示词即新管理学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X
eXcel
效能提升
90分钟
AI赋能五大管理场景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560" w:lineRule="exact"/>
              <w:jc w:val="center"/>
            </w:pPr>
            <w:r>
              <w:rPr>
                <w:rFonts w:ascii="华文楷体" w:cs="华文楷体" w:eastAsia="华文楷体" w:hAnsi="华文楷体"/>
                <w:color w:val="404040"/>
                <w:sz w:val="30"/>
                <w:szCs w:val="30"/>
              </w:rPr>
              <w:t xml:space="preserve">T
Transform
变革落地
120分钟
人机协同组织生态</w:t>
            </w:r>
          </w:p>
        </w:tc>
      </w:tr>
    </w:tbl>
    <w:p>
      <w:pPr>
        <w:spacing w:line="360" w:lineRule="auto"/>
      </w:pPr>
    </w:p>
    <w:p>
      <w:pPr>
        <w:spacing w:after="200" w:before="300" w:line="640" w:lineRule="exact"/>
        <w:jc w:val="center"/>
      </w:pPr>
      <w:r>
        <w:rPr>
          <w:rFonts w:ascii="华文楷体" w:cs="华文楷体" w:eastAsia="华文楷体" w:hAnsi="华文楷体"/>
          <w:b/>
          <w:bCs/>
          <w:color w:val="666666"/>
          <w:sz w:val="36"/>
          <w:szCs w:val="36"/>
        </w:rPr>
        <w:t xml:space="preserve">模块一：导航新趋势——洞悉AI与大模型的前沿  ▏90分钟</w:t>
      </w:r>
    </w:p>
    <w:p>
      <w:pPr>
        <w:spacing w:before="100" w:line="560" w:lineRule="exact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💡 看清AI的底牌与边界，才能用对方向、少走弯路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1.1  AI最新趋势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Claude Fable、Agent Skill、Loop Engineering、Harness等10倍提效前沿动态。大模型技术迭代路径与管理层必须掌握的核心变化。从GPT到Agent：AI能力跃迁对组织管理的深层影响。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1.2  大模型核心能力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意图识别（Intent Recognition）：AI如何理解人类指令。上下文学习（ICL）：让AI成为「会举一反三」的智能助手。思维链（COT）：让AI像顾问一样逐步推理、拆解问题。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1.3  大模型能力边界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缺乏深度领域知识与最新实时数据的局限性。复杂多步推理与高可靠性任务的挑战。如何在边界内最大化AI价值：人机分工的黄金法则。</w:t>
      </w:r>
    </w:p>
    <w:p>
      <w:pPr>
        <w:spacing w:after="200" w:before="300" w:line="640" w:lineRule="exact"/>
        <w:jc w:val="center"/>
      </w:pPr>
      <w:r>
        <w:rPr>
          <w:rFonts w:ascii="华文楷体" w:cs="华文楷体" w:eastAsia="华文楷体" w:hAnsi="华文楷体"/>
          <w:b/>
          <w:bCs/>
          <w:color w:val="666666"/>
          <w:sz w:val="36"/>
          <w:szCs w:val="36"/>
        </w:rPr>
        <w:t xml:space="preserve">模块二：思维再进化——打造人机协同新范式  ▏90分钟</w:t>
      </w:r>
    </w:p>
    <w:p>
      <w:pPr>
        <w:spacing w:before="100" w:line="560" w:lineRule="exact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💡 提示词就是新管理学，让你会讲、会协同、会激发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2.1  数据思维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数据驱动决策：从经验判断到数据洞察的思维迁移。数据质量意识：数据质量提升20%→AI模型效果提升40%。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2.2  算法思维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算法不是黑箱：管理者需要了解的算法基础认知。场景与算法匹配逻辑：分类、预测、生成、推荐、决策五类场景。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2.3  协同思维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人机协作新范式：AI不是工具，是协作伙伴。三种协同模式：AI辅助人/人辅助AI/人机共决策。组织效率公式：组织效率 = f（协作效率 × 个体效率）。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2.4  迭代思维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AI时代的敏捷管理：快速试错、小步快跑、持续复盘。从「完美方案」到「最小可行产品」的管理心态转型。</w:t>
      </w:r>
    </w:p>
    <w:p>
      <w:pPr>
        <w:spacing w:after="200" w:before="300" w:line="640" w:lineRule="exact"/>
        <w:jc w:val="center"/>
      </w:pPr>
      <w:r>
        <w:rPr>
          <w:rFonts w:ascii="华文楷体" w:cs="华文楷体" w:eastAsia="华文楷体" w:hAnsi="华文楷体"/>
          <w:b/>
          <w:bCs/>
          <w:color w:val="666666"/>
          <w:sz w:val="36"/>
          <w:szCs w:val="36"/>
        </w:rPr>
        <w:t xml:space="preserve">模块三：效能新飞跃——AI赋能管理实战  ▏90分钟</w:t>
      </w:r>
    </w:p>
    <w:p>
      <w:pPr>
        <w:spacing w:before="100" w:line="560" w:lineRule="exact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💡 让AI成为你的管理副手，10倍提效，还能提升员工幸福感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3.1  AI时代的管理思维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「赋能人」vs「替代人」：两种思维决定AI落地成败。AI赋能的组织三角：人 + 流程 + 工具的重新配置。管理者的新角色：从「任务分配者」到「AI编导者」。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3.2  AI赋能五大场景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📄 AI赋能办公：文档起草、会议纪要、邮件沟通效率提升（实战演练）。📊 AI赋能业务：数据分析、报表解读与智能决策支持（案例拆解）。📋 AI赋能项目：项目管理、进度追踪与跨团队协同优化（工具展示）。🏆 AI赋能培训：知识传递、员工成长与胜任力提升（应用展示）。📣 AI赋能沟通：对上汇报、对下激励与对外呈现的AI辅助策略。案例：某支付科技公司的AI实践。案例：某金融科技公司的AI实践。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3.3  管理技巧工具箱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262法则：将20%核心工作提效到极致，60%常规工作自动化，20%创新工作赋能。费曼学习法在AI辅助知识管理中的实践应用。AI使用习惯养成：从「偶尔用」到「每天用」的行为设计。</w:t>
      </w:r>
    </w:p>
    <w:p>
      <w:pPr>
        <w:spacing w:after="200" w:before="300" w:line="640" w:lineRule="exact"/>
        <w:jc w:val="center"/>
      </w:pPr>
      <w:r>
        <w:rPr>
          <w:rFonts w:ascii="华文楷体" w:cs="华文楷体" w:eastAsia="华文楷体" w:hAnsi="华文楷体"/>
          <w:b/>
          <w:bCs/>
          <w:color w:val="666666"/>
          <w:sz w:val="36"/>
          <w:szCs w:val="36"/>
        </w:rPr>
        <w:t xml:space="preserve">模块四：变革新实践——构建AI驱动的组织生态  ▏120分钟</w:t>
      </w:r>
    </w:p>
    <w:p>
      <w:pPr>
        <w:spacing w:before="100" w:line="560" w:lineRule="exact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💡 把AI真正嵌入组织，建人、建流、建库、建平台，一体化升级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4.1  AI人员落地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组建跨部门AI特战队：角色配置、选人标准与启动路径。三角色体系：AI推动者（倡导）/ AI实施者（执行）/ AI使用者（应用）。从0到1的AI试点团队搭建：避坑指南与最佳实践。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4.2  AI流程落地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识别AI能力边界：哪些流程适合AI接管、哪些必须保留人工。任务分解方法论：将复杂业务流程拆解为AI可执行的最小单元。定义人机分工清单：责任边界、交接节点与质量校验机制。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4.3  AI知识落地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知识资产梳理六步法：从散落文档到结构化知识库。责任田运营机制：让每个部门成为知识生产与维护的主体。RAG知识库建设的组织侧准备：内容治理、权限设计与更新机制。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4.4  AI技术落地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提示词工程：企业级Prompt规范化、模板化与资产化。RAG知识库部署：选型建议、数据接入与质量保障。AI Agent部署要点：任务设计、权限边界、监控机制与应急方案。</w:t>
      </w:r>
    </w:p>
    <w:p>
      <w:r>
        <w:br w:type="page"/>
      </w:r>
    </w:p>
    <w:p>
      <w:pPr>
        <w:spacing w:after="200" w:before="300" w:line="640" w:lineRule="exact"/>
        <w:jc w:val="center"/>
      </w:pPr>
      <w:r>
        <w:rPr>
          <w:rFonts w:ascii="华文楷体" w:cs="华文楷体" w:eastAsia="华文楷体" w:hAnsi="华文楷体"/>
          <w:b/>
          <w:bCs/>
          <w:color w:val="666666"/>
          <w:sz w:val="36"/>
          <w:szCs w:val="36"/>
        </w:rPr>
        <w:t xml:space="preserve">第二部分  数字员工全生命周期管理</w:t>
      </w:r>
    </w:p>
    <w:p>
      <w:pPr>
        <w:spacing w:after="180" w:before="180" w:line="640" w:lineRule="exact"/>
        <w:jc w:val="center"/>
      </w:pPr>
      <w:r>
        <w:rPr>
          <w:rFonts w:ascii="华文楷体" w:cs="华文楷体" w:eastAsia="华文楷体" w:hAnsi="华文楷体"/>
          <w:color w:val="666666"/>
          <w:sz w:val="36"/>
          <w:szCs w:val="36"/>
        </w:rPr>
        <w:t xml:space="preserve">选育用留管五维体系精华</w:t>
      </w:r>
    </w:p>
    <w:p>
      <w:pPr>
        <w:spacing w:before="100" w:line="560" w:lineRule="exact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授课时长：1小时  ·  5个维度 × 10分钟  ·  每维度一个核心要点</w:t>
      </w:r>
    </w:p>
    <w:p>
      <w:pPr>
        <w:spacing w:line="360" w:lineRule="auto"/>
      </w:pP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AI时代，数字员工不是一个聊天框、一个Prompt或一个模型，而是一个被组织赋予角色、权限、流程和责任边界的「数字岗位」。</w:t>
      </w:r>
    </w:p>
    <w:p>
      <w:pPr>
        <w:spacing w:line="360" w:lineRule="auto"/>
      </w:pPr>
    </w:p>
    <w:p>
      <w:pPr>
        <w:spacing w:after="150" w:before="300" w:line="64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6"/>
          <w:szCs w:val="36"/>
        </w:rPr>
        <w:t xml:space="preserve">选·育·用·留·管  ——  五维精华模块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🎯 选（10分钟）—— 四象限筛选法：识别值得上岗的数字岗位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选数字员工，不是选一个工具，而是选一个值得被数字化替代或增强的业务岗位。四象限筛选法：频次（高/低）× 复杂度（高/低），精准定位适合数字化的任务。适合上岗的任务画像：可拆解、可度量、可交付、可监控。数字员工「岗位说明书」核心要素：岗位名称、汇报关系、工作内容、风险边界。常见三大误区：「买个Agent就是数字员工」「写好提示词就能上岗」。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🏋️ 育（10分钟）—— 十层技术架构与三种成熟度形态：训练出真正能干活的数字员工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能不能上岗，取决于能力训练和知识灌注的厚度，成熟度决定部署策略。数字员工十层技术架构速览：从任务入口层到监控与绩效层，理解「数字岗位」的完整构造。三种成熟度形态对比：Copilot型（人主导+AI辅助）/ Workflow型（流程固定+模型嵌入）/ Agent集群型（多Agent自主协同）。知识灌注三要素：知识切片质量 + 检索召回质量 + 生成约束质量。自测：你的企业当前处于哪种数字员工成熟度？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⚙️ 用（10分钟）—— 六维绩效考核体系：让数字员工持续产生业务价值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数字员工的价值不在演示环节，而在业务流程中持续使用，用好靠的是考核闭环。六维绩效考核体系：效率指标 / 精度指标 / 数字化指标 / 覆盖率指标 / 人机协同指标 / 风险把控指标。人机协同四种模式：AI建议/人审核 → AI执行/人抽检 → AI自主/异常上报 → 人主导/AI增强。绩效仪表盘搭建：数据采集（日志+调用链+用户反馈）→ 可视化看板 → 迭代闭环。现场练习：为你企业内一个真实数字员工设计核心KPI。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🏦 留（10分钟）—— 五类数字员工资产沉淀：让组织能力永久留存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留下来的不是某个Agent，而是一套可持续进化的组织能力，资产化是关键。五类可沉淀的数字员工资产：提示词资产 / 知识资产 / 流程资产 / 技能资产 / 评测资产。「金字塔复制法」：试点 → 标杆 → 模板 → 复制 → 体系，让一个好数字员工变成一类好数字员工。数字员工卓越中心（CoE）：角色定义、组织形态与运营机制。讨论：你的企业可优先沉淀哪三类数字员工资产？</w:t>
      </w:r>
    </w:p>
    <w:p>
      <w:pPr>
        <w:spacing w:after="60" w:before="200" w:line="560" w:lineRule="exact"/>
        <w:jc w:val="left"/>
      </w:pPr>
      <w:r>
        <w:rPr>
          <w:rFonts w:ascii="华文楷体" w:cs="华文楷体" w:eastAsia="华文楷体" w:hAnsi="华文楷体"/>
          <w:b/>
          <w:bCs/>
          <w:color w:val="666666"/>
          <w:sz w:val="30"/>
          <w:szCs w:val="30"/>
        </w:rPr>
        <w:t xml:space="preserve">🛡️ 管（10分钟）—— 四层风险防控模型：让数字员工可信、可控、可审计</w:t>
      </w:r>
    </w:p>
    <w:p>
      <w:pPr>
        <w:spacing w:before="100" w:line="560" w:lineRule="exact"/>
        <w:ind w:firstLine="600"/>
        <w:jc w:val="both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数字员工越深入业务，治理越重要；可以上岗，但不能「无人监管」。四层风险防控模型：①输入层（数据污染/Prompt注入）②过程层（幻觉/工具误调用）③输出层（事实错误/合规问题）④责任层（权责边界不清）。四方责任模型：数字员工（执行责任）/ 人类员工（委托审核责任）/ 业务负责人（业务后果责任）/ 平台方（系统稳定责任）。全链路监控三要素：操作日志留痕 + 回溯机制 + 红线自动拦截。数字员工治理三层架构：制度层 / 组织层（CoE+业务管家+IT审计）/ 技术层。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after="200" w:before="200" w:line="560" w:lineRule="exact"/>
        <w:jc w:val="center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—— 课程大纲完 ——</w:t>
      </w:r>
    </w:p>
    <w:p>
      <w:pPr>
        <w:spacing w:after="200" w:before="200" w:line="560" w:lineRule="exact"/>
        <w:jc w:val="center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西安交通大学数字经济研究院</w:t>
      </w:r>
    </w:p>
    <w:p>
      <w:pPr>
        <w:spacing w:after="200" w:before="200" w:line="560" w:lineRule="exact"/>
        <w:jc w:val="center"/>
      </w:pPr>
      <w:r>
        <w:rPr>
          <w:rFonts w:ascii="华文楷体" w:cs="华文楷体" w:eastAsia="华文楷体" w:hAnsi="华文楷体"/>
          <w:color w:val="404040"/>
          <w:sz w:val="30"/>
          <w:szCs w:val="30"/>
        </w:rPr>
        <w:t xml:space="preserve">2025年7月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华文楷体" w:cs="华文楷体" w:eastAsia="华文楷体" w:hAnsi="华文楷体"/>
        <w:color w:val="999999"/>
        <w:sz w:val="18"/>
        <w:szCs w:val="18"/>
      </w:rPr>
      <w:t xml:space="preserve">第 </w:t>
    </w:r>
    <w:r>
      <w:rPr>
        <w:rFonts w:ascii="华文楷体" w:cs="华文楷体" w:eastAsia="华文楷体" w:hAnsi="华文楷体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华文楷体" w:cs="华文楷体" w:eastAsia="华文楷体" w:hAnsi="华文楷体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center"/>
    </w:pPr>
    <w:r>
      <w:rPr>
        <w:rFonts w:ascii="华文楷体" w:cs="华文楷体" w:eastAsia="华文楷体" w:hAnsi="华文楷体"/>
        <w:color w:val="999999"/>
        <w:sz w:val="18"/>
        <w:szCs w:val="18"/>
      </w:rPr>
      <w:t xml:space="preserve">AI组织变革与管理创新 + 数字员工全生命周期管理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华文楷体" w:cs="华文楷体" w:eastAsia="华文楷体" w:hAnsi="华文楷体"/>
        <w:color w:val="404040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2026-07-07T02:35:52.439Z</dcterms:created>
  <dcterms:modified xsi:type="dcterms:W3CDTF">2026-07-07T02:35:52.455Z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