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0B3A7E"/>
          <w:sz w:val="32"/>
          <w:szCs w:val="32"/>
        </w:rPr>
        <w:t xml:space="preserve">门诊服务中心 2026年8月工作材料汇总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4748B"/>
          <w:sz w:val="18"/>
          <w:szCs w:val="18"/>
        </w:rPr>
        <w:t xml:space="preserve">教学模拟资料｜仅含虚构或脱敏汇总信息</w:t>
      </w:r>
    </w:p>
    <w:p>
      <w:pPr>
        <w:pStyle w:val="Heading1"/>
      </w:pPr>
      <w:r>
        <w:rPr>
          <w:rFonts w:ascii="Microsoft YaHei" w:cs="Microsoft YaHei" w:eastAsia="Microsoft YaHei" w:hAnsi="Microsoft YaHei"/>
          <w:color w:val="0B3A7E"/>
        </w:rPr>
        <w:t xml:space="preserve">一、月度重点工作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本月围绕导诊秩序优化、预约咨询指引、窗口服务培训和便民设施巡检开展工作。材料仅用于医院行政办公提效练习，不包含患者身份、病历、检查结果或诊疗建议。</w:t>
      </w:r>
    </w:p>
    <w:p>
      <w:pPr>
        <w:pStyle w:val="Heading1"/>
      </w:pPr>
      <w:r>
        <w:rPr>
          <w:rFonts w:ascii="Microsoft YaHei" w:cs="Microsoft YaHei" w:eastAsia="Microsoft YaHei" w:hAnsi="Microsoft YaHei"/>
          <w:color w:val="0B3A7E"/>
        </w:rPr>
        <w:t xml:space="preserve">二、会议纪要摘录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事项</w:t>
            </w:r>
          </w:p>
        </w:tc>
        <w:tc>
          <w:tcPr>
            <w:tcW w:type="dxa" w:w="40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已形成决定</w:t>
            </w:r>
          </w:p>
        </w:tc>
        <w:tc>
          <w:tcPr>
            <w:tcW w:type="dxa" w:w="25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责任分工</w:t>
            </w:r>
          </w:p>
        </w:tc>
      </w:tr>
      <w:tr>
        <w:tc>
          <w:tcPr>
            <w:tcW w:type="dxa" w:w="25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导诊高峰排班</w:t>
            </w:r>
          </w:p>
        </w:tc>
        <w:tc>
          <w:tcPr>
            <w:tcW w:type="dxa" w:w="40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早高峰增加志愿者引导位；9月试运行。</w:t>
            </w:r>
          </w:p>
        </w:tc>
        <w:tc>
          <w:tcPr>
            <w:tcW w:type="dxa" w:w="25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综合服务组拟定排班表</w:t>
            </w:r>
          </w:p>
        </w:tc>
      </w:tr>
      <w:tr>
        <w:tc>
          <w:tcPr>
            <w:tcW w:type="dxa" w:w="25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预约咨询话术</w:t>
            </w:r>
          </w:p>
        </w:tc>
        <w:tc>
          <w:tcPr>
            <w:tcW w:type="dxa" w:w="40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统一使用已审定问答口径，不自行解释临床问题。</w:t>
            </w:r>
          </w:p>
        </w:tc>
        <w:tc>
          <w:tcPr>
            <w:tcW w:type="dxa" w:w="25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咨询台负责人培训</w:t>
            </w:r>
          </w:p>
        </w:tc>
      </w:tr>
      <w:tr>
        <w:tc>
          <w:tcPr>
            <w:tcW w:type="dxa" w:w="25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无障碍设施巡检</w:t>
            </w:r>
          </w:p>
        </w:tc>
        <w:tc>
          <w:tcPr>
            <w:tcW w:type="dxa" w:w="40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每周五形成巡检记录，问题48小时内反馈。</w:t>
            </w:r>
          </w:p>
        </w:tc>
        <w:tc>
          <w:tcPr>
            <w:tcW w:type="dxa" w:w="25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后勤联络员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color w:val="0B3A7E"/>
        </w:rPr>
        <w:t xml:space="preserve">三、培训与改进事项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主题</w:t>
            </w:r>
          </w:p>
        </w:tc>
        <w:tc>
          <w:tcPr>
            <w:tcW w:type="dxa" w:w="38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现状</w:t>
            </w:r>
          </w:p>
        </w:tc>
        <w:tc>
          <w:tcPr>
            <w:tcW w:type="dxa" w:w="30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下一步</w:t>
            </w:r>
          </w:p>
        </w:tc>
      </w:tr>
      <w:tr>
        <w:tc>
          <w:tcPr>
            <w:tcW w:type="dxa" w:w="22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窗口服务培训</w:t>
            </w:r>
          </w:p>
        </w:tc>
        <w:tc>
          <w:tcPr>
            <w:tcW w:type="dxa" w:w="38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已完成两场；参加人员覆盖率92%。</w:t>
            </w:r>
          </w:p>
        </w:tc>
        <w:tc>
          <w:tcPr>
            <w:tcW w:type="dxa" w:w="30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补训未参加人员，并收集情景问答</w:t>
            </w:r>
          </w:p>
        </w:tc>
      </w:tr>
      <w:tr>
        <w:tc>
          <w:tcPr>
            <w:tcW w:type="dxa" w:w="22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导诊标识优化</w:t>
            </w:r>
          </w:p>
        </w:tc>
        <w:tc>
          <w:tcPr>
            <w:tcW w:type="dxa" w:w="38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现场提出6项改进建议。</w:t>
            </w:r>
          </w:p>
        </w:tc>
        <w:tc>
          <w:tcPr>
            <w:tcW w:type="dxa" w:w="30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按优先级列入9月整改台账</w:t>
            </w:r>
          </w:p>
        </w:tc>
      </w:tr>
      <w:tr>
        <w:tc>
          <w:tcPr>
            <w:tcW w:type="dxa" w:w="22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满意度回访</w:t>
            </w:r>
          </w:p>
        </w:tc>
        <w:tc>
          <w:tcPr>
            <w:tcW w:type="dxa" w:w="38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仅可使用汇总结果进行趋势说明。</w:t>
            </w:r>
          </w:p>
        </w:tc>
        <w:tc>
          <w:tcPr>
            <w:tcW w:type="dxa" w:w="30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异常波动需回到原始授权系统核验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color w:val="0B3A7E"/>
        </w:rPr>
        <w:t xml:space="preserve">四、资料融合提醒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工作总结中的满意度指标应以“服务运营数据（脱敏汇总）”工作表为准；材料中的“目标95%”是管理目标，不能直接改写为实际完成值。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2026-08-23T01:07:06.092Z</dcterms:created>
  <dcterms:modified xsi:type="dcterms:W3CDTF">2026-08-23T01:07:06.093Z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