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120"/>
        <w:jc w:val="center"/>
        <w:pBdr>
          <w:bottom w:val="single" w:sz="12" w:space="2" w:color="1F3A5F"/>
        </w:pBdr>
      </w:pPr>
      <w:r>
        <w:rPr>
          <w:rFonts w:ascii="Microsoft YaHei" w:hAnsi="Microsoft YaHei" w:eastAsia="Microsoft YaHei"/>
          <w:b/>
          <w:i w:val="0"/>
          <w:color w:val="1F3A5F"/>
          <w:sz w:val="36"/>
        </w:rPr>
        <w:t>XXAI原生组织 年度经营业绩考核责任书</w:t>
      </w:r>
    </w:p>
    <w:p>
      <w:pPr>
        <w:spacing w:line="360" w:lineRule="auto" w:before="0" w:after="40"/>
        <w:jc w:val="center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XXAI原生组织　·　事维度 · 责任承诺（生产序列）</w:t>
      </w:r>
    </w:p>
    <w:p>
      <w:pPr>
        <w:spacing w:line="360" w:lineRule="auto" w:before="0" w:after="2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模板依据：制造业演示模板（数据仅供练习）　|　420 人 / 营收 2.8 亿→3.5 亿 / 11 个部门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一、责任双方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甲方：XXAI原生组织（总经理）　　乙方：生产制造部（生产总监）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二、考核周期</w:t>
      </w:r>
    </w:p>
    <w:p>
      <w:pPr>
        <w:spacing w:line="360" w:lineRule="auto" w:before="0" w:after="80"/>
      </w:pPr>
      <w:r>
        <w:rPr>
          <w:rFonts w:ascii="Microsoft YaHei" w:hAnsi="Microsoft YaHei" w:eastAsia="Microsoft YaHei"/>
          <w:b w:val="0"/>
          <w:i w:val="0"/>
          <w:sz w:val="28"/>
        </w:rPr>
        <w:t>2026 年 1 月 1 日 至 2026 年 12 月 31 日，季度跟踪、年度清算。</w:t>
      </w: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三、考核指标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45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#</w:t>
            </w:r>
          </w:p>
        </w:tc>
        <w:tc>
          <w:tcPr>
            <w:tcW w:type="dxa" w:w="249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指标</w:t>
            </w:r>
          </w:p>
        </w:tc>
        <w:tc>
          <w:tcPr>
            <w:tcW w:type="dxa" w:w="90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权重</w:t>
            </w:r>
          </w:p>
        </w:tc>
        <w:tc>
          <w:tcPr>
            <w:tcW w:type="dxa" w:w="1247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基准值</w:t>
            </w:r>
          </w:p>
        </w:tc>
        <w:tc>
          <w:tcPr>
            <w:tcW w:type="dxa" w:w="136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目标值</w:t>
            </w:r>
          </w:p>
        </w:tc>
        <w:tc>
          <w:tcPr>
            <w:tcW w:type="dxa" w:w="2608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1"/>
              </w:rPr>
              <w:t>评分规则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1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人均产值（万元/人）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30%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66.7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80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达目标 100 分；每差 1 万扣 4 分；&lt;70 该项 0 分</w:t>
            </w:r>
          </w:p>
        </w:tc>
      </w:tr>
      <w:tr>
        <w:tc>
          <w:tcPr>
            <w:tcW w:type="dxa" w:w="45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2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一次合格率（%）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20%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现状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≥95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每差 0.5 点扣 5 分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3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订单交付准时率（%）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20%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现状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≥92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每差 1 点扣 4 分</w:t>
            </w:r>
          </w:p>
        </w:tc>
      </w:tr>
      <w:tr>
        <w:tc>
          <w:tcPr>
            <w:tcW w:type="dxa" w:w="45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4</w:t>
            </w:r>
          </w:p>
        </w:tc>
        <w:tc>
          <w:tcPr>
            <w:tcW w:type="dxa" w:w="2494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管理幅度重构（GS）</w:t>
            </w:r>
          </w:p>
        </w:tc>
        <w:tc>
          <w:tcPr>
            <w:tcW w:type="dxa" w:w="90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15%</w:t>
            </w:r>
          </w:p>
        </w:tc>
        <w:tc>
          <w:tcPr>
            <w:tcW w:type="dxa" w:w="1247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185 直管</w:t>
            </w:r>
          </w:p>
        </w:tc>
        <w:tc>
          <w:tcPr>
            <w:tcW w:type="dxa" w:w="136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≤8 直管</w:t>
            </w:r>
          </w:p>
        </w:tc>
        <w:tc>
          <w:tcPr>
            <w:tcW w:type="dxa" w:w="2608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Q1 未完成该项 0 分</w:t>
            </w:r>
          </w:p>
        </w:tc>
      </w:tr>
      <w:tr>
        <w:tc>
          <w:tcPr>
            <w:tcW w:type="dxa" w:w="45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1"/>
              </w:rPr>
              <w:t>5</w:t>
            </w:r>
          </w:p>
        </w:tc>
        <w:tc>
          <w:tcPr>
            <w:tcW w:type="dxa" w:w="2494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重大安全事故</w:t>
            </w:r>
          </w:p>
        </w:tc>
        <w:tc>
          <w:tcPr>
            <w:tcW w:type="dxa" w:w="90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15%</w:t>
            </w:r>
          </w:p>
        </w:tc>
        <w:tc>
          <w:tcPr>
            <w:tcW w:type="dxa" w:w="1247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0</w:t>
            </w:r>
          </w:p>
        </w:tc>
        <w:tc>
          <w:tcPr>
            <w:tcW w:type="dxa" w:w="136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0</w:t>
            </w:r>
          </w:p>
        </w:tc>
        <w:tc>
          <w:tcPr>
            <w:tcW w:type="dxa" w:w="2608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1"/>
              </w:rPr>
              <w:t>发生即 0 分，并一票否决评优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四、结果运用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考核等级</w:t>
            </w:r>
          </w:p>
        </w:tc>
        <w:tc>
          <w:tcPr>
            <w:tcW w:type="dxa" w:w="1701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对应分数</w:t>
            </w:r>
          </w:p>
        </w:tc>
        <w:tc>
          <w:tcPr>
            <w:tcW w:type="dxa" w:w="4762"/>
            <w:shd w:val="clear" w:fill="1F3A5F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FFFFFF"/>
                <w:sz w:val="23"/>
              </w:rPr>
              <w:t>结果运用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S 卓越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≥95 分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优先晋升；A 类专项包倾斜；调薪 8–12%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A 优秀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85–94 分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晋升候选；调薪 5–8%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B 称职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70–84 分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正常浮动；调薪 0–5%</w:t>
            </w:r>
          </w:p>
        </w:tc>
      </w:tr>
      <w:tr>
        <w:tc>
          <w:tcPr>
            <w:tcW w:type="dxa" w:w="1474"/>
            <w:shd w:val="clear" w:fill="F4F6F9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C 待改进</w:t>
            </w:r>
          </w:p>
        </w:tc>
        <w:tc>
          <w:tcPr>
            <w:tcW w:type="dxa" w:w="1701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60–69 分</w:t>
            </w:r>
          </w:p>
        </w:tc>
        <w:tc>
          <w:tcPr>
            <w:tcW w:type="dxa" w:w="4762"/>
            <w:shd w:val="clear" w:fill="F4F6F9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不调薪 + PIP 30 天</w:t>
            </w:r>
          </w:p>
        </w:tc>
      </w:tr>
      <w:tr>
        <w:tc>
          <w:tcPr>
            <w:tcW w:type="dxa" w:w="1474"/>
          </w:tcPr>
          <w:p>
            <w:pPr>
              <w:spacing w:line="300" w:lineRule="auto" w:before="40" w:after="40"/>
              <w:jc w:val="center"/>
            </w:pPr>
            <w:r/>
            <w:r>
              <w:rPr>
                <w:rFonts w:ascii="Microsoft YaHei" w:hAnsi="Microsoft YaHei" w:eastAsia="Microsoft YaHei"/>
                <w:b/>
                <w:i w:val="0"/>
                <w:sz w:val="23"/>
              </w:rPr>
              <w:t>D 不合格</w:t>
            </w:r>
          </w:p>
        </w:tc>
        <w:tc>
          <w:tcPr>
            <w:tcW w:type="dxa" w:w="1701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&lt;60 分</w:t>
            </w:r>
          </w:p>
        </w:tc>
        <w:tc>
          <w:tcPr>
            <w:tcW w:type="dxa" w:w="4762"/>
          </w:tcPr>
          <w:p>
            <w:pPr>
              <w:spacing w:line="300" w:lineRule="auto" w:before="40" w:after="40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i w:val="0"/>
                <w:sz w:val="23"/>
              </w:rPr>
              <w:t>无浮动；PIP / 调岗 / 降级</w:t>
            </w:r>
          </w:p>
        </w:tc>
      </w:tr>
    </w:tbl>
    <w:p>
      <w:pPr>
        <w:spacing w:line="360" w:lineRule="auto" w:before="0" w:after="80"/>
      </w:pPr>
    </w:p>
    <w:p>
      <w:pPr>
        <w:spacing w:line="360" w:lineRule="auto" w:before="240" w:after="100"/>
      </w:pPr>
      <w:r>
        <w:rPr>
          <w:rFonts w:ascii="Microsoft YaHei" w:hAnsi="Microsoft YaHei" w:eastAsia="Microsoft YaHei"/>
          <w:b/>
          <w:i w:val="0"/>
          <w:color w:val="0F6E56"/>
          <w:sz w:val="30"/>
        </w:rPr>
        <w:t>五、特别约定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质量一票否决：发生重大质量事故（外部损失 &gt;50 万），当季考核直接降一级。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安全一票否决：发生重大安全事故，全年考核不得评为 S/A。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数据口径：所有指标数据以财务与业务系统为准，争议由总经办裁定。</w:t>
      </w:r>
    </w:p>
    <w:p>
      <w:pPr>
        <w:spacing w:line="360" w:lineRule="auto" w:before="0" w:after="40"/>
        <w:ind w:left="280"/>
      </w:pPr>
      <w:r>
        <w:rPr>
          <w:rFonts w:ascii="Microsoft YaHei" w:hAnsi="Microsoft YaHei" w:eastAsia="Microsoft YaHei"/>
          <w:b w:val="0"/>
          <w:i w:val="0"/>
          <w:sz w:val="28"/>
        </w:rPr>
        <w:t>· 本责任书一式两份，甲乙双方各执一份，签字后生效。</w:t>
      </w:r>
    </w:p>
    <w:p>
      <w:pPr>
        <w:spacing w:line="360" w:lineRule="auto" w:before="0" w:after="80"/>
      </w:pPr>
    </w:p>
    <w:p>
      <w:pPr>
        <w:spacing w:before="240"/>
      </w:pPr>
      <w:r>
        <w:rPr>
          <w:rFonts w:ascii="Microsoft YaHei" w:hAnsi="Microsoft YaHei" w:eastAsia="Microsoft YaHei"/>
          <w:b w:val="0"/>
          <w:i w:val="0"/>
          <w:sz w:val="24"/>
        </w:rPr>
        <w:t>编制：人力资源部　　审核：＿＿＿＿　　批准（总裁）：＿＿＿＿　　日期：＿＿年＿＿月＿＿日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Microsoft YaHei" w:hAnsi="Microsoft YaHei" w:eastAsia="Microsoft YaHe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