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center"/>
        <w:pBdr>
          <w:bottom w:val="single" w:sz="12" w:space="2" w:color="1F3A5F"/>
        </w:pBdr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XXAI原生组织 部门设置清单</w:t>
      </w:r>
    </w:p>
    <w:p>
      <w:pPr>
        <w:spacing w:line="360" w:lineRule="auto" w:before="0" w:after="40"/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XXAI原生组织　·　岗维度 · 组织架构</w:t>
      </w:r>
    </w:p>
    <w:p>
      <w:pPr>
        <w:spacing w:line="360" w:lineRule="auto" w:before="0" w:after="24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模板依据：制造业演示模板（数据仅供练习）　|　420 人 / 11 个部门 / 四序列 M·P·S·O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一、部门设置总览（11 个部门 · 420 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680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序号</w:t>
            </w:r>
          </w:p>
        </w:tc>
        <w:tc>
          <w:tcPr>
            <w:tcW w:type="dxa" w:w="158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部门</w:t>
            </w:r>
          </w:p>
        </w:tc>
        <w:tc>
          <w:tcPr>
            <w:tcW w:type="dxa" w:w="79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类型</w:t>
            </w:r>
          </w:p>
        </w:tc>
        <w:tc>
          <w:tcPr>
            <w:tcW w:type="dxa" w:w="113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现编（人）</w:t>
            </w:r>
          </w:p>
        </w:tc>
        <w:tc>
          <w:tcPr>
            <w:tcW w:type="dxa" w:w="124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重构后（人）</w:t>
            </w:r>
          </w:p>
        </w:tc>
        <w:tc>
          <w:tcPr>
            <w:tcW w:type="dxa" w:w="306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部门负责人岗位</w:t>
            </w:r>
          </w:p>
        </w:tc>
      </w:tr>
      <w:tr>
        <w:tc>
          <w:tcPr>
            <w:tcW w:type="dxa" w:w="680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1</w:t>
            </w:r>
          </w:p>
        </w:tc>
        <w:tc>
          <w:tcPr>
            <w:tcW w:type="dxa" w:w="158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总经办</w:t>
            </w:r>
          </w:p>
        </w:tc>
        <w:tc>
          <w:tcPr>
            <w:tcW w:type="dxa" w:w="7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中台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8</w:t>
            </w:r>
          </w:p>
        </w:tc>
        <w:tc>
          <w:tcPr>
            <w:tcW w:type="dxa" w:w="124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6</w:t>
            </w:r>
          </w:p>
        </w:tc>
        <w:tc>
          <w:tcPr>
            <w:tcW w:type="dxa" w:w="30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总经理 / 总经理助理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2</w:t>
            </w:r>
          </w:p>
        </w:tc>
        <w:tc>
          <w:tcPr>
            <w:tcW w:type="dxa" w:w="158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研发部</w:t>
            </w:r>
          </w:p>
        </w:tc>
        <w:tc>
          <w:tcPr>
            <w:tcW w:type="dxa" w:w="7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中台</w:t>
            </w:r>
          </w:p>
        </w:tc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45</w:t>
            </w:r>
          </w:p>
        </w:tc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43</w:t>
            </w:r>
          </w:p>
        </w:tc>
        <w:tc>
          <w:tcPr>
            <w:tcW w:type="dxa" w:w="30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研发总监</w:t>
            </w:r>
          </w:p>
        </w:tc>
      </w:tr>
      <w:tr>
        <w:tc>
          <w:tcPr>
            <w:tcW w:type="dxa" w:w="680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3</w:t>
            </w:r>
          </w:p>
        </w:tc>
        <w:tc>
          <w:tcPr>
            <w:tcW w:type="dxa" w:w="158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生产制造部</w:t>
            </w:r>
          </w:p>
        </w:tc>
        <w:tc>
          <w:tcPr>
            <w:tcW w:type="dxa" w:w="7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生产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185</w:t>
            </w:r>
          </w:p>
        </w:tc>
        <w:tc>
          <w:tcPr>
            <w:tcW w:type="dxa" w:w="124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178</w:t>
            </w:r>
          </w:p>
        </w:tc>
        <w:tc>
          <w:tcPr>
            <w:tcW w:type="dxa" w:w="30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生产总监 + 3 车间主任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4</w:t>
            </w:r>
          </w:p>
        </w:tc>
        <w:tc>
          <w:tcPr>
            <w:tcW w:type="dxa" w:w="158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供应链部</w:t>
            </w:r>
          </w:p>
        </w:tc>
        <w:tc>
          <w:tcPr>
            <w:tcW w:type="dxa" w:w="7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中台</w:t>
            </w:r>
          </w:p>
        </w:tc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25</w:t>
            </w:r>
          </w:p>
        </w:tc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17</w:t>
            </w:r>
          </w:p>
        </w:tc>
        <w:tc>
          <w:tcPr>
            <w:tcW w:type="dxa" w:w="30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供应链总监</w:t>
            </w:r>
          </w:p>
        </w:tc>
      </w:tr>
      <w:tr>
        <w:tc>
          <w:tcPr>
            <w:tcW w:type="dxa" w:w="680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5</w:t>
            </w:r>
          </w:p>
        </w:tc>
        <w:tc>
          <w:tcPr>
            <w:tcW w:type="dxa" w:w="158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销售部</w:t>
            </w:r>
          </w:p>
        </w:tc>
        <w:tc>
          <w:tcPr>
            <w:tcW w:type="dxa" w:w="7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前台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55</w:t>
            </w:r>
          </w:p>
        </w:tc>
        <w:tc>
          <w:tcPr>
            <w:tcW w:type="dxa" w:w="124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51</w:t>
            </w:r>
          </w:p>
        </w:tc>
        <w:tc>
          <w:tcPr>
            <w:tcW w:type="dxa" w:w="30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销售总监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6</w:t>
            </w:r>
          </w:p>
        </w:tc>
        <w:tc>
          <w:tcPr>
            <w:tcW w:type="dxa" w:w="158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市场部</w:t>
            </w:r>
          </w:p>
        </w:tc>
        <w:tc>
          <w:tcPr>
            <w:tcW w:type="dxa" w:w="7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前台</w:t>
            </w:r>
          </w:p>
        </w:tc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12</w:t>
            </w:r>
          </w:p>
        </w:tc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7</w:t>
            </w:r>
          </w:p>
        </w:tc>
        <w:tc>
          <w:tcPr>
            <w:tcW w:type="dxa" w:w="30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市场经理</w:t>
            </w:r>
          </w:p>
        </w:tc>
      </w:tr>
      <w:tr>
        <w:tc>
          <w:tcPr>
            <w:tcW w:type="dxa" w:w="680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7</w:t>
            </w:r>
          </w:p>
        </w:tc>
        <w:tc>
          <w:tcPr>
            <w:tcW w:type="dxa" w:w="158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售后服务部</w:t>
            </w:r>
          </w:p>
        </w:tc>
        <w:tc>
          <w:tcPr>
            <w:tcW w:type="dxa" w:w="7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前台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20</w:t>
            </w:r>
          </w:p>
        </w:tc>
        <w:tc>
          <w:tcPr>
            <w:tcW w:type="dxa" w:w="124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17</w:t>
            </w:r>
          </w:p>
        </w:tc>
        <w:tc>
          <w:tcPr>
            <w:tcW w:type="dxa" w:w="30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售后经理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8</w:t>
            </w:r>
          </w:p>
        </w:tc>
        <w:tc>
          <w:tcPr>
            <w:tcW w:type="dxa" w:w="158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质量部</w:t>
            </w:r>
          </w:p>
        </w:tc>
        <w:tc>
          <w:tcPr>
            <w:tcW w:type="dxa" w:w="7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中台</w:t>
            </w:r>
          </w:p>
        </w:tc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25</w:t>
            </w:r>
          </w:p>
        </w:tc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22</w:t>
            </w:r>
          </w:p>
        </w:tc>
        <w:tc>
          <w:tcPr>
            <w:tcW w:type="dxa" w:w="30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质量总监（直报总经理）</w:t>
            </w:r>
          </w:p>
        </w:tc>
      </w:tr>
      <w:tr>
        <w:tc>
          <w:tcPr>
            <w:tcW w:type="dxa" w:w="680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9</w:t>
            </w:r>
          </w:p>
        </w:tc>
        <w:tc>
          <w:tcPr>
            <w:tcW w:type="dxa" w:w="158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财务部</w:t>
            </w:r>
          </w:p>
        </w:tc>
        <w:tc>
          <w:tcPr>
            <w:tcW w:type="dxa" w:w="7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后台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15</w:t>
            </w:r>
          </w:p>
        </w:tc>
        <w:tc>
          <w:tcPr>
            <w:tcW w:type="dxa" w:w="124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10</w:t>
            </w:r>
          </w:p>
        </w:tc>
        <w:tc>
          <w:tcPr>
            <w:tcW w:type="dxa" w:w="30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财务总监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10</w:t>
            </w:r>
          </w:p>
        </w:tc>
        <w:tc>
          <w:tcPr>
            <w:tcW w:type="dxa" w:w="158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人力资源部</w:t>
            </w:r>
          </w:p>
        </w:tc>
        <w:tc>
          <w:tcPr>
            <w:tcW w:type="dxa" w:w="7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后台</w:t>
            </w:r>
          </w:p>
        </w:tc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12</w:t>
            </w:r>
          </w:p>
        </w:tc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8</w:t>
            </w:r>
          </w:p>
        </w:tc>
        <w:tc>
          <w:tcPr>
            <w:tcW w:type="dxa" w:w="30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人力资源总监（HRD）</w:t>
            </w:r>
          </w:p>
        </w:tc>
      </w:tr>
      <w:tr>
        <w:tc>
          <w:tcPr>
            <w:tcW w:type="dxa" w:w="680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11</w:t>
            </w:r>
          </w:p>
        </w:tc>
        <w:tc>
          <w:tcPr>
            <w:tcW w:type="dxa" w:w="158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行政 / IT 部</w:t>
            </w:r>
          </w:p>
        </w:tc>
        <w:tc>
          <w:tcPr>
            <w:tcW w:type="dxa" w:w="7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后台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18</w:t>
            </w:r>
          </w:p>
        </w:tc>
        <w:tc>
          <w:tcPr>
            <w:tcW w:type="dxa" w:w="124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11</w:t>
            </w:r>
          </w:p>
        </w:tc>
        <w:tc>
          <w:tcPr>
            <w:tcW w:type="dxa" w:w="30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行政 IT 经理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—</w:t>
            </w:r>
          </w:p>
        </w:tc>
        <w:tc>
          <w:tcPr>
            <w:tcW w:type="dxa" w:w="158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合计</w:t>
            </w:r>
          </w:p>
        </w:tc>
        <w:tc>
          <w:tcPr>
            <w:tcW w:type="dxa" w:w="7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420</w:t>
            </w:r>
          </w:p>
        </w:tc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370</w:t>
            </w:r>
          </w:p>
        </w:tc>
        <w:tc>
          <w:tcPr>
            <w:tcW w:type="dxa" w:w="30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净减 50 人（控编 12%）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二、部门设置原则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硬仗决定架构：每个部门必须承接至少一场硬仗（H1–H6），无硬仗承接的部门须合并或撤销。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管理幅度 ≤8 人：超过必须分层。生产制造部 185 人必须拆为 3 个车间。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四项法律红线不可破：出纳与会计不可兼任；采购执行与价格审核分设；印章保管与合同审批分设；薪酬核算与社保申报分权。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质量独立：制造业质量部必须独立直报总经理，不得由研发或生产副总兼管。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不因人设岗：岗位存在的前提是承接明确的硬仗或职能，不因人情、不因历史保留岗位。</w:t>
      </w:r>
    </w:p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三、本次重构的三个动作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58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动作</w:t>
            </w:r>
          </w:p>
        </w:tc>
        <w:tc>
          <w:tcPr>
            <w:tcW w:type="dxa" w:w="306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内容</w:t>
            </w:r>
          </w:p>
        </w:tc>
        <w:tc>
          <w:tcPr>
            <w:tcW w:type="dxa" w:w="260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解决病灶</w:t>
            </w:r>
          </w:p>
        </w:tc>
        <w:tc>
          <w:tcPr>
            <w:tcW w:type="dxa" w:w="90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完成时点</w:t>
            </w:r>
          </w:p>
        </w:tc>
      </w:tr>
      <w:tr>
        <w:tc>
          <w:tcPr>
            <w:tcW w:type="dxa" w:w="158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① 生产制造分层</w:t>
            </w:r>
          </w:p>
        </w:tc>
        <w:tc>
          <w:tcPr>
            <w:tcW w:type="dxa" w:w="30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设 3 位车间主任 + 1 名计划排产，生产总监直管 185 → ≤8 人</w:t>
            </w:r>
          </w:p>
        </w:tc>
        <w:tc>
          <w:tcPr>
            <w:tcW w:type="dxa" w:w="260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管理幅度失控（年漏血 896 万）</w:t>
            </w:r>
          </w:p>
        </w:tc>
        <w:tc>
          <w:tcPr>
            <w:tcW w:type="dxa" w:w="90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Q1</w:t>
            </w:r>
          </w:p>
        </w:tc>
      </w:tr>
      <w:tr>
        <w:tc>
          <w:tcPr>
            <w:tcW w:type="dxa" w:w="1587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② 质量部独立</w:t>
            </w:r>
          </w:p>
        </w:tc>
        <w:tc>
          <w:tcPr>
            <w:tcW w:type="dxa" w:w="30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质量总监升格直报总经理，脱离研发副总兼管</w:t>
            </w:r>
          </w:p>
        </w:tc>
        <w:tc>
          <w:tcPr>
            <w:tcW w:type="dxa" w:w="260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质量话语权失声（运动员兼裁判）</w:t>
            </w:r>
          </w:p>
        </w:tc>
        <w:tc>
          <w:tcPr>
            <w:tcW w:type="dxa" w:w="90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Q1</w:t>
            </w:r>
          </w:p>
        </w:tc>
      </w:tr>
      <w:tr>
        <w:tc>
          <w:tcPr>
            <w:tcW w:type="dxa" w:w="158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③ 补齐两个岗位</w:t>
            </w:r>
          </w:p>
        </w:tc>
        <w:tc>
          <w:tcPr>
            <w:tcW w:type="dxa" w:w="30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新增回款管理专员（销售部）；新增 OD/人效经理（人力资源部）</w:t>
            </w:r>
          </w:p>
        </w:tc>
        <w:tc>
          <w:tcPr>
            <w:tcW w:type="dxa" w:w="260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回款无人担责、HR 职能残缺</w:t>
            </w:r>
          </w:p>
        </w:tc>
        <w:tc>
          <w:tcPr>
            <w:tcW w:type="dxa" w:w="90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Q1</w:t>
            </w:r>
          </w:p>
        </w:tc>
      </w:tr>
    </w:tbl>
    <w:p>
      <w:pPr>
        <w:spacing w:line="360" w:lineRule="auto" w:before="0" w:after="80"/>
      </w:pPr>
    </w:p>
    <w:p>
      <w:pPr>
        <w:spacing w:before="240"/>
      </w:pPr>
      <w:r>
        <w:rPr>
          <w:rFonts w:ascii="Microsoft YaHei" w:hAnsi="Microsoft YaHei" w:eastAsia="Microsoft YaHei"/>
          <w:b w:val="0"/>
          <w:i w:val="0"/>
          <w:sz w:val="24"/>
        </w:rPr>
        <w:t>编制：人力资源部　　审核：＿＿＿＿　　批准（总裁）：＿＿＿＿　　日期：＿＿年＿＿月＿＿日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