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销售经理与研发工程师激励方案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钱维度 · 双核心激励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人工成本 4200 万 / 目标人事费用率 12.5% / A 类增量锁定 ≥30%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一、为什么是这两个岗位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8"/>
        </w:rPr>
        <w:t>销售经理承接 H1（营收 3.5 亿），研发工程师承接 H2（新品占比 40%）——一个是当下的现金流，一个是未来的增长曲线。两者都在 A 类清单中，是资源必须押注的位置。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二、销售经理（S2）激励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激励项</w:t>
            </w:r>
          </w:p>
        </w:tc>
        <w:tc>
          <w:tcPr>
            <w:tcW w:type="dxa" w:w="36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规则</w:t>
            </w:r>
          </w:p>
        </w:tc>
        <w:tc>
          <w:tcPr>
            <w:tcW w:type="dxa" w:w="249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触发条件</w:t>
            </w:r>
          </w:p>
        </w:tc>
      </w:tr>
      <w:tr>
        <w:tc>
          <w:tcPr>
            <w:tcW w:type="dxa" w:w="158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回款提成</w:t>
            </w:r>
          </w:p>
        </w:tc>
        <w:tc>
          <w:tcPr>
            <w:tcW w:type="dxa" w:w="36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团队实际回款额 × 阶梯比例（1.0%–2.0%）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回款率 ≥85%</w:t>
            </w:r>
          </w:p>
        </w:tc>
      </w:tr>
      <w:tr>
        <w:tc>
          <w:tcPr>
            <w:tcW w:type="dxa" w:w="158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新品销售奖</w:t>
            </w:r>
          </w:p>
        </w:tc>
        <w:tc>
          <w:tcPr>
            <w:tcW w:type="dxa" w:w="36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新品销售额 × 1.5%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新品营收占比 ≥35%</w:t>
            </w:r>
          </w:p>
        </w:tc>
      </w:tr>
      <w:tr>
        <w:tc>
          <w:tcPr>
            <w:tcW w:type="dxa" w:w="158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大客户突破奖</w:t>
            </w:r>
          </w:p>
        </w:tc>
        <w:tc>
          <w:tcPr>
            <w:tcW w:type="dxa" w:w="36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新开发大客户首年回款 × 2%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单客户年回款 ≥500 万</w:t>
            </w:r>
          </w:p>
        </w:tc>
      </w:tr>
      <w:tr>
        <w:tc>
          <w:tcPr>
            <w:tcW w:type="dxa" w:w="158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A 类专项</w:t>
            </w:r>
          </w:p>
        </w:tc>
        <w:tc>
          <w:tcPr>
            <w:tcW w:type="dxa" w:w="36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纳入 A 类 26 人，年度增量锁定 ≥30%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年度考核 B 及以上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三、研发工程师（P1/P2）激励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激励项</w:t>
            </w:r>
          </w:p>
        </w:tc>
        <w:tc>
          <w:tcPr>
            <w:tcW w:type="dxa" w:w="36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规则</w:t>
            </w:r>
          </w:p>
        </w:tc>
        <w:tc>
          <w:tcPr>
            <w:tcW w:type="dxa" w:w="249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触发条件</w:t>
            </w:r>
          </w:p>
        </w:tc>
      </w:tr>
      <w:tr>
        <w:tc>
          <w:tcPr>
            <w:tcW w:type="dxa" w:w="158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项目奖金</w:t>
            </w:r>
          </w:p>
        </w:tc>
        <w:tc>
          <w:tcPr>
            <w:tcW w:type="dxa" w:w="36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按（工作量/12 × 难易度）× 10000 分配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项目节点达成</w:t>
            </w:r>
          </w:p>
        </w:tc>
      </w:tr>
      <w:tr>
        <w:tc>
          <w:tcPr>
            <w:tcW w:type="dxa" w:w="158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技改收益奖</w:t>
            </w:r>
          </w:p>
        </w:tc>
        <w:tc>
          <w:tcPr>
            <w:tcW w:type="dxa" w:w="36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年化降本收益 × 4%–8%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财务确认收益</w:t>
            </w:r>
          </w:p>
        </w:tc>
      </w:tr>
      <w:tr>
        <w:tc>
          <w:tcPr>
            <w:tcW w:type="dxa" w:w="158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专利与标准化奖</w:t>
            </w:r>
          </w:p>
        </w:tc>
        <w:tc>
          <w:tcPr>
            <w:tcW w:type="dxa" w:w="36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发明专利 1 万/项，标准件入库 0.2 万/项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授权 / 入库</w:t>
            </w:r>
          </w:p>
        </w:tc>
      </w:tr>
      <w:tr>
        <w:tc>
          <w:tcPr>
            <w:tcW w:type="dxa" w:w="158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A 类专项</w:t>
            </w:r>
          </w:p>
        </w:tc>
        <w:tc>
          <w:tcPr>
            <w:tcW w:type="dxa" w:w="36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纳入 A 类 26 人，年度增量锁定 ≥30%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年度考核 B 及以上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四、共同条款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两项激励可叠加，但年度总额不超过本人年度总现金的 60%。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考核 C/D 档的，当年不参与任何专项激励。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离职时未兑付部分不再发放；已发放部分对应收益未持续的，从最后一笔工资中扣回。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激励方案每年复盘一次，根据硬仗达成情况调整参数。</w:t>
      </w:r>
    </w:p>
    <w:p>
      <w:pPr>
        <w:spacing w:line="360" w:lineRule="auto" w:before="0" w:after="8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2"/>
        </w:rPr>
        <w:t>编制：人力资源部 + 财务部　　审核：财务总监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