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用工合规与劳动关系管理方案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把风险变成可量化的账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数据口径：420 人 / 营收 2.8 亿→3.5 亿 / 人工成本 4200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一、风险全景（红 3 / 黄 5 / 绿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等级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数量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敞口（低口径）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敞口（高口径）</w:t>
            </w:r>
          </w:p>
        </w:tc>
        <w:tc>
          <w:tcPr>
            <w:tcW w:type="dxa" w:w="272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整改时限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🔴 红色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3 项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423 万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874 万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30 天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🟡 黄色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5 项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100 万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200 万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60 天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🟢 绿色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 项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90 天完善留痕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合计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9 项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523 万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1074 万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整改 ROI 3.7–7.7 倍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二、红色风险（30 天内整改）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风险点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涉及人数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现状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低/高口径（万）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法条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R1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劳动合同签订缺失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部分员工入职超 1 个月未签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120 / 260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《劳动合同法》第 82 条（二倍工资）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R2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社保缴费基数不足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按最低基数而非实发工资缴纳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150 / 300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《社会保险法》第 60 条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R3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加班费计算基数错误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按基本工资而非应发工资计加班费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153 / 314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《劳动法》第 44 条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R3 是最贵的一刀：生产 185 人为主，人均月加班约 30 小时，基数差约 4310 元/月，单人年差约 1.32 万，追溯 2 年敞口约 488 万。先补这一项，比谈成一个新客户更划算。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三、黄色风险（60 天内整改）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风险点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涉及人数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现状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敞口（万）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法条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Y1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劳务派遣超 10% 红线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派遣 50 人占 11.9%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0（须整改）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《劳务派遣暂行规定》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Y2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带薪年休假未安排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当年未休率偏高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40 / 80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《职工带薪年休假条例》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Y3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综合工时制未审批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生产一线未批先用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60 / 120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《劳动法》第 39 条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Y4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调岗无书面变更协议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历史调岗无签字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0（补签）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《劳动合同法》第 35 条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Y5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制度未履行民主程序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420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新版制度未公示签收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0（补程序）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《劳动合同法》第 4 条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四、绿色项（90 天内完善留痕）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G1 工伤申报及时：近 12 个月申报率 100%，制度健全，补齐档案留痕与申报台账即可。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五、整改排期与预算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39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整改项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责任人</w:t>
            </w:r>
          </w:p>
        </w:tc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预算（万）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验收标准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30 天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R1 补签劳动合同、R2 社保基数调整、R3 加班费基数改按应发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HRD + 财务总监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补签率 100%、基数调整到位、历史敞口分期消化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60 天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Y1 派遣降至 ≤10%、Y2 年休假排休、Y3 综合工时补审批、Y4 补签调岗协议、Y5 制度民主程序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HRD</w:t>
            </w:r>
          </w:p>
        </w:tc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派遣占比 ≤10%、审批批文到手、全员签收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90 天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G1 留痕完善、员工手册发布、入职 13 管控点与离职 6 管控点落地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HRD</w:t>
            </w:r>
          </w:p>
        </w:tc>
        <w:tc>
          <w:tcPr>
            <w:tcW w:type="dxa" w:w="102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手册签收率 100%、表单全部启用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0F6E56"/>
          <w:sz w:val="25"/>
        </w:rPr>
        <w:t>整改预算合计 140 万，对应敞口 523–1074 万，整改 ROI 约 3.7–7.7 倍。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六、入离职管控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管控点</w:t>
            </w:r>
          </w:p>
        </w:tc>
        <w:tc>
          <w:tcPr>
            <w:tcW w:type="dxa" w:w="328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关键表单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入职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13 个管控点：入职申请、录用审批、背景调查授权、个人信息处理同意、劳动合同签订、合同签收、社保声明、累计工龄认定、合同期限征询、书面签订通知、无离职证明承诺、试用期考核、转正审批</w:t>
            </w:r>
          </w:p>
        </w:tc>
        <w:tc>
          <w:tcPr>
            <w:tcW w:type="dxa" w:w="328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入职申请表、录用审批表、劳动合同、个人信息处理同意书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在职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合同变更、续订征询、制度民主程序与公示签收、加班与工时管理、调岗书面协议</w:t>
            </w:r>
          </w:p>
        </w:tc>
        <w:tc>
          <w:tcPr>
            <w:tcW w:type="dxa" w:w="328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劳动合同变更协议书、员工续订劳动合同意见征询表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离职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 大管控点：辞职申请、离职审批、工作交接、离职确认、解除通知、离职声明（劳务关系）</w:t>
            </w:r>
          </w:p>
        </w:tc>
        <w:tc>
          <w:tcPr>
            <w:tcW w:type="dxa" w:w="328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员工辞职申请表、离职确认表、解除（终止）劳动合同通知书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七、员工手册与红线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员工手册：依《劳动合同法》第 4 条履行民主程序（职工代表大会讨论 + 与工会/职工代表平等协商），公示后全员签收，签收率须 100%。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外包与派遣：生产岗位外包方案需明确用工主体、退回机制与合规边界；派遣用工严格控制在 10% 以内。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减编三路径顺序：① 派遣退回（依协议提前 30 天通知，无经济补偿）→ ② 内部转岗（协商一致 + 书面变更协议）→ ③ 协商解除（按 N 支付补偿）。不得跳序。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对外对内统一表述为「控编 / 减编 / 转岗」，不使用"裁员"一词。</w:t>
      </w:r>
    </w:p>
    <w:p>
      <w:pPr>
        <w:spacing w:line="360" w:lineRule="auto" w:before="0" w:after="16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编制：人力资源部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审核：＿＿＿＿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批准（总裁）：＿＿＿＿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>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