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江城银行授信业务管理办法（节选）</w:t>
      </w:r>
    </w:p>
    <w:p>
      <w:r>
        <w:t>发文号：江城银发〔2023〕18号  生效日：2023-05-01</w:t>
      </w:r>
    </w:p>
    <w:p>
      <w:pPr>
        <w:pStyle w:val="Heading1"/>
      </w:pPr>
      <w:r>
        <w:t>第五章 授信审批权限</w:t>
      </w:r>
    </w:p>
    <w:p>
      <w:r>
        <w:t>第二十一条 单户授信总额在5000万元（含）以下的，由分行行长审批。</w:t>
      </w:r>
    </w:p>
    <w:p>
      <w:r>
        <w:t>第二十二条 单户授信总额超过5000万元的，一律上报总行授信审批委员会审批。</w:t>
      </w:r>
    </w:p>
    <w:p>
      <w:pPr>
        <w:pStyle w:val="Heading1"/>
      </w:pPr>
      <w:r>
        <w:t>第六章 授信发放</w:t>
      </w:r>
    </w:p>
    <w:p>
      <w:r>
        <w:t>第三十条 所有授信业务须经分行贷审会审议，贷审会过会后方可签署合同并放款。</w:t>
      </w:r>
    </w:p>
    <w:p>
      <w:r>
        <w:t>第三十一条 绿色信贷项目参照一般授信流程执行，不单独设通道。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