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rPr>
          <w:rFonts w:ascii="宋体" w:hAnsi="宋体" w:eastAsia="宋体"/>
          <w:b/>
          <w:sz w:val="36"/>
        </w:rPr>
        <w:t>2026全国大学生数学建模竞赛</w:t>
      </w:r>
    </w:p>
    <w:p>
      <w:pPr>
        <w:jc w:val="center"/>
      </w:pPr>
      <w:r>
        <w:rPr>
          <w:rFonts w:ascii="宋体" w:hAnsi="宋体" w:eastAsia="宋体"/>
          <w:b/>
          <w:sz w:val="32"/>
        </w:rPr>
        <w:t>AI工具使用详情说明</w:t>
      </w:r>
    </w:p>
    <w:p/>
    <w:p>
      <w:r>
        <w:rPr>
          <w:rFonts w:ascii="宋体" w:hAnsi="宋体" w:eastAsia="宋体"/>
          <w:b/>
          <w:sz w:val="28"/>
        </w:rPr>
        <w:t>一、所用AI工具名称、版本或型号</w:t>
      </w:r>
    </w:p>
    <w:p>
      <w:pPr>
        <w:ind w:firstLine="480"/>
      </w:pPr>
      <w:r>
        <w:rPr>
          <w:rFonts w:ascii="宋体" w:hAnsi="宋体" w:eastAsia="宋体"/>
          <w:sz w:val="24"/>
        </w:rPr>
        <w:t>本队在竞赛过程中使用了以下AI工具作为辅助参考</w:t>
      </w:r>
      <w:r>
        <w:rPr>
          <w:rFonts w:hint="eastAsia" w:ascii="宋体" w:hAnsi="宋体" w:eastAsia="宋体"/>
          <w:sz w:val="24"/>
          <w:lang w:eastAsia="zh-CN"/>
        </w:rPr>
        <w:t>，</w:t>
      </w:r>
      <w:r>
        <w:rPr>
          <w:rFonts w:ascii="宋体" w:hAnsi="宋体" w:eastAsia="宋体"/>
          <w:sz w:val="24"/>
        </w:rPr>
        <w:t>核心建模与</w:t>
      </w:r>
      <w:r>
        <w:rPr>
          <w:rFonts w:hint="eastAsia" w:ascii="宋体" w:hAnsi="宋体" w:eastAsia="宋体"/>
          <w:sz w:val="24"/>
          <w:lang w:eastAsia="zh-CN"/>
        </w:rPr>
        <w:t>拓展分析</w:t>
      </w:r>
      <w:r>
        <w:rPr>
          <w:rFonts w:ascii="宋体" w:hAnsi="宋体" w:eastAsia="宋体"/>
          <w:sz w:val="24"/>
        </w:rPr>
        <w:t>由本队主导完成</w:t>
      </w:r>
      <w:r>
        <w:rPr>
          <w:rFonts w:hint="eastAsia" w:ascii="宋体" w:hAnsi="宋体" w:eastAsia="宋体"/>
          <w:sz w:val="24"/>
          <w:lang w:eastAsia="zh-CN"/>
        </w:rPr>
        <w:t>，</w:t>
      </w:r>
      <w:r>
        <w:rPr>
          <w:rFonts w:ascii="宋体" w:hAnsi="宋体" w:eastAsia="宋体"/>
          <w:sz w:val="24"/>
        </w:rPr>
        <w:t>AI仅作为</w:t>
      </w:r>
      <w:r>
        <w:rPr>
          <w:rFonts w:hint="eastAsia" w:ascii="宋体" w:hAnsi="宋体" w:eastAsia="宋体"/>
          <w:sz w:val="24"/>
          <w:lang w:eastAsia="zh-CN"/>
        </w:rPr>
        <w:t>解释模型和编写代码</w:t>
      </w:r>
      <w:r>
        <w:rPr>
          <w:rFonts w:ascii="宋体" w:hAnsi="宋体" w:eastAsia="宋体"/>
          <w:sz w:val="24"/>
        </w:rPr>
        <w:t>的参考工具。</w:t>
      </w:r>
    </w:p>
    <w:tbl>
      <w:tblPr>
        <w:tblStyle w:val="38"/>
        <w:tblW w:w="9404"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1"/>
        <w:gridCol w:w="2351"/>
        <w:gridCol w:w="2351"/>
        <w:gridCol w:w="23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shd w:val="clear" w:color="auto" w:fill="D9E2F3"/>
          </w:tcPr>
          <w:p>
            <w:pPr>
              <w:spacing w:after="0" w:line="240" w:lineRule="auto"/>
              <w:jc w:val="center"/>
            </w:pPr>
            <w:r>
              <w:rPr>
                <w:rFonts w:ascii="宋体" w:hAnsi="宋体" w:eastAsia="宋体"/>
                <w:b/>
                <w:sz w:val="21"/>
              </w:rPr>
              <w:t>序号</w:t>
            </w:r>
          </w:p>
        </w:tc>
        <w:tc>
          <w:tcPr>
            <w:tcW w:w="2351" w:type="dxa"/>
            <w:shd w:val="clear" w:color="auto" w:fill="D9E2F3"/>
          </w:tcPr>
          <w:p>
            <w:pPr>
              <w:spacing w:after="0" w:line="240" w:lineRule="auto"/>
              <w:jc w:val="center"/>
            </w:pPr>
            <w:r>
              <w:rPr>
                <w:rFonts w:ascii="宋体" w:hAnsi="宋体" w:eastAsia="宋体"/>
                <w:b/>
                <w:sz w:val="21"/>
              </w:rPr>
              <w:t>AI工具名称</w:t>
            </w:r>
          </w:p>
        </w:tc>
        <w:tc>
          <w:tcPr>
            <w:tcW w:w="2351" w:type="dxa"/>
            <w:shd w:val="clear" w:color="auto" w:fill="D9E2F3"/>
          </w:tcPr>
          <w:p>
            <w:pPr>
              <w:spacing w:after="0" w:line="240" w:lineRule="auto"/>
              <w:jc w:val="center"/>
            </w:pPr>
            <w:r>
              <w:rPr>
                <w:rFonts w:ascii="宋体" w:hAnsi="宋体" w:eastAsia="宋体"/>
                <w:b/>
                <w:sz w:val="21"/>
              </w:rPr>
              <w:t>版本/型号</w:t>
            </w:r>
          </w:p>
        </w:tc>
        <w:tc>
          <w:tcPr>
            <w:tcW w:w="2351" w:type="dxa"/>
            <w:shd w:val="clear" w:color="auto" w:fill="D9E2F3"/>
          </w:tcPr>
          <w:p>
            <w:pPr>
              <w:spacing w:after="0" w:line="240" w:lineRule="auto"/>
              <w:jc w:val="center"/>
            </w:pPr>
            <w:r>
              <w:rPr>
                <w:rFonts w:ascii="宋体" w:hAnsi="宋体" w:eastAsia="宋体"/>
                <w:b/>
                <w:sz w:val="21"/>
              </w:rPr>
              <w:t>主要用途</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1</w:t>
            </w:r>
          </w:p>
        </w:tc>
        <w:tc>
          <w:tcPr>
            <w:tcW w:w="2351" w:type="dxa"/>
          </w:tcPr>
          <w:p>
            <w:pPr>
              <w:spacing w:after="0" w:line="240" w:lineRule="auto"/>
            </w:pPr>
            <w:r>
              <w:rPr>
                <w:rFonts w:ascii="宋体" w:hAnsi="宋体" w:eastAsia="宋体"/>
                <w:sz w:val="21"/>
              </w:rPr>
              <w:t>ChatGPT</w:t>
            </w:r>
          </w:p>
        </w:tc>
        <w:tc>
          <w:tcPr>
            <w:tcW w:w="2351" w:type="dxa"/>
          </w:tcPr>
          <w:p>
            <w:pPr>
              <w:spacing w:after="0" w:line="240" w:lineRule="auto"/>
            </w:pPr>
            <w:bookmarkStart w:id="0" w:name="OLE_LINK1"/>
            <w:r>
              <w:rPr>
                <w:rFonts w:ascii="宋体" w:hAnsi="宋体" w:eastAsia="宋体"/>
                <w:sz w:val="21"/>
              </w:rPr>
              <w:t>GPT</w:t>
            </w:r>
            <w:r>
              <w:rPr>
                <w:rFonts w:hint="eastAsia" w:ascii="宋体" w:hAnsi="宋体" w:eastAsia="宋体"/>
                <w:sz w:val="21"/>
                <w:lang w:eastAsia="zh-CN"/>
              </w:rPr>
              <w:t xml:space="preserve"> 6-Astra</w:t>
            </w:r>
            <w:bookmarkEnd w:id="0"/>
          </w:p>
        </w:tc>
        <w:tc>
          <w:tcPr>
            <w:tcW w:w="2351" w:type="dxa"/>
          </w:tcPr>
          <w:p>
            <w:pPr>
              <w:spacing w:after="0" w:line="240" w:lineRule="auto"/>
            </w:pPr>
            <w:r>
              <w:rPr>
                <w:rFonts w:ascii="宋体" w:hAnsi="宋体" w:eastAsia="宋体"/>
                <w:sz w:val="21"/>
              </w:rPr>
              <w:t>模型思路参考、解题思路讨论、</w:t>
            </w:r>
            <w:r>
              <w:rPr>
                <w:rFonts w:hint="eastAsia" w:ascii="宋体" w:hAnsi="宋体" w:eastAsia="宋体"/>
                <w:sz w:val="21"/>
                <w:lang w:eastAsia="zh-CN"/>
              </w:rPr>
              <w:t>评价自建模型可行性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2</w:t>
            </w:r>
          </w:p>
        </w:tc>
        <w:tc>
          <w:tcPr>
            <w:tcW w:w="2351" w:type="dxa"/>
          </w:tcPr>
          <w:p>
            <w:pPr>
              <w:spacing w:after="0" w:line="240" w:lineRule="auto"/>
              <w:rPr>
                <w:rFonts w:eastAsia="宋体"/>
                <w:lang w:eastAsia="zh-CN"/>
              </w:rPr>
            </w:pPr>
            <w:r>
              <w:rPr>
                <w:rFonts w:hint="eastAsia" w:ascii="宋体" w:hAnsi="宋体" w:eastAsia="宋体"/>
                <w:sz w:val="21"/>
                <w:lang w:eastAsia="zh-CN"/>
              </w:rPr>
              <w:t>ChatGPT</w:t>
            </w:r>
          </w:p>
        </w:tc>
        <w:tc>
          <w:tcPr>
            <w:tcW w:w="2351" w:type="dxa"/>
          </w:tcPr>
          <w:p>
            <w:pPr>
              <w:spacing w:after="0" w:line="240" w:lineRule="auto"/>
              <w:rPr>
                <w:rFonts w:eastAsia="宋体"/>
                <w:lang w:eastAsia="zh-CN"/>
              </w:rPr>
            </w:pPr>
            <w:r>
              <w:rPr>
                <w:rFonts w:hint="eastAsia" w:ascii="宋体" w:hAnsi="宋体" w:eastAsia="宋体" w:cs="宋体"/>
                <w:sz w:val="21"/>
                <w:szCs w:val="21"/>
                <w:lang w:eastAsia="zh-CN"/>
              </w:rPr>
              <w:t>GPT 5.6-sol</w:t>
            </w:r>
          </w:p>
        </w:tc>
        <w:tc>
          <w:tcPr>
            <w:tcW w:w="2351" w:type="dxa"/>
          </w:tcPr>
          <w:p>
            <w:pPr>
              <w:spacing w:after="0" w:line="240" w:lineRule="auto"/>
            </w:pPr>
            <w:r>
              <w:rPr>
                <w:rFonts w:ascii="宋体" w:hAnsi="宋体" w:eastAsia="宋体"/>
                <w:sz w:val="21"/>
              </w:rPr>
              <w:t>论文文字润色、</w:t>
            </w:r>
            <w:r>
              <w:rPr>
                <w:rFonts w:hint="eastAsia" w:ascii="宋体" w:hAnsi="宋体" w:eastAsia="宋体"/>
                <w:sz w:val="21"/>
                <w:lang w:eastAsia="zh-CN"/>
              </w:rPr>
              <w:t>辅助代码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3</w:t>
            </w:r>
          </w:p>
        </w:tc>
        <w:tc>
          <w:tcPr>
            <w:tcW w:w="2351" w:type="dxa"/>
          </w:tcPr>
          <w:p>
            <w:pPr>
              <w:spacing w:after="0" w:line="240" w:lineRule="auto"/>
            </w:pPr>
            <w:r>
              <w:rPr>
                <w:rFonts w:ascii="宋体" w:hAnsi="宋体" w:eastAsia="宋体"/>
                <w:sz w:val="21"/>
              </w:rPr>
              <w:t>DeepSeek</w:t>
            </w:r>
          </w:p>
        </w:tc>
        <w:tc>
          <w:tcPr>
            <w:tcW w:w="2351" w:type="dxa"/>
          </w:tcPr>
          <w:p>
            <w:pPr>
              <w:spacing w:after="0" w:line="240" w:lineRule="auto"/>
            </w:pPr>
            <w:r>
              <w:rPr>
                <w:rFonts w:ascii="宋体" w:hAnsi="宋体" w:eastAsia="宋体"/>
                <w:sz w:val="21"/>
              </w:rPr>
              <w:t>V</w:t>
            </w:r>
            <w:r>
              <w:rPr>
                <w:rFonts w:hint="eastAsia" w:ascii="宋体" w:hAnsi="宋体" w:eastAsia="宋体"/>
                <w:sz w:val="21"/>
                <w:lang w:eastAsia="zh-CN"/>
              </w:rPr>
              <w:t>4.1-flash</w:t>
            </w:r>
          </w:p>
        </w:tc>
        <w:tc>
          <w:tcPr>
            <w:tcW w:w="2351" w:type="dxa"/>
          </w:tcPr>
          <w:p>
            <w:pPr>
              <w:spacing w:after="0" w:line="240" w:lineRule="auto"/>
            </w:pPr>
            <w:r>
              <w:rPr>
                <w:rFonts w:ascii="宋体" w:hAnsi="宋体" w:eastAsia="宋体"/>
                <w:sz w:val="21"/>
              </w:rPr>
              <w:t>代码优化建议、</w:t>
            </w:r>
            <w:r>
              <w:rPr>
                <w:rFonts w:hint="eastAsia" w:ascii="宋体" w:hAnsi="宋体" w:eastAsia="宋体"/>
                <w:sz w:val="21"/>
                <w:lang w:eastAsia="zh-CN"/>
              </w:rPr>
              <w:t>代码数学求解算法优化</w:t>
            </w:r>
          </w:p>
        </w:tc>
      </w:tr>
    </w:tbl>
    <w:p/>
    <w:p>
      <w:r>
        <w:rPr>
          <w:rFonts w:ascii="宋体" w:hAnsi="宋体" w:eastAsia="宋体"/>
          <w:b/>
          <w:sz w:val="28"/>
        </w:rPr>
        <w:t>二、具体使用目的和环节</w:t>
      </w:r>
    </w:p>
    <w:p>
      <w:pPr>
        <w:ind w:firstLine="480"/>
      </w:pPr>
      <w:r>
        <w:rPr>
          <w:rFonts w:ascii="宋体" w:hAnsi="宋体" w:eastAsia="宋体"/>
          <w:sz w:val="24"/>
        </w:rPr>
        <w:t>本队按照论文写作的7个核心环节，逐一</w:t>
      </w:r>
      <w:r>
        <w:rPr>
          <w:rFonts w:hint="eastAsia" w:ascii="宋体" w:hAnsi="宋体" w:eastAsia="宋体"/>
          <w:sz w:val="24"/>
          <w:lang w:eastAsia="zh-CN"/>
        </w:rPr>
        <w:t>解释</w:t>
      </w:r>
      <w:r>
        <w:rPr>
          <w:rFonts w:ascii="宋体" w:hAnsi="宋体" w:eastAsia="宋体"/>
          <w:sz w:val="24"/>
        </w:rPr>
        <w:t>AI工具的具体使用目的。需要特别强调的是，AI在所有环节中均仅提供参考建议，本队始终保持独立思考，对AI输出进行批判性评估后选择性采纳，核心建模与分析工作完全由本队主导完成。</w:t>
      </w:r>
    </w:p>
    <w:tbl>
      <w:tblPr>
        <w:tblStyle w:val="38"/>
        <w:tblW w:w="9405"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1"/>
        <w:gridCol w:w="1881"/>
        <w:gridCol w:w="1881"/>
        <w:gridCol w:w="1881"/>
        <w:gridCol w:w="1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shd w:val="clear" w:color="auto" w:fill="D9E2F3"/>
          </w:tcPr>
          <w:p>
            <w:pPr>
              <w:spacing w:after="0" w:line="240" w:lineRule="auto"/>
              <w:jc w:val="center"/>
            </w:pPr>
            <w:r>
              <w:rPr>
                <w:rFonts w:ascii="宋体" w:hAnsi="宋体" w:eastAsia="宋体"/>
                <w:b/>
                <w:sz w:val="21"/>
              </w:rPr>
              <w:t>序号</w:t>
            </w:r>
          </w:p>
        </w:tc>
        <w:tc>
          <w:tcPr>
            <w:tcW w:w="1881" w:type="dxa"/>
            <w:shd w:val="clear" w:color="auto" w:fill="D9E2F3"/>
          </w:tcPr>
          <w:p>
            <w:pPr>
              <w:spacing w:after="0" w:line="240" w:lineRule="auto"/>
              <w:jc w:val="center"/>
            </w:pPr>
            <w:r>
              <w:rPr>
                <w:rFonts w:ascii="宋体" w:hAnsi="宋体" w:eastAsia="宋体"/>
                <w:b/>
                <w:sz w:val="21"/>
              </w:rPr>
              <w:t>论文写作环节</w:t>
            </w:r>
          </w:p>
        </w:tc>
        <w:tc>
          <w:tcPr>
            <w:tcW w:w="1881" w:type="dxa"/>
            <w:shd w:val="clear" w:color="auto" w:fill="D9E2F3"/>
          </w:tcPr>
          <w:p>
            <w:pPr>
              <w:spacing w:after="0" w:line="240" w:lineRule="auto"/>
              <w:jc w:val="center"/>
            </w:pPr>
            <w:r>
              <w:rPr>
                <w:rFonts w:ascii="宋体" w:hAnsi="宋体" w:eastAsia="宋体"/>
                <w:b/>
                <w:sz w:val="21"/>
              </w:rPr>
              <w:t>是否使用</w:t>
            </w:r>
          </w:p>
        </w:tc>
        <w:tc>
          <w:tcPr>
            <w:tcW w:w="1881" w:type="dxa"/>
            <w:shd w:val="clear" w:color="auto" w:fill="D9E2F3"/>
          </w:tcPr>
          <w:p>
            <w:pPr>
              <w:spacing w:after="0" w:line="240" w:lineRule="auto"/>
              <w:jc w:val="center"/>
            </w:pPr>
            <w:r>
              <w:rPr>
                <w:rFonts w:ascii="宋体" w:hAnsi="宋体" w:eastAsia="宋体"/>
                <w:b/>
                <w:sz w:val="21"/>
              </w:rPr>
              <w:t>使用目的</w:t>
            </w:r>
          </w:p>
        </w:tc>
        <w:tc>
          <w:tcPr>
            <w:tcW w:w="1881" w:type="dxa"/>
            <w:shd w:val="clear" w:color="auto" w:fill="D9E2F3"/>
          </w:tcPr>
          <w:p>
            <w:pPr>
              <w:spacing w:after="0" w:line="240" w:lineRule="auto"/>
              <w:jc w:val="center"/>
            </w:pPr>
            <w:r>
              <w:rPr>
                <w:rFonts w:ascii="宋体" w:hAnsi="宋体" w:eastAsia="宋体"/>
                <w:b/>
                <w:sz w:val="21"/>
              </w:rPr>
              <w:t>使用工具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1</w:t>
            </w:r>
          </w:p>
        </w:tc>
        <w:tc>
          <w:tcPr>
            <w:tcW w:w="1881" w:type="dxa"/>
          </w:tcPr>
          <w:p>
            <w:pPr>
              <w:spacing w:after="0" w:line="240" w:lineRule="auto"/>
            </w:pPr>
            <w:r>
              <w:rPr>
                <w:rFonts w:ascii="宋体" w:hAnsi="宋体" w:eastAsia="宋体"/>
                <w:sz w:val="21"/>
              </w:rPr>
              <w:t>赛题理解与问题分析</w:t>
            </w:r>
          </w:p>
        </w:tc>
        <w:tc>
          <w:tcPr>
            <w:tcW w:w="1881" w:type="dxa"/>
          </w:tcPr>
          <w:p>
            <w:pPr>
              <w:spacing w:after="0" w:line="240" w:lineRule="auto"/>
            </w:pPr>
            <w:r>
              <w:rPr>
                <w:rFonts w:ascii="宋体" w:hAnsi="宋体" w:eastAsia="宋体"/>
                <w:sz w:val="21"/>
              </w:rPr>
              <w:t>是</w:t>
            </w:r>
          </w:p>
        </w:tc>
        <w:tc>
          <w:tcPr>
            <w:tcW w:w="1881" w:type="dxa"/>
          </w:tcPr>
          <w:p>
            <w:pPr>
              <w:spacing w:after="0" w:line="240" w:lineRule="auto"/>
            </w:pPr>
            <w:r>
              <w:rPr>
                <w:rFonts w:ascii="宋体" w:hAnsi="宋体" w:eastAsia="宋体"/>
                <w:sz w:val="21"/>
              </w:rPr>
              <w:t>针对题目要求和已知条件，向AI咨询参考解题思路，</w:t>
            </w:r>
            <w:r>
              <w:rPr>
                <w:rFonts w:hint="eastAsia" w:ascii="宋体" w:hAnsi="宋体" w:eastAsia="宋体"/>
                <w:sz w:val="21"/>
                <w:lang w:eastAsia="zh-CN"/>
              </w:rPr>
              <w:t>这种题目应该是什么一个风格，应该重点使用 什么样的方程，了解需要侧重的约束条件</w:t>
            </w:r>
            <w:r>
              <w:rPr>
                <w:rFonts w:ascii="宋体" w:hAnsi="宋体" w:eastAsia="宋体"/>
                <w:sz w:val="21"/>
              </w:rPr>
              <w:t>。</w:t>
            </w:r>
            <w:r>
              <w:rPr>
                <w:rFonts w:hint="eastAsia" w:ascii="宋体" w:hAnsi="宋体" w:eastAsia="宋体"/>
                <w:sz w:val="21"/>
                <w:lang w:eastAsia="zh-CN"/>
              </w:rPr>
              <w:t>根据智能体的回答，</w:t>
            </w:r>
            <w:r>
              <w:rPr>
                <w:rFonts w:ascii="宋体" w:hAnsi="宋体" w:eastAsia="宋体"/>
                <w:sz w:val="21"/>
              </w:rPr>
              <w:t>结合自身</w:t>
            </w:r>
            <w:r>
              <w:rPr>
                <w:rFonts w:hint="eastAsia" w:ascii="宋体" w:hAnsi="宋体" w:eastAsia="宋体"/>
                <w:sz w:val="21"/>
                <w:lang w:eastAsia="zh-CN"/>
              </w:rPr>
              <w:t>对微分方程的理解</w:t>
            </w:r>
            <w:r>
              <w:rPr>
                <w:rFonts w:ascii="宋体" w:hAnsi="宋体" w:eastAsia="宋体"/>
                <w:sz w:val="21"/>
              </w:rPr>
              <w:t>，筛选并确定最终解题方向，未直接采用AI的任何单一思路。</w:t>
            </w:r>
          </w:p>
        </w:tc>
        <w:tc>
          <w:tcPr>
            <w:tcW w:w="1881" w:type="dxa"/>
          </w:tcPr>
          <w:p>
            <w:pPr>
              <w:spacing w:after="0" w:line="240" w:lineRule="auto"/>
            </w:pPr>
            <w:r>
              <w:rPr>
                <w:rFonts w:ascii="宋体" w:hAnsi="宋体" w:eastAsia="宋体"/>
                <w:sz w:val="21"/>
              </w:rPr>
              <w:t>ChatGPT (GPT</w:t>
            </w:r>
            <w:r>
              <w:rPr>
                <w:rFonts w:hint="eastAsia" w:ascii="宋体" w:hAnsi="宋体" w:eastAsia="宋体"/>
                <w:sz w:val="21"/>
                <w:lang w:eastAsia="zh-CN"/>
              </w:rPr>
              <w:t xml:space="preserve"> 6-Astra</w:t>
            </w:r>
            <w:r>
              <w:rPr>
                <w:rFonts w:ascii="宋体" w:hAnsi="宋体" w:eastAsia="宋体"/>
                <w:sz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2</w:t>
            </w:r>
          </w:p>
        </w:tc>
        <w:tc>
          <w:tcPr>
            <w:tcW w:w="1881" w:type="dxa"/>
          </w:tcPr>
          <w:p>
            <w:pPr>
              <w:spacing w:after="0" w:line="240" w:lineRule="auto"/>
            </w:pPr>
            <w:r>
              <w:rPr>
                <w:rFonts w:ascii="宋体" w:hAnsi="宋体" w:eastAsia="宋体"/>
                <w:sz w:val="21"/>
              </w:rPr>
              <w:t>模型假设与符号定义</w:t>
            </w:r>
          </w:p>
        </w:tc>
        <w:tc>
          <w:tcPr>
            <w:tcW w:w="1881" w:type="dxa"/>
          </w:tcPr>
          <w:p>
            <w:pPr>
              <w:spacing w:after="0" w:line="240" w:lineRule="auto"/>
              <w:rPr>
                <w:rFonts w:eastAsia="宋体"/>
                <w:lang w:eastAsia="zh-CN"/>
              </w:rPr>
            </w:pPr>
            <w:r>
              <w:rPr>
                <w:rFonts w:hint="eastAsia" w:eastAsia="宋体"/>
                <w:lang w:eastAsia="zh-CN"/>
              </w:rPr>
              <w:t>是</w:t>
            </w:r>
          </w:p>
        </w:tc>
        <w:tc>
          <w:tcPr>
            <w:tcW w:w="1881" w:type="dxa"/>
          </w:tcPr>
          <w:p>
            <w:pPr>
              <w:spacing w:after="0" w:line="240" w:lineRule="auto"/>
              <w:rPr>
                <w:rFonts w:ascii="宋体" w:hAnsi="宋体" w:eastAsia="宋体" w:cs="宋体"/>
                <w:sz w:val="21"/>
                <w:szCs w:val="21"/>
                <w:lang w:eastAsia="zh-CN"/>
              </w:rPr>
            </w:pPr>
            <w:r>
              <w:rPr>
                <w:rFonts w:hint="eastAsia" w:ascii="宋体" w:hAnsi="宋体" w:eastAsia="宋体" w:cs="宋体"/>
                <w:sz w:val="21"/>
                <w:szCs w:val="21"/>
                <w:lang w:eastAsia="zh-CN"/>
              </w:rPr>
              <w:t>向AI询问我们自己构想的模型简化方案的可行性，最终自行决定模型假设，不直接套用AI输出。</w:t>
            </w:r>
          </w:p>
        </w:tc>
        <w:tc>
          <w:tcPr>
            <w:tcW w:w="1881" w:type="dxa"/>
          </w:tcPr>
          <w:p>
            <w:pPr>
              <w:spacing w:after="0" w:line="240" w:lineRule="auto"/>
              <w:rPr>
                <w:rFonts w:ascii="宋体" w:hAnsi="宋体" w:eastAsia="宋体" w:cs="宋体"/>
                <w:sz w:val="21"/>
                <w:szCs w:val="21"/>
                <w:lang w:eastAsia="zh-CN"/>
              </w:rPr>
            </w:pPr>
            <w:r>
              <w:rPr>
                <w:rFonts w:hint="eastAsia" w:ascii="宋体" w:hAnsi="宋体" w:eastAsia="宋体" w:cs="宋体"/>
                <w:sz w:val="21"/>
                <w:szCs w:val="21"/>
                <w:lang w:eastAsia="zh-CN"/>
              </w:rPr>
              <w:t>ChatGPT(GPT 5.6-sol)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3</w:t>
            </w:r>
          </w:p>
        </w:tc>
        <w:tc>
          <w:tcPr>
            <w:tcW w:w="1881" w:type="dxa"/>
          </w:tcPr>
          <w:p>
            <w:pPr>
              <w:spacing w:after="0" w:line="240" w:lineRule="auto"/>
            </w:pPr>
            <w:r>
              <w:rPr>
                <w:rFonts w:ascii="宋体" w:hAnsi="宋体" w:eastAsia="宋体"/>
                <w:sz w:val="21"/>
              </w:rPr>
              <w:t>模型建立与算法设计</w:t>
            </w:r>
          </w:p>
        </w:tc>
        <w:tc>
          <w:tcPr>
            <w:tcW w:w="1881" w:type="dxa"/>
          </w:tcPr>
          <w:p>
            <w:pPr>
              <w:spacing w:after="0" w:line="240" w:lineRule="auto"/>
            </w:pPr>
            <w:r>
              <w:rPr>
                <w:rFonts w:ascii="宋体" w:hAnsi="宋体" w:eastAsia="宋体"/>
                <w:sz w:val="21"/>
              </w:rPr>
              <w:t>是</w:t>
            </w:r>
          </w:p>
        </w:tc>
        <w:tc>
          <w:tcPr>
            <w:tcW w:w="1881" w:type="dxa"/>
          </w:tcPr>
          <w:p>
            <w:pPr>
              <w:spacing w:after="0" w:line="240" w:lineRule="auto"/>
            </w:pPr>
            <w:r>
              <w:rPr>
                <w:rFonts w:ascii="宋体" w:hAnsi="宋体" w:eastAsia="宋体"/>
                <w:sz w:val="21"/>
              </w:rPr>
              <w:t>在</w:t>
            </w:r>
            <w:r>
              <w:rPr>
                <w:rFonts w:hint="eastAsia" w:ascii="宋体" w:hAnsi="宋体" w:eastAsia="宋体"/>
                <w:sz w:val="21"/>
                <w:lang w:eastAsia="zh-CN"/>
              </w:rPr>
              <w:t>数值求解</w:t>
            </w:r>
            <w:r>
              <w:rPr>
                <w:rFonts w:ascii="宋体" w:hAnsi="宋体" w:eastAsia="宋体"/>
                <w:sz w:val="21"/>
              </w:rPr>
              <w:t>环节，向AI咨询多种</w:t>
            </w:r>
            <w:r>
              <w:rPr>
                <w:rFonts w:hint="eastAsia" w:ascii="宋体" w:hAnsi="宋体" w:eastAsia="宋体"/>
                <w:sz w:val="21"/>
                <w:lang w:eastAsia="zh-CN"/>
              </w:rPr>
              <w:t>迭代求解器</w:t>
            </w:r>
            <w:r>
              <w:rPr>
                <w:rFonts w:ascii="宋体" w:hAnsi="宋体" w:eastAsia="宋体"/>
                <w:sz w:val="21"/>
              </w:rPr>
              <w:t>模型</w:t>
            </w:r>
            <w:r>
              <w:rPr>
                <w:rFonts w:hint="eastAsia" w:ascii="宋体" w:hAnsi="宋体" w:eastAsia="宋体"/>
                <w:sz w:val="21"/>
                <w:lang w:eastAsia="zh-CN"/>
              </w:rPr>
              <w:t>，以及数值预测的模型。</w:t>
            </w:r>
            <w:r>
              <w:rPr>
                <w:rFonts w:ascii="宋体" w:hAnsi="宋体" w:eastAsia="宋体"/>
                <w:sz w:val="21"/>
              </w:rPr>
              <w:t>本队在参考AI分析的基础上，结合实际数据特征</w:t>
            </w:r>
            <w:r>
              <w:rPr>
                <w:rFonts w:hint="eastAsia" w:ascii="宋体" w:hAnsi="宋体" w:eastAsia="宋体"/>
                <w:sz w:val="21"/>
                <w:lang w:eastAsia="zh-CN"/>
              </w:rPr>
              <w:t>选择了有限体积模型、picard迭代等方法</w:t>
            </w:r>
            <w:r>
              <w:rPr>
                <w:rFonts w:ascii="宋体" w:hAnsi="宋体" w:eastAsia="宋体"/>
                <w:sz w:val="21"/>
              </w:rPr>
              <w:t>，并对所选模型进行了针对性改进，核心建模思路由本队独立提出。</w:t>
            </w:r>
          </w:p>
        </w:tc>
        <w:tc>
          <w:tcPr>
            <w:tcW w:w="1881" w:type="dxa"/>
          </w:tcPr>
          <w:p>
            <w:pPr>
              <w:spacing w:after="0" w:line="240" w:lineRule="auto"/>
            </w:pPr>
            <w:r>
              <w:rPr>
                <w:rFonts w:hint="eastAsia" w:ascii="宋体" w:hAnsi="宋体" w:eastAsia="宋体" w:cs="宋体"/>
                <w:sz w:val="21"/>
                <w:szCs w:val="21"/>
                <w:lang w:eastAsia="zh-CN"/>
              </w:rPr>
              <w:t>ChatGPT(GPT 5.6-sol)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4</w:t>
            </w:r>
          </w:p>
        </w:tc>
        <w:tc>
          <w:tcPr>
            <w:tcW w:w="1881" w:type="dxa"/>
          </w:tcPr>
          <w:p>
            <w:pPr>
              <w:spacing w:after="0" w:line="240" w:lineRule="auto"/>
            </w:pPr>
            <w:r>
              <w:rPr>
                <w:rFonts w:ascii="宋体" w:hAnsi="宋体" w:eastAsia="宋体"/>
                <w:sz w:val="21"/>
              </w:rPr>
              <w:t>模型求解与编程实现</w:t>
            </w:r>
          </w:p>
        </w:tc>
        <w:tc>
          <w:tcPr>
            <w:tcW w:w="1881" w:type="dxa"/>
          </w:tcPr>
          <w:p>
            <w:pPr>
              <w:spacing w:after="0" w:line="240" w:lineRule="auto"/>
            </w:pPr>
            <w:r>
              <w:rPr>
                <w:rFonts w:ascii="宋体" w:hAnsi="宋体" w:eastAsia="宋体"/>
                <w:sz w:val="21"/>
              </w:rPr>
              <w:t>是</w:t>
            </w:r>
          </w:p>
        </w:tc>
        <w:tc>
          <w:tcPr>
            <w:tcW w:w="1881" w:type="dxa"/>
          </w:tcPr>
          <w:p>
            <w:pPr>
              <w:spacing w:after="0" w:line="240" w:lineRule="auto"/>
            </w:pPr>
            <w:r>
              <w:rPr>
                <w:rFonts w:ascii="宋体" w:hAnsi="宋体" w:eastAsia="宋体"/>
                <w:sz w:val="21"/>
              </w:rPr>
              <w:t>在问题三</w:t>
            </w:r>
            <w:r>
              <w:rPr>
                <w:rFonts w:hint="eastAsia" w:ascii="宋体" w:hAnsi="宋体" w:eastAsia="宋体"/>
                <w:sz w:val="21"/>
                <w:lang w:eastAsia="zh-CN"/>
              </w:rPr>
              <w:t>和问题四</w:t>
            </w:r>
            <w:r>
              <w:rPr>
                <w:rFonts w:ascii="宋体" w:hAnsi="宋体" w:eastAsia="宋体"/>
                <w:sz w:val="21"/>
              </w:rPr>
              <w:t>模型求解阶段，使用DeepSeek对本队编写的代码进行优化建议咨询，使用ChatGPT辅助调试代码报错。AI提供的优化建议和调试思路仅供参考，本队独立编写核心代码逻辑，对AI建议进行评估后选择性采纳，并通过独立运行验证确保代码正确性。</w:t>
            </w:r>
          </w:p>
        </w:tc>
        <w:tc>
          <w:tcPr>
            <w:tcW w:w="1881" w:type="dxa"/>
          </w:tcPr>
          <w:p>
            <w:pPr>
              <w:spacing w:after="0" w:line="240" w:lineRule="auto"/>
            </w:pPr>
            <w:r>
              <w:rPr>
                <w:rFonts w:ascii="宋体" w:hAnsi="宋体" w:eastAsia="宋体"/>
                <w:sz w:val="21"/>
              </w:rPr>
              <w:t>DeepSeek (V</w:t>
            </w:r>
            <w:r>
              <w:rPr>
                <w:rFonts w:hint="eastAsia" w:ascii="宋体" w:hAnsi="宋体" w:eastAsia="宋体"/>
                <w:sz w:val="21"/>
                <w:lang w:eastAsia="zh-CN"/>
              </w:rPr>
              <w:t>4.1-flash</w:t>
            </w:r>
            <w:r>
              <w:rPr>
                <w:rFonts w:ascii="宋体" w:hAnsi="宋体" w:eastAsia="宋体"/>
                <w:sz w:val="21"/>
              </w:rPr>
              <w:t>)、ChatGPT (GPT</w:t>
            </w:r>
            <w:r>
              <w:rPr>
                <w:rFonts w:hint="eastAsia" w:ascii="宋体" w:hAnsi="宋体" w:eastAsia="宋体"/>
                <w:sz w:val="21"/>
                <w:lang w:eastAsia="zh-CN"/>
              </w:rPr>
              <w:t xml:space="preserve"> 6-Astra</w:t>
            </w:r>
            <w:r>
              <w:rPr>
                <w:rFonts w:ascii="宋体" w:hAnsi="宋体" w:eastAsia="宋体"/>
                <w:sz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5</w:t>
            </w:r>
          </w:p>
        </w:tc>
        <w:tc>
          <w:tcPr>
            <w:tcW w:w="1881" w:type="dxa"/>
          </w:tcPr>
          <w:p>
            <w:pPr>
              <w:spacing w:after="0" w:line="240" w:lineRule="auto"/>
            </w:pPr>
            <w:r>
              <w:rPr>
                <w:rFonts w:ascii="宋体" w:hAnsi="宋体" w:eastAsia="宋体"/>
                <w:sz w:val="21"/>
              </w:rPr>
              <w:t>结果分析与模型检验</w:t>
            </w:r>
          </w:p>
        </w:tc>
        <w:tc>
          <w:tcPr>
            <w:tcW w:w="1881" w:type="dxa"/>
          </w:tcPr>
          <w:p>
            <w:pPr>
              <w:spacing w:after="0" w:line="240" w:lineRule="auto"/>
            </w:pPr>
            <w:r>
              <w:rPr>
                <w:rFonts w:ascii="宋体" w:hAnsi="宋体" w:eastAsia="宋体"/>
                <w:sz w:val="21"/>
              </w:rPr>
              <w:t>否</w:t>
            </w:r>
          </w:p>
        </w:tc>
        <w:tc>
          <w:tcPr>
            <w:tcW w:w="1881" w:type="dxa"/>
          </w:tcPr>
          <w:p>
            <w:pPr>
              <w:spacing w:after="0" w:line="240" w:lineRule="auto"/>
            </w:pPr>
            <w:r>
              <w:rPr>
                <w:rFonts w:ascii="宋体" w:hAnsi="宋体" w:eastAsia="宋体"/>
                <w:sz w:val="21"/>
              </w:rPr>
              <w:t>未使用。结果分析与模型检验由本队独立完成，包括灵敏度分析、误差分析等核心工作。</w:t>
            </w:r>
          </w:p>
        </w:tc>
        <w:tc>
          <w:tcPr>
            <w:tcW w:w="1881" w:type="dxa"/>
          </w:tcPr>
          <w:p>
            <w:pPr>
              <w:spacing w:after="0" w:line="240" w:lineRule="auto"/>
              <w:rPr>
                <w:rFonts w:eastAsia="宋体"/>
                <w:lang w:eastAsia="zh-CN"/>
              </w:rPr>
            </w:pPr>
            <w:r>
              <w:rPr>
                <w:rFonts w:hint="eastAsia" w:eastAsia="宋体"/>
                <w:lang w:eastAsia="zh-CN"/>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6</w:t>
            </w:r>
          </w:p>
        </w:tc>
        <w:tc>
          <w:tcPr>
            <w:tcW w:w="1881" w:type="dxa"/>
          </w:tcPr>
          <w:p>
            <w:pPr>
              <w:spacing w:after="0" w:line="240" w:lineRule="auto"/>
            </w:pPr>
            <w:r>
              <w:rPr>
                <w:rFonts w:ascii="宋体" w:hAnsi="宋体" w:eastAsia="宋体"/>
                <w:sz w:val="21"/>
              </w:rPr>
              <w:t>论文撰写与文字润色</w:t>
            </w:r>
          </w:p>
        </w:tc>
        <w:tc>
          <w:tcPr>
            <w:tcW w:w="1881" w:type="dxa"/>
          </w:tcPr>
          <w:p>
            <w:pPr>
              <w:spacing w:after="0" w:line="240" w:lineRule="auto"/>
            </w:pPr>
            <w:r>
              <w:rPr>
                <w:rFonts w:ascii="宋体" w:hAnsi="宋体" w:eastAsia="宋体"/>
                <w:sz w:val="21"/>
              </w:rPr>
              <w:t>是</w:t>
            </w:r>
          </w:p>
        </w:tc>
        <w:tc>
          <w:tcPr>
            <w:tcW w:w="1881" w:type="dxa"/>
          </w:tcPr>
          <w:p>
            <w:pPr>
              <w:spacing w:after="0" w:line="240" w:lineRule="auto"/>
            </w:pPr>
            <w:r>
              <w:rPr>
                <w:rFonts w:ascii="宋体" w:hAnsi="宋体" w:eastAsia="宋体"/>
                <w:sz w:val="21"/>
              </w:rPr>
              <w:t>使用</w:t>
            </w:r>
            <w:r>
              <w:rPr>
                <w:rFonts w:hint="eastAsia" w:ascii="宋体" w:hAnsi="宋体" w:eastAsia="宋体"/>
                <w:sz w:val="21"/>
                <w:lang w:eastAsia="zh-CN"/>
              </w:rPr>
              <w:t>gpt5.6-sol</w:t>
            </w:r>
            <w:r>
              <w:rPr>
                <w:rFonts w:ascii="宋体" w:hAnsi="宋体" w:eastAsia="宋体"/>
                <w:sz w:val="21"/>
              </w:rPr>
              <w:t>对论文部分段落的文字表达进行优化咨询，使描述更简洁准确。AI优化后的文字需经本队逐句审核，确保表述符合本队原意和学术规范，对不符合的表述进行人工修改，核心论述内容由本队独立撰写。</w:t>
            </w:r>
          </w:p>
        </w:tc>
        <w:tc>
          <w:tcPr>
            <w:tcW w:w="1881" w:type="dxa"/>
          </w:tcPr>
          <w:p>
            <w:pPr>
              <w:spacing w:after="0" w:line="240" w:lineRule="auto"/>
            </w:pPr>
            <w:r>
              <w:rPr>
                <w:rFonts w:hint="eastAsia" w:ascii="宋体" w:hAnsi="宋体" w:eastAsia="宋体" w:cs="宋体"/>
                <w:sz w:val="21"/>
                <w:szCs w:val="21"/>
                <w:lang w:eastAsia="zh-CN"/>
              </w:rPr>
              <w:t>ChatGPT(GPT 5.6-sol)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881" w:type="dxa"/>
          </w:tcPr>
          <w:p>
            <w:pPr>
              <w:spacing w:after="0" w:line="240" w:lineRule="auto"/>
            </w:pPr>
            <w:r>
              <w:rPr>
                <w:rFonts w:ascii="宋体" w:hAnsi="宋体" w:eastAsia="宋体"/>
                <w:sz w:val="21"/>
              </w:rPr>
              <w:t>7</w:t>
            </w:r>
          </w:p>
        </w:tc>
        <w:tc>
          <w:tcPr>
            <w:tcW w:w="1881" w:type="dxa"/>
          </w:tcPr>
          <w:p>
            <w:pPr>
              <w:spacing w:after="0" w:line="240" w:lineRule="auto"/>
            </w:pPr>
            <w:r>
              <w:rPr>
                <w:rFonts w:ascii="宋体" w:hAnsi="宋体" w:eastAsia="宋体"/>
                <w:sz w:val="21"/>
              </w:rPr>
              <w:t>其他辅助环节（文献/数据/图表等）</w:t>
            </w:r>
          </w:p>
        </w:tc>
        <w:tc>
          <w:tcPr>
            <w:tcW w:w="1881" w:type="dxa"/>
          </w:tcPr>
          <w:p>
            <w:pPr>
              <w:spacing w:after="0" w:line="240" w:lineRule="auto"/>
              <w:rPr>
                <w:rFonts w:eastAsia="宋体"/>
                <w:lang w:eastAsia="zh-CN"/>
              </w:rPr>
            </w:pPr>
            <w:r>
              <w:rPr>
                <w:rFonts w:hint="eastAsia" w:eastAsia="宋体"/>
                <w:lang w:eastAsia="zh-CN"/>
              </w:rPr>
              <w:t>是</w:t>
            </w:r>
          </w:p>
        </w:tc>
        <w:tc>
          <w:tcPr>
            <w:tcW w:w="1881" w:type="dxa"/>
          </w:tcPr>
          <w:p>
            <w:pPr>
              <w:spacing w:after="0" w:line="240" w:lineRule="auto"/>
            </w:pPr>
            <w:r>
              <w:rPr>
                <w:rFonts w:ascii="宋体" w:hAnsi="宋体" w:eastAsia="宋体"/>
                <w:sz w:val="21"/>
              </w:rPr>
              <w:t>未使用。文献检索、数据处理均由本队独立完成</w:t>
            </w:r>
            <w:r>
              <w:rPr>
                <w:rFonts w:hint="eastAsia" w:ascii="宋体" w:hAnsi="宋体" w:eastAsia="宋体"/>
                <w:sz w:val="21"/>
                <w:lang w:eastAsia="zh-CN"/>
              </w:rPr>
              <w:t>，图表制作需要用gpt辅助队员采用matplotlib库完成绘图，同时征询美化图表的意见，数据关键部分人工处理。</w:t>
            </w:r>
          </w:p>
        </w:tc>
        <w:tc>
          <w:tcPr>
            <w:tcW w:w="1881" w:type="dxa"/>
          </w:tcPr>
          <w:p>
            <w:pPr>
              <w:spacing w:after="0" w:line="240" w:lineRule="auto"/>
            </w:pPr>
            <w:r>
              <w:rPr>
                <w:rFonts w:hint="eastAsia" w:ascii="宋体" w:hAnsi="宋体" w:eastAsia="宋体" w:cs="宋体"/>
                <w:sz w:val="21"/>
                <w:szCs w:val="21"/>
                <w:lang w:eastAsia="zh-CN"/>
              </w:rPr>
              <w:t>ChatGPT(GPT 5.6-sol)</w:t>
            </w:r>
          </w:p>
        </w:tc>
      </w:tr>
    </w:tbl>
    <w:p/>
    <w:p>
      <w:r>
        <w:rPr>
          <w:rFonts w:ascii="宋体" w:hAnsi="宋体" w:eastAsia="宋体"/>
          <w:b/>
          <w:sz w:val="28"/>
        </w:rPr>
        <w:t>三、主要提示方式与使用过程说明</w:t>
      </w:r>
    </w:p>
    <w:p>
      <w:r>
        <w:rPr>
          <w:rFonts w:ascii="宋体" w:hAnsi="宋体" w:eastAsia="宋体"/>
          <w:b/>
          <w:sz w:val="24"/>
        </w:rPr>
        <w:t>（一）主要提示方式</w:t>
      </w:r>
    </w:p>
    <w:p>
      <w:pPr>
        <w:ind w:firstLine="480"/>
      </w:pPr>
      <w:r>
        <w:rPr>
          <w:rFonts w:ascii="宋体" w:hAnsi="宋体" w:eastAsia="宋体"/>
          <w:sz w:val="24"/>
        </w:rPr>
        <w:t>本队使用AI工具的主要交互方式如下：</w:t>
      </w:r>
    </w:p>
    <w:tbl>
      <w:tblPr>
        <w:tblStyle w:val="38"/>
        <w:tblW w:w="9404"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1"/>
        <w:gridCol w:w="2351"/>
        <w:gridCol w:w="2351"/>
        <w:gridCol w:w="23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shd w:val="clear" w:color="auto" w:fill="D9E2F3"/>
          </w:tcPr>
          <w:p>
            <w:pPr>
              <w:spacing w:after="0" w:line="240" w:lineRule="auto"/>
              <w:jc w:val="center"/>
            </w:pPr>
            <w:r>
              <w:rPr>
                <w:rFonts w:ascii="宋体" w:hAnsi="宋体" w:eastAsia="宋体"/>
                <w:b/>
                <w:sz w:val="21"/>
              </w:rPr>
              <w:t>序号</w:t>
            </w:r>
          </w:p>
        </w:tc>
        <w:tc>
          <w:tcPr>
            <w:tcW w:w="2351" w:type="dxa"/>
            <w:shd w:val="clear" w:color="auto" w:fill="D9E2F3"/>
          </w:tcPr>
          <w:p>
            <w:pPr>
              <w:spacing w:after="0" w:line="240" w:lineRule="auto"/>
              <w:jc w:val="center"/>
            </w:pPr>
            <w:r>
              <w:rPr>
                <w:rFonts w:ascii="宋体" w:hAnsi="宋体" w:eastAsia="宋体"/>
                <w:b/>
                <w:sz w:val="21"/>
              </w:rPr>
              <w:t>提示方式</w:t>
            </w:r>
          </w:p>
        </w:tc>
        <w:tc>
          <w:tcPr>
            <w:tcW w:w="2351" w:type="dxa"/>
            <w:shd w:val="clear" w:color="auto" w:fill="D9E2F3"/>
          </w:tcPr>
          <w:p>
            <w:pPr>
              <w:spacing w:after="0" w:line="240" w:lineRule="auto"/>
              <w:jc w:val="center"/>
            </w:pPr>
            <w:r>
              <w:rPr>
                <w:rFonts w:ascii="宋体" w:hAnsi="宋体" w:eastAsia="宋体"/>
                <w:b/>
                <w:sz w:val="21"/>
              </w:rPr>
              <w:t>是否使用</w:t>
            </w:r>
          </w:p>
        </w:tc>
        <w:tc>
          <w:tcPr>
            <w:tcW w:w="2351" w:type="dxa"/>
            <w:shd w:val="clear" w:color="auto" w:fill="D9E2F3"/>
          </w:tcPr>
          <w:p>
            <w:pPr>
              <w:spacing w:after="0" w:line="240" w:lineRule="auto"/>
              <w:jc w:val="center"/>
            </w:pPr>
            <w:r>
              <w:rPr>
                <w:rFonts w:ascii="宋体" w:hAnsi="宋体" w:eastAsia="宋体"/>
                <w:b/>
                <w:sz w:val="21"/>
              </w:rPr>
              <w:t>简要说明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1</w:t>
            </w:r>
          </w:p>
        </w:tc>
        <w:tc>
          <w:tcPr>
            <w:tcW w:w="2351" w:type="dxa"/>
          </w:tcPr>
          <w:p>
            <w:pPr>
              <w:spacing w:after="0" w:line="240" w:lineRule="auto"/>
            </w:pPr>
            <w:r>
              <w:rPr>
                <w:rFonts w:ascii="宋体" w:hAnsi="宋体" w:eastAsia="宋体"/>
                <w:sz w:val="21"/>
              </w:rPr>
              <w:t>网页对话框交互</w:t>
            </w:r>
          </w:p>
        </w:tc>
        <w:tc>
          <w:tcPr>
            <w:tcW w:w="2351" w:type="dxa"/>
          </w:tcPr>
          <w:p>
            <w:pPr>
              <w:spacing w:after="0" w:line="240" w:lineRule="auto"/>
            </w:pPr>
            <w:r>
              <w:rPr>
                <w:rFonts w:ascii="宋体" w:hAnsi="宋体" w:eastAsia="宋体"/>
                <w:sz w:val="21"/>
              </w:rPr>
              <w:t>是</w:t>
            </w:r>
          </w:p>
        </w:tc>
        <w:tc>
          <w:tcPr>
            <w:tcW w:w="2351" w:type="dxa"/>
          </w:tcPr>
          <w:p>
            <w:pPr>
              <w:spacing w:after="0" w:line="240" w:lineRule="auto"/>
            </w:pPr>
            <w:r>
              <w:rPr>
                <w:rFonts w:ascii="宋体" w:hAnsi="宋体" w:eastAsia="宋体"/>
                <w:sz w:val="21"/>
              </w:rPr>
              <w:t>用于问题咨询、思路讨论、代码调试、文字润色等场景，通过自然语言提问获取AI的参考建议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2</w:t>
            </w:r>
          </w:p>
        </w:tc>
        <w:tc>
          <w:tcPr>
            <w:tcW w:w="2351" w:type="dxa"/>
          </w:tcPr>
          <w:p>
            <w:pPr>
              <w:spacing w:after="0" w:line="240" w:lineRule="auto"/>
            </w:pPr>
            <w:r>
              <w:rPr>
                <w:rFonts w:ascii="宋体" w:hAnsi="宋体" w:eastAsia="宋体"/>
                <w:sz w:val="21"/>
              </w:rPr>
              <w:t>代码编辑器内嵌AI</w:t>
            </w:r>
          </w:p>
        </w:tc>
        <w:tc>
          <w:tcPr>
            <w:tcW w:w="2351" w:type="dxa"/>
          </w:tcPr>
          <w:p>
            <w:pPr>
              <w:spacing w:after="0" w:line="240" w:lineRule="auto"/>
            </w:pPr>
            <w:r>
              <w:rPr>
                <w:rFonts w:ascii="宋体" w:hAnsi="宋体" w:eastAsia="宋体"/>
                <w:sz w:val="21"/>
              </w:rPr>
              <w:t>否</w:t>
            </w:r>
          </w:p>
        </w:tc>
        <w:tc>
          <w:tcPr>
            <w:tcW w:w="2351" w:type="dxa"/>
          </w:tcPr>
          <w:p>
            <w:pPr>
              <w:spacing w:after="0" w:line="240" w:lineRule="auto"/>
            </w:pPr>
            <w:r>
              <w:rPr>
                <w:rFonts w:ascii="宋体" w:hAnsi="宋体" w:eastAsia="宋体"/>
                <w:sz w:val="21"/>
              </w:rPr>
              <w:t>未使用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3</w:t>
            </w:r>
          </w:p>
        </w:tc>
        <w:tc>
          <w:tcPr>
            <w:tcW w:w="2351" w:type="dxa"/>
          </w:tcPr>
          <w:p>
            <w:pPr>
              <w:spacing w:after="0" w:line="240" w:lineRule="auto"/>
            </w:pPr>
            <w:r>
              <w:rPr>
                <w:rFonts w:ascii="宋体" w:hAnsi="宋体" w:eastAsia="宋体"/>
                <w:sz w:val="21"/>
              </w:rPr>
              <w:t>上传文件或数据对话</w:t>
            </w:r>
          </w:p>
        </w:tc>
        <w:tc>
          <w:tcPr>
            <w:tcW w:w="2351" w:type="dxa"/>
          </w:tcPr>
          <w:p>
            <w:pPr>
              <w:spacing w:after="0" w:line="240" w:lineRule="auto"/>
              <w:rPr>
                <w:rFonts w:eastAsia="宋体"/>
                <w:lang w:eastAsia="zh-CN"/>
              </w:rPr>
            </w:pPr>
            <w:r>
              <w:rPr>
                <w:rFonts w:hint="eastAsia" w:eastAsia="宋体"/>
                <w:lang w:eastAsia="zh-CN"/>
              </w:rPr>
              <w:t>是</w:t>
            </w:r>
          </w:p>
        </w:tc>
        <w:tc>
          <w:tcPr>
            <w:tcW w:w="2351" w:type="dxa"/>
          </w:tcPr>
          <w:p>
            <w:pPr>
              <w:spacing w:after="0" w:line="240" w:lineRule="auto"/>
            </w:pPr>
            <w:r>
              <w:rPr>
                <w:rFonts w:ascii="宋体" w:hAnsi="宋体" w:eastAsia="宋体"/>
                <w:sz w:val="21"/>
              </w:rPr>
              <w:t>本队向AI上传赛题</w:t>
            </w:r>
            <w:r>
              <w:rPr>
                <w:rFonts w:hint="eastAsia" w:ascii="宋体" w:hAnsi="宋体" w:eastAsia="宋体"/>
                <w:sz w:val="21"/>
                <w:lang w:eastAsia="zh-CN"/>
              </w:rPr>
              <w:t>附件数据</w:t>
            </w:r>
            <w:r>
              <w:rPr>
                <w:rFonts w:ascii="宋体" w:hAnsi="宋体" w:eastAsia="宋体"/>
                <w:sz w:val="21"/>
              </w:rPr>
              <w:t>，</w:t>
            </w:r>
            <w:r>
              <w:rPr>
                <w:rFonts w:hint="eastAsia" w:ascii="宋体" w:hAnsi="宋体" w:eastAsia="宋体"/>
                <w:sz w:val="21"/>
                <w:lang w:eastAsia="zh-CN"/>
              </w:rPr>
              <w:t>方便与AI讨论数据预处理等操作，但核心的处理方式还是自己构建的，未直接照搬AI输出。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351" w:type="dxa"/>
          </w:tcPr>
          <w:p>
            <w:pPr>
              <w:spacing w:after="0" w:line="240" w:lineRule="auto"/>
            </w:pPr>
            <w:r>
              <w:rPr>
                <w:rFonts w:ascii="宋体" w:hAnsi="宋体" w:eastAsia="宋体"/>
                <w:sz w:val="21"/>
              </w:rPr>
              <w:t>4</w:t>
            </w:r>
          </w:p>
        </w:tc>
        <w:tc>
          <w:tcPr>
            <w:tcW w:w="2351" w:type="dxa"/>
          </w:tcPr>
          <w:p>
            <w:pPr>
              <w:spacing w:after="0" w:line="240" w:lineRule="auto"/>
            </w:pPr>
            <w:r>
              <w:rPr>
                <w:rFonts w:ascii="宋体" w:hAnsi="宋体" w:eastAsia="宋体"/>
                <w:sz w:val="21"/>
              </w:rPr>
              <w:t>AI智能体工作流（多步自动执行）</w:t>
            </w:r>
          </w:p>
        </w:tc>
        <w:tc>
          <w:tcPr>
            <w:tcW w:w="2351" w:type="dxa"/>
          </w:tcPr>
          <w:p>
            <w:pPr>
              <w:spacing w:after="0" w:line="240" w:lineRule="auto"/>
              <w:rPr>
                <w:rFonts w:eastAsia="宋体"/>
                <w:lang w:eastAsia="zh-CN"/>
              </w:rPr>
            </w:pPr>
            <w:r>
              <w:rPr>
                <w:rFonts w:hint="eastAsia" w:eastAsia="宋体"/>
                <w:lang w:eastAsia="zh-CN"/>
              </w:rPr>
              <w:t>是</w:t>
            </w:r>
          </w:p>
        </w:tc>
        <w:tc>
          <w:tcPr>
            <w:tcW w:w="2351" w:type="dxa"/>
          </w:tcPr>
          <w:p>
            <w:pPr>
              <w:spacing w:after="0" w:line="240" w:lineRule="auto"/>
              <w:rPr>
                <w:rFonts w:eastAsia="宋体"/>
                <w:lang w:eastAsia="zh-CN"/>
              </w:rPr>
            </w:pPr>
            <w:r>
              <w:rPr>
                <w:rFonts w:hint="eastAsia" w:eastAsia="宋体"/>
                <w:lang w:eastAsia="zh-CN"/>
              </w:rPr>
              <w:t>用AI对.py文件做代码检测，检查是否有经验公式输错或者数学求解与物理模型不匹配的问题，用AI保证建模与求解的一致性，总体代码为人工撰写。</w:t>
            </w:r>
          </w:p>
        </w:tc>
      </w:tr>
    </w:tbl>
    <w:p/>
    <w:p>
      <w:r>
        <w:rPr>
          <w:rFonts w:ascii="宋体" w:hAnsi="宋体" w:eastAsia="宋体"/>
          <w:b/>
          <w:sz w:val="24"/>
        </w:rPr>
        <w:t>（二）典型交互示例</w:t>
      </w:r>
    </w:p>
    <w:p>
      <w:pPr>
        <w:ind w:firstLine="480"/>
      </w:pPr>
      <w:r>
        <w:rPr>
          <w:rFonts w:ascii="宋体" w:hAnsi="宋体" w:eastAsia="宋体"/>
          <w:sz w:val="24"/>
        </w:rPr>
        <w:t>以下选取竞赛过程中2次与AI的关键交互进行记录。这两次交互均体现了本队如何使用AI作为参考、如何对AI输出进行批判性评估和人工修改的过程。</w:t>
      </w:r>
    </w:p>
    <w:p>
      <w:r>
        <w:rPr>
          <w:rFonts w:ascii="宋体" w:hAnsi="宋体" w:eastAsia="宋体"/>
          <w:b/>
          <w:sz w:val="24"/>
        </w:rPr>
        <w:t>示例1：</w:t>
      </w:r>
    </w:p>
    <w:tbl>
      <w:tblPr>
        <w:tblStyle w:val="38"/>
        <w:tblW w:w="940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3"/>
        <w:gridCol w:w="47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shd w:val="clear" w:color="auto" w:fill="D9E2F3"/>
          </w:tcPr>
          <w:p>
            <w:pPr>
              <w:spacing w:after="0" w:line="240" w:lineRule="auto"/>
              <w:jc w:val="center"/>
            </w:pPr>
            <w:r>
              <w:rPr>
                <w:rFonts w:ascii="宋体" w:hAnsi="宋体" w:eastAsia="宋体"/>
                <w:b/>
                <w:sz w:val="21"/>
              </w:rPr>
              <w:t>项目</w:t>
            </w:r>
          </w:p>
        </w:tc>
        <w:tc>
          <w:tcPr>
            <w:tcW w:w="4703" w:type="dxa"/>
            <w:shd w:val="clear" w:color="auto" w:fill="D9E2F3"/>
          </w:tcPr>
          <w:p>
            <w:pPr>
              <w:spacing w:after="0" w:line="240" w:lineRule="auto"/>
              <w:jc w:val="center"/>
            </w:pPr>
            <w:r>
              <w:rPr>
                <w:rFonts w:ascii="宋体" w:hAnsi="宋体" w:eastAsia="宋体"/>
                <w:b/>
                <w:sz w:val="21"/>
              </w:rPr>
              <w:t>填写内容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对应环节</w:t>
            </w:r>
          </w:p>
        </w:tc>
        <w:tc>
          <w:tcPr>
            <w:tcW w:w="4703" w:type="dxa"/>
          </w:tcPr>
          <w:p>
            <w:pPr>
              <w:spacing w:after="0" w:line="240" w:lineRule="auto"/>
            </w:pPr>
            <w:r>
              <w:rPr>
                <w:rFonts w:ascii="宋体" w:hAnsi="宋体" w:eastAsia="宋体"/>
                <w:sz w:val="21"/>
              </w:rPr>
              <w:t>模型建立与算法设计（问题</w:t>
            </w:r>
            <w:r>
              <w:rPr>
                <w:rFonts w:hint="eastAsia" w:ascii="宋体" w:hAnsi="宋体" w:eastAsia="宋体"/>
                <w:sz w:val="21"/>
                <w:lang w:eastAsia="zh-CN"/>
              </w:rPr>
              <w:t>一</w:t>
            </w:r>
            <w:r>
              <w:rPr>
                <w:rFonts w:ascii="宋体" w:hAnsi="宋体" w:eastAsia="宋体"/>
                <w:sz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使用工具及版本</w:t>
            </w:r>
          </w:p>
        </w:tc>
        <w:tc>
          <w:tcPr>
            <w:tcW w:w="4703" w:type="dxa"/>
          </w:tcPr>
          <w:p>
            <w:pPr>
              <w:spacing w:after="0" w:line="240" w:lineRule="auto"/>
            </w:pPr>
            <w:r>
              <w:rPr>
                <w:rFonts w:ascii="宋体" w:hAnsi="宋体" w:eastAsia="宋体"/>
                <w:sz w:val="21"/>
              </w:rPr>
              <w:t>ChatGPT (GPT</w:t>
            </w:r>
            <w:r>
              <w:rPr>
                <w:rFonts w:hint="eastAsia" w:ascii="宋体" w:hAnsi="宋体" w:eastAsia="宋体"/>
                <w:sz w:val="21"/>
                <w:lang w:eastAsia="zh-CN"/>
              </w:rPr>
              <w:t xml:space="preserve"> 6-Astra</w:t>
            </w:r>
            <w:r>
              <w:rPr>
                <w:rFonts w:ascii="宋体" w:hAnsi="宋体" w:eastAsia="宋体"/>
                <w:sz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交互时间</w:t>
            </w:r>
          </w:p>
        </w:tc>
        <w:tc>
          <w:tcPr>
            <w:tcW w:w="4703" w:type="dxa"/>
          </w:tcPr>
          <w:p>
            <w:pPr>
              <w:spacing w:after="0" w:line="240" w:lineRule="auto"/>
            </w:pPr>
            <w:r>
              <w:rPr>
                <w:rFonts w:ascii="宋体" w:hAnsi="宋体" w:eastAsia="宋体"/>
                <w:sz w:val="21"/>
              </w:rPr>
              <w:t>2026-09-</w:t>
            </w:r>
            <w:r>
              <w:rPr>
                <w:rFonts w:hint="eastAsia" w:ascii="宋体" w:hAnsi="宋体" w:eastAsia="宋体"/>
                <w:sz w:val="21"/>
                <w:lang w:eastAsia="zh-CN"/>
              </w:rPr>
              <w:t>11</w:t>
            </w:r>
            <w:r>
              <w:rPr>
                <w:rFonts w:ascii="宋体" w:hAnsi="宋体" w:eastAsia="宋体"/>
                <w:sz w:val="21"/>
              </w:rPr>
              <w:t xml:space="preserve"> </w:t>
            </w:r>
            <w:r>
              <w:rPr>
                <w:rFonts w:hint="eastAsia" w:ascii="宋体" w:hAnsi="宋体" w:eastAsia="宋体"/>
                <w:sz w:val="21"/>
                <w:lang w:eastAsia="zh-CN"/>
              </w:rPr>
              <w:t>14</w:t>
            </w:r>
            <w:r>
              <w:rPr>
                <w:rFonts w:ascii="宋体" w:hAnsi="宋体" w:eastAsia="宋体"/>
                <w:sz w:val="21"/>
              </w:rPr>
              <w:t>:</w:t>
            </w:r>
            <w:r>
              <w:rPr>
                <w:rFonts w:hint="eastAsia" w:ascii="宋体" w:hAnsi="宋体" w:eastAsia="宋体"/>
                <w:sz w:val="21"/>
                <w:lang w:eastAsia="zh-CN"/>
              </w:rPr>
              <w:t>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本队提示词</w:t>
            </w:r>
          </w:p>
        </w:tc>
        <w:tc>
          <w:tcPr>
            <w:tcW w:w="4703" w:type="dxa"/>
          </w:tcPr>
          <w:p>
            <w:pPr>
              <w:spacing w:after="0" w:line="240" w:lineRule="auto"/>
              <w:rPr>
                <w:rFonts w:ascii="宋体" w:hAnsi="宋体" w:eastAsia="宋体"/>
                <w:sz w:val="21"/>
              </w:rPr>
            </w:pPr>
            <w:r>
              <w:drawing>
                <wp:inline distT="0" distB="0" distL="114300" distR="114300">
                  <wp:extent cx="2848610" cy="795655"/>
                  <wp:effectExtent l="0" t="0" r="1270"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2848610" cy="795655"/>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AI回复内容</w:t>
            </w:r>
          </w:p>
        </w:tc>
        <w:tc>
          <w:tcPr>
            <w:tcW w:w="4703" w:type="dxa"/>
          </w:tcPr>
          <w:p>
            <w:pPr>
              <w:spacing w:after="0" w:line="240" w:lineRule="auto"/>
            </w:pPr>
            <w:r>
              <w:rPr>
                <w:rFonts w:ascii="宋体" w:hAnsi="宋体" w:eastAsia="宋体" w:cs="宋体"/>
                <w:sz w:val="24"/>
                <w:szCs w:val="24"/>
              </w:rPr>
              <w:t>主模型采用保形分段三次 Hermite 插值 PCHIP；分段线性插值作为敏感性检验；不建议直接使用普通三次样条；暂时没有必要进行抗噪约束拟合。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本队处理方式</w:t>
            </w:r>
          </w:p>
        </w:tc>
        <w:tc>
          <w:tcPr>
            <w:tcW w:w="4703" w:type="dxa"/>
          </w:tcPr>
          <w:p>
            <w:pPr>
              <w:spacing w:after="0" w:line="240" w:lineRule="auto"/>
            </w:pPr>
            <w:r>
              <w:rPr>
                <w:rFonts w:hint="eastAsia" w:ascii="宋体" w:hAnsi="宋体" w:eastAsia="宋体"/>
                <w:sz w:val="21"/>
                <w:lang w:eastAsia="zh-CN"/>
              </w:rPr>
              <w:t>选取了PCHIP和分段线性插值模型做比较，同时做了一个灵敏度分析。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人工核验方式</w:t>
            </w:r>
          </w:p>
        </w:tc>
        <w:tc>
          <w:tcPr>
            <w:tcW w:w="4703" w:type="dxa"/>
          </w:tcPr>
          <w:p>
            <w:pPr>
              <w:spacing w:after="0" w:line="240" w:lineRule="auto"/>
            </w:pPr>
            <w:r>
              <w:rPr>
                <w:rFonts w:ascii="宋体" w:hAnsi="宋体" w:eastAsia="宋体"/>
                <w:sz w:val="21"/>
              </w:rPr>
              <w:t>1. 本队独立推导验证：对三种</w:t>
            </w:r>
            <w:r>
              <w:rPr>
                <w:rFonts w:hint="eastAsia" w:ascii="宋体" w:hAnsi="宋体" w:eastAsia="宋体"/>
                <w:sz w:val="21"/>
                <w:lang w:eastAsia="zh-CN"/>
              </w:rPr>
              <w:t>算法</w:t>
            </w:r>
            <w:r>
              <w:rPr>
                <w:rFonts w:ascii="宋体" w:hAnsi="宋体" w:eastAsia="宋体"/>
                <w:sz w:val="21"/>
              </w:rPr>
              <w:t>的数学原理进行</w:t>
            </w:r>
            <w:r>
              <w:rPr>
                <w:rFonts w:hint="eastAsia" w:ascii="宋体" w:hAnsi="宋体" w:eastAsia="宋体"/>
                <w:sz w:val="21"/>
                <w:lang w:eastAsia="zh-CN"/>
              </w:rPr>
              <w:t>比较分析</w:t>
            </w:r>
            <w:r>
              <w:rPr>
                <w:rFonts w:ascii="宋体" w:hAnsi="宋体" w:eastAsia="宋体"/>
                <w:sz w:val="21"/>
              </w:rPr>
              <w:t>，</w:t>
            </w:r>
            <w:r>
              <w:rPr>
                <w:rFonts w:hint="eastAsia" w:ascii="宋体" w:hAnsi="宋体" w:eastAsia="宋体"/>
                <w:sz w:val="21"/>
                <w:lang w:eastAsia="zh-CN"/>
              </w:rPr>
              <w:t>发现三次样条插值存在非单调的拟合问题</w:t>
            </w:r>
            <w:r>
              <w:rPr>
                <w:rFonts w:ascii="宋体" w:hAnsi="宋体" w:eastAsia="宋体"/>
                <w:sz w:val="21"/>
              </w:rPr>
              <w:t>。</w:t>
            </w:r>
            <w:r>
              <w:rPr>
                <w:rFonts w:ascii="宋体" w:hAnsi="宋体" w:eastAsia="宋体"/>
                <w:sz w:val="21"/>
              </w:rPr>
              <w:br w:type="textWrapping"/>
            </w:r>
            <w:r>
              <w:rPr>
                <w:rFonts w:ascii="宋体" w:hAnsi="宋体" w:eastAsia="宋体"/>
                <w:sz w:val="21"/>
              </w:rPr>
              <w:t>2. 代码独立复现：本队独立编写</w:t>
            </w:r>
            <w:r>
              <w:rPr>
                <w:rFonts w:hint="eastAsia" w:ascii="宋体" w:hAnsi="宋体" w:eastAsia="宋体"/>
                <w:sz w:val="21"/>
                <w:lang w:eastAsia="zh-CN"/>
              </w:rPr>
              <w:t>PCHIP和分段线性插值</w:t>
            </w:r>
            <w:r>
              <w:rPr>
                <w:rFonts w:ascii="宋体" w:hAnsi="宋体" w:eastAsia="宋体"/>
                <w:sz w:val="21"/>
              </w:rPr>
              <w:t>的实现代码，在本研究数据集上进行预测试验，获取实际性能指标。</w:t>
            </w:r>
            <w:r>
              <w:rPr>
                <w:rFonts w:ascii="宋体" w:hAnsi="宋体" w:eastAsia="宋体"/>
                <w:sz w:val="21"/>
              </w:rPr>
              <w:br w:type="textWrapping"/>
            </w:r>
            <w:r>
              <w:rPr>
                <w:rFonts w:hint="eastAsia" w:ascii="宋体" w:hAnsi="宋体" w:eastAsia="宋体"/>
                <w:sz w:val="21"/>
                <w:lang w:eastAsia="zh-CN"/>
              </w:rPr>
              <w:t>3</w:t>
            </w:r>
            <w:r>
              <w:rPr>
                <w:rFonts w:ascii="宋体" w:hAnsi="宋体" w:eastAsia="宋体"/>
                <w:sz w:val="21"/>
              </w:rPr>
              <w:t>. 队员讨论确认：三名队员共同讨论评估AI输出，形成一致的采纳和修改意见</w:t>
            </w:r>
            <w:r>
              <w:rPr>
                <w:rFonts w:hint="eastAsia" w:ascii="宋体" w:hAnsi="宋体" w:eastAsia="宋体"/>
                <w:sz w:val="21"/>
                <w:lang w:eastAsia="zh-CN"/>
              </w:rPr>
              <w:t>，最终选择了PCHIP和分段线性拟合的横向对比模式</w:t>
            </w:r>
            <w:r>
              <w:rPr>
                <w:rFonts w:ascii="宋体" w:hAnsi="宋体" w:eastAsia="宋体"/>
                <w:sz w:val="21"/>
              </w:rPr>
              <w:t>。</w:t>
            </w:r>
          </w:p>
        </w:tc>
      </w:tr>
    </w:tbl>
    <w:p/>
    <w:p>
      <w:r>
        <w:rPr>
          <w:rFonts w:ascii="宋体" w:hAnsi="宋体" w:eastAsia="宋体"/>
          <w:b/>
          <w:sz w:val="24"/>
        </w:rPr>
        <w:t>示例2：</w:t>
      </w:r>
    </w:p>
    <w:tbl>
      <w:tblPr>
        <w:tblStyle w:val="38"/>
        <w:tblW w:w="940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3"/>
        <w:gridCol w:w="47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shd w:val="clear" w:color="auto" w:fill="D9E2F3"/>
          </w:tcPr>
          <w:p>
            <w:pPr>
              <w:spacing w:after="0" w:line="240" w:lineRule="auto"/>
              <w:jc w:val="center"/>
            </w:pPr>
            <w:r>
              <w:rPr>
                <w:rFonts w:ascii="宋体" w:hAnsi="宋体" w:eastAsia="宋体"/>
                <w:b/>
                <w:sz w:val="21"/>
              </w:rPr>
              <w:t>项目</w:t>
            </w:r>
          </w:p>
        </w:tc>
        <w:tc>
          <w:tcPr>
            <w:tcW w:w="4703" w:type="dxa"/>
            <w:shd w:val="clear" w:color="auto" w:fill="D9E2F3"/>
          </w:tcPr>
          <w:p>
            <w:pPr>
              <w:spacing w:after="0" w:line="240" w:lineRule="auto"/>
              <w:jc w:val="center"/>
            </w:pPr>
            <w:r>
              <w:rPr>
                <w:rFonts w:ascii="宋体" w:hAnsi="宋体" w:eastAsia="宋体"/>
                <w:b/>
                <w:sz w:val="21"/>
              </w:rPr>
              <w:t>填写内容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对应环节</w:t>
            </w:r>
          </w:p>
        </w:tc>
        <w:tc>
          <w:tcPr>
            <w:tcW w:w="4703" w:type="dxa"/>
          </w:tcPr>
          <w:p>
            <w:pPr>
              <w:spacing w:after="0" w:line="240" w:lineRule="auto"/>
              <w:rPr>
                <w:rFonts w:eastAsia="宋体"/>
                <w:lang w:eastAsia="zh-CN"/>
              </w:rPr>
            </w:pPr>
            <w:r>
              <w:rPr>
                <w:rFonts w:hint="eastAsia" w:eastAsia="宋体"/>
                <w:lang w:eastAsia="zh-CN"/>
              </w:rPr>
              <w:t>模型求解与算法实现（问题四）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使用工具及版本</w:t>
            </w:r>
          </w:p>
        </w:tc>
        <w:tc>
          <w:tcPr>
            <w:tcW w:w="4703" w:type="dxa"/>
          </w:tcPr>
          <w:p>
            <w:pPr>
              <w:spacing w:after="0" w:line="240" w:lineRule="auto"/>
            </w:pPr>
            <w:r>
              <w:rPr>
                <w:rFonts w:ascii="宋体" w:hAnsi="宋体" w:eastAsia="宋体"/>
                <w:sz w:val="21"/>
              </w:rPr>
              <w:t>ChatGPT (GPT</w:t>
            </w:r>
            <w:r>
              <w:rPr>
                <w:rFonts w:hint="eastAsia" w:ascii="宋体" w:hAnsi="宋体" w:eastAsia="宋体"/>
                <w:sz w:val="21"/>
                <w:lang w:eastAsia="zh-CN"/>
              </w:rPr>
              <w:t xml:space="preserve"> 5.6-sol</w:t>
            </w:r>
            <w:r>
              <w:rPr>
                <w:rFonts w:ascii="宋体" w:hAnsi="宋体" w:eastAsia="宋体"/>
                <w:sz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交互时间</w:t>
            </w:r>
          </w:p>
        </w:tc>
        <w:tc>
          <w:tcPr>
            <w:tcW w:w="4703" w:type="dxa"/>
          </w:tcPr>
          <w:p>
            <w:pPr>
              <w:spacing w:after="0" w:line="240" w:lineRule="auto"/>
            </w:pPr>
            <w:r>
              <w:rPr>
                <w:rFonts w:ascii="宋体" w:hAnsi="宋体" w:eastAsia="宋体"/>
                <w:sz w:val="21"/>
              </w:rPr>
              <w:t>2026-09-</w:t>
            </w:r>
            <w:r>
              <w:rPr>
                <w:rFonts w:hint="eastAsia" w:ascii="宋体" w:hAnsi="宋体" w:eastAsia="宋体"/>
                <w:sz w:val="21"/>
                <w:lang w:eastAsia="zh-CN"/>
              </w:rPr>
              <w:t>11</w:t>
            </w:r>
            <w:r>
              <w:rPr>
                <w:rFonts w:ascii="宋体" w:hAnsi="宋体" w:eastAsia="宋体"/>
                <w:sz w:val="21"/>
              </w:rPr>
              <w:t xml:space="preserve"> </w:t>
            </w:r>
            <w:r>
              <w:rPr>
                <w:rFonts w:hint="eastAsia" w:ascii="宋体" w:hAnsi="宋体" w:eastAsia="宋体"/>
                <w:sz w:val="21"/>
                <w:lang w:eastAsia="zh-CN"/>
              </w:rPr>
              <w:t>23</w:t>
            </w:r>
            <w:r>
              <w:rPr>
                <w:rFonts w:ascii="宋体" w:hAnsi="宋体" w:eastAsia="宋体"/>
                <w:sz w:val="21"/>
              </w:rPr>
              <w:t>:</w:t>
            </w:r>
            <w:r>
              <w:rPr>
                <w:rFonts w:hint="eastAsia" w:ascii="宋体" w:hAnsi="宋体" w:eastAsia="宋体"/>
                <w:sz w:val="21"/>
                <w:lang w:eastAsia="zh-CN"/>
              </w:rPr>
              <w:t>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本队提示词</w:t>
            </w:r>
          </w:p>
        </w:tc>
        <w:tc>
          <w:tcPr>
            <w:tcW w:w="4703" w:type="dxa"/>
          </w:tcPr>
          <w:p>
            <w:pPr>
              <w:spacing w:after="0" w:line="240" w:lineRule="auto"/>
            </w:pPr>
            <w:r>
              <w:drawing>
                <wp:inline distT="0" distB="0" distL="114300" distR="114300">
                  <wp:extent cx="2847975" cy="576580"/>
                  <wp:effectExtent l="0" t="0" r="1905"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2847975" cy="576580"/>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4703" w:type="dxa"/>
          </w:tcPr>
          <w:p>
            <w:pPr>
              <w:spacing w:after="0" w:line="240" w:lineRule="auto"/>
            </w:pPr>
            <w:r>
              <w:rPr>
                <w:rFonts w:ascii="宋体" w:hAnsi="宋体" w:eastAsia="宋体"/>
                <w:sz w:val="21"/>
              </w:rPr>
              <w:t>AI回复内容</w:t>
            </w:r>
          </w:p>
        </w:tc>
        <w:tc>
          <w:tcPr>
            <w:tcW w:w="4703" w:type="dxa"/>
          </w:tcPr>
          <w:p>
            <w:pPr>
              <w:spacing w:after="0" w:line="240" w:lineRule="auto"/>
            </w:pPr>
            <w:r>
              <w:rPr>
                <w:rFonts w:ascii="宋体" w:hAnsi="宋体" w:eastAsia="宋体" w:cs="宋体"/>
                <w:sz w:val="21"/>
                <w:szCs w:val="21"/>
              </w:rPr>
              <w:t>可以使用物质导数，但要加一个明确前提：</w:t>
            </w:r>
            <w:r>
              <w:rPr>
                <w:rStyle w:val="34"/>
                <w:rFonts w:ascii="宋体" w:hAnsi="宋体" w:eastAsia="宋体" w:cs="宋体"/>
                <w:b w:val="0"/>
                <w:bCs w:val="0"/>
                <w:sz w:val="21"/>
                <w:szCs w:val="21"/>
              </w:rPr>
              <w:t>温度和干基含水率描述的是随药材固体骨架一起收缩的物质点</w:t>
            </w:r>
            <w:r>
              <w:rPr>
                <w:rFonts w:ascii="宋体" w:hAnsi="宋体" w:eastAsia="宋体" w:cs="宋体"/>
                <w:sz w:val="21"/>
                <w:szCs w:val="21"/>
              </w:rPr>
              <w:t>。物质导数不是因为R变成</w:t>
            </w:r>
            <w:r>
              <w:rPr>
                <w:rFonts w:hint="eastAsia" w:ascii="宋体" w:hAnsi="宋体" w:eastAsia="宋体" w:cs="宋体"/>
                <w:sz w:val="21"/>
                <w:szCs w:val="21"/>
                <w:lang w:eastAsia="zh-CN"/>
              </w:rPr>
              <w:t>了</w:t>
            </w:r>
            <w:r>
              <w:rPr>
                <w:rFonts w:ascii="宋体" w:hAnsi="宋体" w:eastAsia="宋体" w:cs="宋体"/>
                <w:sz w:val="21"/>
                <w:szCs w:val="21"/>
              </w:rPr>
              <w:t>R(t)就自动出现，而是因为同一小块药材的位置会随收缩而改变。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本队处理方式</w:t>
            </w:r>
          </w:p>
        </w:tc>
        <w:tc>
          <w:tcPr>
            <w:tcW w:w="4703" w:type="dxa"/>
          </w:tcPr>
          <w:p>
            <w:pPr>
              <w:spacing w:after="0" w:line="240" w:lineRule="auto"/>
              <w:rPr>
                <w:rFonts w:eastAsia="宋体"/>
                <w:lang w:eastAsia="zh-CN"/>
              </w:rPr>
            </w:pPr>
            <w:r>
              <w:rPr>
                <w:rFonts w:hint="eastAsia" w:ascii="宋体" w:hAnsi="宋体" w:eastAsia="宋体"/>
                <w:sz w:val="21"/>
                <w:lang w:eastAsia="zh-CN"/>
              </w:rPr>
              <w:t>查找对应的公式，手动推导该过程，最终确定了物质导数在第四问的可用性，同时通过gpt的解释加自己的证明明白了空间和时间上的微分方程的迭代用法。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人工核验方式</w:t>
            </w:r>
          </w:p>
        </w:tc>
        <w:tc>
          <w:tcPr>
            <w:tcW w:w="4703" w:type="dxa"/>
          </w:tcPr>
          <w:p>
            <w:pPr>
              <w:spacing w:after="0" w:line="240" w:lineRule="auto"/>
            </w:pPr>
            <w:r>
              <w:rPr>
                <w:rFonts w:ascii="宋体" w:hAnsi="宋体" w:eastAsia="宋体"/>
                <w:sz w:val="21"/>
              </w:rPr>
              <w:t>1. 逐句审核：本队对AI的每一句话进行逐句审核，确认表述是否符合本队原意。</w:t>
            </w:r>
            <w:r>
              <w:rPr>
                <w:rFonts w:ascii="宋体" w:hAnsi="宋体" w:eastAsia="宋体"/>
                <w:sz w:val="21"/>
              </w:rPr>
              <w:br w:type="textWrapping"/>
            </w:r>
            <w:r>
              <w:rPr>
                <w:rFonts w:hint="eastAsia" w:ascii="宋体" w:hAnsi="宋体" w:eastAsia="宋体"/>
                <w:sz w:val="21"/>
                <w:lang w:eastAsia="zh-CN"/>
              </w:rPr>
              <w:t>2</w:t>
            </w:r>
            <w:r>
              <w:rPr>
                <w:rFonts w:ascii="宋体" w:hAnsi="宋体" w:eastAsia="宋体"/>
                <w:sz w:val="21"/>
              </w:rPr>
              <w:t>. 队员交叉审核：</w:t>
            </w:r>
            <w:r>
              <w:rPr>
                <w:rFonts w:hint="eastAsia" w:ascii="宋体" w:hAnsi="宋体" w:eastAsia="宋体"/>
                <w:sz w:val="21"/>
                <w:lang w:eastAsia="zh-CN"/>
              </w:rPr>
              <w:t>统一推导相关公式，确认公式中需要的变量与实际题目给出哪个参数相呼应。</w:t>
            </w:r>
          </w:p>
        </w:tc>
      </w:tr>
    </w:tbl>
    <w:p/>
    <w:p>
      <w:r>
        <w:rPr>
          <w:rFonts w:ascii="宋体" w:hAnsi="宋体" w:eastAsia="宋体"/>
          <w:b/>
          <w:sz w:val="24"/>
        </w:rPr>
        <w:t>示例</w:t>
      </w:r>
      <w:r>
        <w:rPr>
          <w:rFonts w:hint="eastAsia" w:ascii="宋体" w:hAnsi="宋体" w:eastAsia="宋体"/>
          <w:b/>
          <w:sz w:val="24"/>
          <w:lang w:val="en-US" w:eastAsia="zh-CN"/>
        </w:rPr>
        <w:t>3</w:t>
      </w:r>
      <w:r>
        <w:rPr>
          <w:rFonts w:ascii="宋体" w:hAnsi="宋体" w:eastAsia="宋体"/>
          <w:b/>
          <w:sz w:val="24"/>
        </w:rPr>
        <w:t>：</w:t>
      </w:r>
    </w:p>
    <w:tbl>
      <w:tblPr>
        <w:tblStyle w:val="38"/>
        <w:tblW w:w="940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3"/>
        <w:gridCol w:w="47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shd w:val="clear" w:color="auto" w:fill="D9E2F3"/>
          </w:tcPr>
          <w:p>
            <w:pPr>
              <w:spacing w:after="0" w:line="240" w:lineRule="auto"/>
              <w:jc w:val="center"/>
            </w:pPr>
            <w:r>
              <w:rPr>
                <w:rFonts w:ascii="宋体" w:hAnsi="宋体" w:eastAsia="宋体"/>
                <w:b/>
                <w:sz w:val="21"/>
              </w:rPr>
              <w:t>项目</w:t>
            </w:r>
          </w:p>
        </w:tc>
        <w:tc>
          <w:tcPr>
            <w:tcW w:w="4703" w:type="dxa"/>
            <w:shd w:val="clear" w:color="auto" w:fill="D9E2F3"/>
          </w:tcPr>
          <w:p>
            <w:pPr>
              <w:spacing w:after="0" w:line="240" w:lineRule="auto"/>
              <w:jc w:val="center"/>
            </w:pPr>
            <w:r>
              <w:rPr>
                <w:rFonts w:ascii="宋体" w:hAnsi="宋体" w:eastAsia="宋体"/>
                <w:b/>
                <w:sz w:val="21"/>
              </w:rPr>
              <w:t>填写内容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对应环节</w:t>
            </w:r>
          </w:p>
        </w:tc>
        <w:tc>
          <w:tcPr>
            <w:tcW w:w="4703" w:type="dxa"/>
          </w:tcPr>
          <w:p>
            <w:pPr>
              <w:spacing w:after="0" w:line="240" w:lineRule="auto"/>
              <w:rPr>
                <w:rFonts w:eastAsia="宋体"/>
                <w:lang w:eastAsia="zh-CN"/>
              </w:rPr>
            </w:pPr>
            <w:r>
              <w:rPr>
                <w:rFonts w:hint="eastAsia" w:eastAsia="宋体"/>
                <w:lang w:eastAsia="zh-CN"/>
              </w:rPr>
              <w:t>模型求解与算法实现（问题四）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使用工具及版本</w:t>
            </w:r>
          </w:p>
        </w:tc>
        <w:tc>
          <w:tcPr>
            <w:tcW w:w="4703" w:type="dxa"/>
          </w:tcPr>
          <w:p>
            <w:pPr>
              <w:spacing w:after="0" w:line="240" w:lineRule="auto"/>
            </w:pPr>
            <w:r>
              <w:rPr>
                <w:rFonts w:ascii="宋体" w:hAnsi="宋体" w:eastAsia="宋体"/>
                <w:sz w:val="21"/>
              </w:rPr>
              <w:t>ChatGPT (GPT</w:t>
            </w:r>
            <w:r>
              <w:rPr>
                <w:rFonts w:hint="eastAsia" w:ascii="宋体" w:hAnsi="宋体" w:eastAsia="宋体"/>
                <w:sz w:val="21"/>
                <w:lang w:eastAsia="zh-CN"/>
              </w:rPr>
              <w:t xml:space="preserve"> 5.6-sol</w:t>
            </w:r>
            <w:r>
              <w:rPr>
                <w:rFonts w:ascii="宋体" w:hAnsi="宋体" w:eastAsia="宋体"/>
                <w:sz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交互时间</w:t>
            </w:r>
          </w:p>
        </w:tc>
        <w:tc>
          <w:tcPr>
            <w:tcW w:w="4703" w:type="dxa"/>
          </w:tcPr>
          <w:p>
            <w:pPr>
              <w:spacing w:after="0" w:line="240" w:lineRule="auto"/>
            </w:pPr>
            <w:r>
              <w:rPr>
                <w:rFonts w:ascii="宋体" w:hAnsi="宋体" w:eastAsia="宋体"/>
                <w:sz w:val="21"/>
              </w:rPr>
              <w:t>2026-09-</w:t>
            </w:r>
            <w:r>
              <w:rPr>
                <w:rFonts w:hint="eastAsia" w:ascii="宋体" w:hAnsi="宋体" w:eastAsia="宋体"/>
                <w:sz w:val="21"/>
                <w:lang w:eastAsia="zh-CN"/>
              </w:rPr>
              <w:t>1</w:t>
            </w:r>
            <w:r>
              <w:rPr>
                <w:rFonts w:hint="eastAsia" w:ascii="宋体" w:hAnsi="宋体" w:eastAsia="宋体"/>
                <w:sz w:val="21"/>
                <w:lang w:val="en-US" w:eastAsia="zh-CN"/>
              </w:rPr>
              <w:t>2</w:t>
            </w:r>
            <w:r>
              <w:rPr>
                <w:rFonts w:ascii="宋体" w:hAnsi="宋体" w:eastAsia="宋体"/>
                <w:sz w:val="21"/>
              </w:rPr>
              <w:t xml:space="preserve"> </w:t>
            </w:r>
            <w:r>
              <w:rPr>
                <w:rFonts w:hint="eastAsia" w:ascii="宋体" w:hAnsi="宋体" w:eastAsia="宋体"/>
                <w:sz w:val="21"/>
                <w:lang w:val="en-US" w:eastAsia="zh-CN"/>
              </w:rPr>
              <w:t>00</w:t>
            </w:r>
            <w:r>
              <w:rPr>
                <w:rFonts w:ascii="宋体" w:hAnsi="宋体" w:eastAsia="宋体"/>
                <w:sz w:val="21"/>
              </w:rPr>
              <w:t>:</w:t>
            </w:r>
            <w:r>
              <w:rPr>
                <w:rFonts w:hint="eastAsia" w:ascii="宋体" w:hAnsi="宋体" w:eastAsia="宋体"/>
                <w:sz w:val="21"/>
                <w:lang w:val="en-US" w:eastAsia="zh-CN"/>
              </w:rPr>
              <w:t>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本队提示词</w:t>
            </w:r>
          </w:p>
        </w:tc>
        <w:tc>
          <w:tcPr>
            <w:tcW w:w="4703" w:type="dxa"/>
          </w:tcPr>
          <w:p>
            <w:pPr>
              <w:spacing w:after="0" w:line="240" w:lineRule="auto"/>
            </w:pPr>
            <w:r>
              <w:drawing>
                <wp:inline distT="0" distB="0" distL="114300" distR="114300">
                  <wp:extent cx="2844800" cy="496570"/>
                  <wp:effectExtent l="0" t="0" r="5080" b="635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6"/>
                          <a:stretch>
                            <a:fillRect/>
                          </a:stretch>
                        </pic:blipFill>
                        <pic:spPr>
                          <a:xfrm>
                            <a:off x="0" y="0"/>
                            <a:ext cx="2844800" cy="496570"/>
                          </a:xfrm>
                          <a:prstGeom prst="rect">
                            <a:avLst/>
                          </a:prstGeom>
                          <a:noFill/>
                          <a:ln w="9525">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4703" w:type="dxa"/>
          </w:tcPr>
          <w:p>
            <w:pPr>
              <w:spacing w:after="0" w:line="240" w:lineRule="auto"/>
            </w:pPr>
            <w:r>
              <w:rPr>
                <w:rFonts w:ascii="宋体" w:hAnsi="宋体" w:eastAsia="宋体"/>
                <w:sz w:val="21"/>
              </w:rPr>
              <w:t>AI回复内容</w:t>
            </w:r>
          </w:p>
        </w:tc>
        <w:tc>
          <w:tcPr>
            <w:tcW w:w="4703" w:type="dxa"/>
          </w:tcPr>
          <w:p>
            <w:pPr>
              <w:spacing w:after="0" w:line="240" w:lineRule="auto"/>
            </w:pPr>
            <w:r>
              <w:rPr>
                <w:rFonts w:ascii="宋体" w:hAnsi="宋体" w:eastAsia="宋体" w:cs="宋体"/>
                <w:sz w:val="24"/>
                <w:szCs w:val="24"/>
              </w:rPr>
              <w:t>程序先后计算粗网格和细网格两套模型，且只在全部计算结束后才输出信息，所以运行期间会长时间没有任何提示，看起来像卡住。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本队处理方式</w:t>
            </w:r>
          </w:p>
        </w:tc>
        <w:tc>
          <w:tcPr>
            <w:tcW w:w="4703" w:type="dxa"/>
          </w:tcPr>
          <w:p>
            <w:pPr>
              <w:spacing w:after="0" w:line="240" w:lineRule="auto"/>
              <w:rPr>
                <w:rFonts w:eastAsia="宋体"/>
                <w:lang w:eastAsia="zh-CN"/>
              </w:rPr>
            </w:pPr>
            <w:r>
              <w:rPr>
                <w:rFonts w:hint="eastAsia" w:ascii="宋体" w:hAnsi="宋体" w:eastAsia="宋体"/>
                <w:sz w:val="21"/>
                <w:lang w:val="en-US" w:eastAsia="zh-CN"/>
              </w:rPr>
              <w:t>等待终端执行完代码，观察结果。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703" w:type="dxa"/>
          </w:tcPr>
          <w:p>
            <w:pPr>
              <w:spacing w:after="0" w:line="240" w:lineRule="auto"/>
            </w:pPr>
            <w:r>
              <w:rPr>
                <w:rFonts w:ascii="宋体" w:hAnsi="宋体" w:eastAsia="宋体"/>
                <w:sz w:val="21"/>
              </w:rPr>
              <w:t>人工核验方式</w:t>
            </w:r>
          </w:p>
        </w:tc>
        <w:tc>
          <w:tcPr>
            <w:tcW w:w="4703" w:type="dxa"/>
          </w:tcPr>
          <w:p>
            <w:pPr>
              <w:spacing w:after="0" w:line="240" w:lineRule="auto"/>
              <w:rPr>
                <w:rFonts w:hint="eastAsia" w:eastAsia="宋体"/>
                <w:lang w:val="en-US" w:eastAsia="zh-CN"/>
              </w:rPr>
            </w:pPr>
            <w:r>
              <w:rPr>
                <w:rFonts w:hint="eastAsia" w:eastAsia="宋体"/>
                <w:lang w:val="en-US" w:eastAsia="zh-CN"/>
              </w:rPr>
              <w:t>审查两种不同网格的离散算法是否符合理论要求，凭借个人经验做判断。</w:t>
            </w:r>
          </w:p>
        </w:tc>
      </w:tr>
    </w:tbl>
    <w:p>
      <w:pPr>
        <w:keepNext/>
        <w:rPr>
          <w:rFonts w:ascii="宋体" w:hAnsi="宋体" w:eastAsia="宋体"/>
          <w:b/>
          <w:sz w:val="28"/>
        </w:rPr>
      </w:pPr>
    </w:p>
    <w:p>
      <w:pPr>
        <w:keepNext/>
      </w:pPr>
      <w:r>
        <w:rPr>
          <w:rFonts w:ascii="宋体" w:hAnsi="宋体" w:eastAsia="宋体"/>
          <w:b/>
          <w:sz w:val="28"/>
        </w:rPr>
        <w:t>四、对AI输出的采纳、人工修改和核验的主要情况</w:t>
      </w:r>
    </w:p>
    <w:p>
      <w:pPr>
        <w:spacing w:after="40" w:line="252" w:lineRule="auto"/>
        <w:ind w:firstLine="480"/>
        <w:rPr>
          <w:rFonts w:ascii="宋体" w:hAnsi="宋体" w:eastAsia="宋体"/>
          <w:sz w:val="21"/>
        </w:rPr>
      </w:pPr>
      <w:r>
        <w:rPr>
          <w:rFonts w:ascii="宋体" w:hAnsi="宋体" w:eastAsia="宋体"/>
          <w:sz w:val="21"/>
        </w:rPr>
        <w:t>本队按“AI提出建议—队员复核—修改或拒绝—独立运行验证”的顺序记录AI输出。下表只列竞赛中实际发生的交互，并具体说明AI给出的内容、队员修改的理由、重新推导的关键步骤以及数值核验指标。</w:t>
      </w:r>
    </w:p>
    <w:p>
      <w:pPr>
        <w:spacing w:after="40" w:line="252" w:lineRule="auto"/>
        <w:ind w:firstLine="480"/>
        <w:rPr>
          <w:rFonts w:ascii="宋体" w:hAnsi="宋体" w:eastAsia="宋体"/>
          <w:sz w:val="21"/>
        </w:rPr>
      </w:pPr>
    </w:p>
    <w:tbl>
      <w:tblPr>
        <w:tblStyle w:val="38"/>
        <w:tblW w:w="9404"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
        <w:gridCol w:w="1619"/>
        <w:gridCol w:w="3552"/>
        <w:gridCol w:w="380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blHeader/>
          <w:jc w:val="center"/>
        </w:trPr>
        <w:tc>
          <w:tcPr>
            <w:tcW w:w="426"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序号</w:t>
            </w:r>
          </w:p>
        </w:tc>
        <w:tc>
          <w:tcPr>
            <w:tcW w:w="1619"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AI输出内容类别</w:t>
            </w:r>
          </w:p>
        </w:tc>
        <w:tc>
          <w:tcPr>
            <w:tcW w:w="3552"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采纳与修改情况</w:t>
            </w:r>
          </w:p>
        </w:tc>
        <w:tc>
          <w:tcPr>
            <w:tcW w:w="3807"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人工核验方式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1</w:t>
            </w:r>
          </w:p>
        </w:tc>
        <w:tc>
          <w:tcPr>
            <w:tcW w:w="1619" w:type="dxa"/>
            <w:tcMar>
              <w:top w:w="55" w:type="dxa"/>
              <w:left w:w="70" w:type="dxa"/>
              <w:bottom w:w="55" w:type="dxa"/>
              <w:right w:w="70" w:type="dxa"/>
            </w:tcMar>
          </w:tcPr>
          <w:p>
            <w:pPr>
              <w:spacing w:after="0" w:line="252" w:lineRule="auto"/>
            </w:pPr>
            <w:r>
              <w:rPr>
                <w:rFonts w:ascii="宋体" w:hAnsi="宋体" w:eastAsia="宋体"/>
                <w:sz w:val="21"/>
                <w:szCs w:val="21"/>
              </w:rPr>
              <w:t>建模思路与方法建议</w:t>
            </w:r>
          </w:p>
        </w:tc>
        <w:tc>
          <w:tcPr>
            <w:tcW w:w="3552" w:type="dxa"/>
            <w:tcMar>
              <w:top w:w="55" w:type="dxa"/>
              <w:left w:w="70" w:type="dxa"/>
              <w:bottom w:w="55" w:type="dxa"/>
              <w:right w:w="70" w:type="dxa"/>
            </w:tcMar>
            <w:vAlign w:val="center"/>
          </w:tcPr>
          <w:p>
            <w:pPr>
              <w:spacing w:after="0" w:line="252" w:lineRule="auto"/>
              <w:ind w:firstLine="420" w:firstLineChars="200"/>
              <w:jc w:val="left"/>
              <w:rPr>
                <w:sz w:val="21"/>
                <w:szCs w:val="21"/>
              </w:rPr>
            </w:pPr>
            <w:r>
              <w:rPr>
                <w:rFonts w:hint="eastAsia" w:ascii="宋体" w:hAnsi="宋体" w:eastAsia="宋体"/>
                <w:b w:val="0"/>
                <w:bCs/>
                <w:sz w:val="21"/>
                <w:szCs w:val="21"/>
                <w:lang w:val="en-US" w:eastAsia="zh-CN"/>
              </w:rPr>
              <w:t>1.</w:t>
            </w:r>
            <w:r>
              <w:rPr>
                <w:rFonts w:ascii="宋体" w:hAnsi="宋体" w:eastAsia="宋体"/>
                <w:b w:val="0"/>
                <w:bCs/>
                <w:sz w:val="21"/>
                <w:szCs w:val="21"/>
              </w:rPr>
              <w:t>修改后采纳。</w:t>
            </w:r>
            <w:r>
              <w:rPr>
                <w:rFonts w:ascii="宋体" w:hAnsi="宋体" w:eastAsia="宋体"/>
                <w:sz w:val="21"/>
                <w:szCs w:val="21"/>
              </w:rPr>
              <w:t>AI比较了分段线性、PCHIP、普通三次样条和约束拟合。队伍考虑到控制方程只使用烘房边界值而不使用其时间导数，且前两问已经按分段线性完成，最终将分段线性定为主方案，PCHIP仅作敏感性对照，没有采用普通三次样条或无噪声依据的约束拟合。</w:t>
            </w:r>
          </w:p>
          <w:p>
            <w:pPr>
              <w:spacing w:after="0" w:line="252" w:lineRule="auto"/>
              <w:ind w:firstLine="420" w:firstLineChars="200"/>
              <w:jc w:val="left"/>
              <w:rPr>
                <w:sz w:val="21"/>
                <w:szCs w:val="21"/>
              </w:rPr>
            </w:pPr>
            <w:r>
              <w:rPr>
                <w:rFonts w:hint="eastAsia" w:ascii="宋体" w:hAnsi="宋体" w:eastAsia="宋体"/>
                <w:b w:val="0"/>
                <w:bCs/>
                <w:sz w:val="21"/>
                <w:szCs w:val="21"/>
                <w:lang w:val="en-US" w:eastAsia="zh-CN"/>
              </w:rPr>
              <w:t>2.</w:t>
            </w:r>
            <w:r>
              <w:rPr>
                <w:rFonts w:ascii="宋体" w:hAnsi="宋体" w:eastAsia="宋体"/>
                <w:b w:val="0"/>
                <w:bCs/>
                <w:sz w:val="21"/>
                <w:szCs w:val="21"/>
              </w:rPr>
              <w:t>阶段处理实例。</w:t>
            </w:r>
            <w:r>
              <w:rPr>
                <w:rFonts w:hint="eastAsia" w:ascii="宋体" w:hAnsi="宋体" w:eastAsia="宋体"/>
                <w:b w:val="0"/>
                <w:bCs/>
                <w:sz w:val="21"/>
                <w:szCs w:val="21"/>
                <w:lang w:val="en-US" w:eastAsia="zh-CN"/>
              </w:rPr>
              <w:t>队员曾经与</w:t>
            </w:r>
            <w:r>
              <w:rPr>
                <w:rFonts w:ascii="宋体" w:hAnsi="宋体" w:eastAsia="宋体"/>
                <w:sz w:val="21"/>
                <w:szCs w:val="21"/>
              </w:rPr>
              <w:t>AI讨论</w:t>
            </w:r>
            <w:r>
              <w:rPr>
                <w:rFonts w:hint="eastAsia" w:ascii="宋体" w:hAnsi="宋体" w:eastAsia="宋体"/>
                <w:sz w:val="21"/>
                <w:szCs w:val="21"/>
                <w:lang w:val="en-US" w:eastAsia="zh-CN"/>
              </w:rPr>
              <w:t>是否需要</w:t>
            </w:r>
            <w:r>
              <w:rPr>
                <w:rFonts w:ascii="宋体" w:hAnsi="宋体" w:eastAsia="宋体"/>
                <w:sz w:val="21"/>
                <w:szCs w:val="21"/>
              </w:rPr>
              <w:t>识别预热</w:t>
            </w:r>
            <w:r>
              <w:rPr>
                <w:rFonts w:hint="eastAsia" w:ascii="宋体" w:hAnsi="宋体" w:eastAsia="宋体"/>
                <w:sz w:val="21"/>
                <w:szCs w:val="21"/>
                <w:lang w:val="en-US" w:eastAsia="zh-CN"/>
              </w:rPr>
              <w:t>平热</w:t>
            </w:r>
            <w:r>
              <w:rPr>
                <w:rFonts w:ascii="宋体" w:hAnsi="宋体" w:eastAsia="宋体"/>
                <w:sz w:val="21"/>
                <w:szCs w:val="21"/>
              </w:rPr>
              <w:t>与恒温</w:t>
            </w:r>
            <w:r>
              <w:rPr>
                <w:rFonts w:hint="eastAsia" w:ascii="宋体" w:hAnsi="宋体" w:eastAsia="宋体"/>
                <w:sz w:val="21"/>
                <w:szCs w:val="21"/>
                <w:lang w:val="en-US" w:eastAsia="zh-CN"/>
              </w:rPr>
              <w:t>干燥</w:t>
            </w:r>
            <w:r>
              <w:rPr>
                <w:rFonts w:ascii="宋体" w:hAnsi="宋体" w:eastAsia="宋体"/>
                <w:sz w:val="21"/>
                <w:szCs w:val="21"/>
              </w:rPr>
              <w:t>的</w:t>
            </w:r>
            <w:r>
              <w:rPr>
                <w:rFonts w:hint="eastAsia" w:ascii="宋体" w:hAnsi="宋体" w:eastAsia="宋体"/>
                <w:sz w:val="21"/>
                <w:szCs w:val="21"/>
                <w:lang w:val="en-US" w:eastAsia="zh-CN"/>
              </w:rPr>
              <w:t>时间</w:t>
            </w:r>
            <w:r>
              <w:rPr>
                <w:rFonts w:ascii="宋体" w:hAnsi="宋体" w:eastAsia="宋体"/>
                <w:sz w:val="21"/>
                <w:szCs w:val="21"/>
              </w:rPr>
              <w:t>分界</w:t>
            </w:r>
            <w:r>
              <w:rPr>
                <w:rFonts w:hint="eastAsia" w:ascii="宋体" w:hAnsi="宋体" w:eastAsia="宋体"/>
                <w:sz w:val="21"/>
                <w:szCs w:val="21"/>
                <w:lang w:eastAsia="zh-CN"/>
              </w:rPr>
              <w:t>。</w:t>
            </w:r>
            <w:r>
              <w:rPr>
                <w:rFonts w:hint="eastAsia" w:ascii="宋体" w:hAnsi="宋体" w:eastAsia="宋体"/>
                <w:sz w:val="21"/>
                <w:szCs w:val="21"/>
                <w:lang w:val="en-US" w:eastAsia="zh-CN"/>
              </w:rPr>
              <w:t>最终考虑到所用热质方程本质存在耦合关系，</w:t>
            </w:r>
            <w:r>
              <w:rPr>
                <w:rFonts w:ascii="宋体" w:hAnsi="宋体" w:eastAsia="宋体"/>
                <w:sz w:val="21"/>
                <w:szCs w:val="21"/>
              </w:rPr>
              <w:t>决定问题2不更换内部方程，只连续更新外部工况和局部物性。1800 s只作为问题1的输出终点，</w:t>
            </w:r>
            <w:r>
              <w:rPr>
                <w:rFonts w:hint="eastAsia" w:ascii="宋体" w:hAnsi="宋体" w:eastAsia="宋体"/>
                <w:sz w:val="21"/>
                <w:szCs w:val="21"/>
                <w:lang w:val="en-US" w:eastAsia="zh-CN"/>
              </w:rPr>
              <w:t>不因此更换模型，强调模型的推广效应</w:t>
            </w:r>
            <w:r>
              <w:rPr>
                <w:rFonts w:ascii="宋体" w:hAnsi="宋体" w:eastAsia="宋体"/>
                <w:sz w:val="21"/>
                <w:szCs w:val="21"/>
              </w:rPr>
              <w:t>。</w:t>
            </w:r>
          </w:p>
          <w:p>
            <w:pPr>
              <w:spacing w:after="0" w:line="252" w:lineRule="auto"/>
              <w:ind w:firstLine="420" w:firstLineChars="200"/>
              <w:jc w:val="left"/>
            </w:pPr>
            <w:r>
              <w:rPr>
                <w:rFonts w:hint="eastAsia" w:ascii="宋体" w:hAnsi="宋体" w:eastAsia="宋体"/>
                <w:b w:val="0"/>
                <w:bCs/>
                <w:sz w:val="21"/>
                <w:szCs w:val="21"/>
                <w:lang w:val="en-US" w:eastAsia="zh-CN"/>
              </w:rPr>
              <w:t>3.</w:t>
            </w:r>
            <w:r>
              <w:rPr>
                <w:rFonts w:ascii="宋体" w:hAnsi="宋体" w:eastAsia="宋体"/>
                <w:b w:val="0"/>
                <w:bCs/>
                <w:sz w:val="21"/>
                <w:szCs w:val="21"/>
              </w:rPr>
              <w:t>边界条件修正。</w:t>
            </w:r>
            <w:r>
              <w:rPr>
                <w:rFonts w:ascii="宋体" w:hAnsi="宋体" w:eastAsia="宋体"/>
                <w:sz w:val="21"/>
                <w:szCs w:val="21"/>
              </w:rPr>
              <w:t>早期讨论</w:t>
            </w:r>
            <w:r>
              <w:rPr>
                <w:rFonts w:hint="eastAsia" w:ascii="宋体" w:hAnsi="宋体" w:eastAsia="宋体"/>
                <w:sz w:val="21"/>
                <w:szCs w:val="21"/>
                <w:lang w:val="en-US" w:eastAsia="zh-CN"/>
              </w:rPr>
              <w:t>表面温度能否与烘房温度等价，在查阅了热对流方程与质对流方程后，队员决定将</w:t>
            </w:r>
            <w:r>
              <w:rPr>
                <w:rFonts w:ascii="宋体" w:hAnsi="宋体" w:eastAsia="宋体"/>
                <w:sz w:val="21"/>
                <w:szCs w:val="21"/>
              </w:rPr>
              <w:t>附件1</w:t>
            </w:r>
            <w:r>
              <w:rPr>
                <w:rFonts w:hint="eastAsia" w:ascii="宋体" w:hAnsi="宋体" w:eastAsia="宋体"/>
                <w:sz w:val="21"/>
                <w:szCs w:val="21"/>
                <w:lang w:val="en-US" w:eastAsia="zh-CN"/>
              </w:rPr>
              <w:t>的</w:t>
            </w:r>
            <w:r>
              <w:rPr>
                <w:rFonts w:ascii="宋体" w:hAnsi="宋体" w:eastAsia="宋体"/>
                <w:sz w:val="21"/>
                <w:szCs w:val="21"/>
              </w:rPr>
              <w:t>烘房环境</w:t>
            </w:r>
            <w:r>
              <w:rPr>
                <w:rFonts w:hint="eastAsia" w:ascii="宋体" w:hAnsi="宋体" w:eastAsia="宋体"/>
                <w:sz w:val="21"/>
                <w:szCs w:val="21"/>
                <w:lang w:val="en-US" w:eastAsia="zh-CN"/>
              </w:rPr>
              <w:t>参数与表面参数做区分</w:t>
            </w:r>
            <w:r>
              <w:rPr>
                <w:rFonts w:ascii="宋体" w:hAnsi="宋体" w:eastAsia="宋体"/>
                <w:sz w:val="21"/>
                <w:szCs w:val="21"/>
              </w:rPr>
              <w:t>，药材表面温度和</w:t>
            </w:r>
            <w:r>
              <w:rPr>
                <w:rFonts w:hint="eastAsia" w:ascii="宋体" w:hAnsi="宋体" w:eastAsia="宋体"/>
                <w:sz w:val="21"/>
                <w:szCs w:val="21"/>
                <w:lang w:val="en-US" w:eastAsia="zh-CN"/>
              </w:rPr>
              <w:t>水分浓度</w:t>
            </w:r>
            <w:r>
              <w:rPr>
                <w:rFonts w:ascii="宋体" w:hAnsi="宋体" w:eastAsia="宋体"/>
                <w:sz w:val="21"/>
                <w:szCs w:val="21"/>
              </w:rPr>
              <w:t>由边界条件求解。</w:t>
            </w:r>
          </w:p>
        </w:tc>
        <w:tc>
          <w:tcPr>
            <w:tcW w:w="3807" w:type="dxa"/>
            <w:tcMar>
              <w:top w:w="55" w:type="dxa"/>
              <w:left w:w="70" w:type="dxa"/>
              <w:bottom w:w="55" w:type="dxa"/>
              <w:right w:w="70" w:type="dxa"/>
            </w:tcMar>
          </w:tcPr>
          <w:p>
            <w:pPr>
              <w:spacing w:after="0" w:line="252" w:lineRule="auto"/>
              <w:ind w:firstLine="420" w:firstLineChars="200"/>
              <w:rPr>
                <w:sz w:val="21"/>
                <w:szCs w:val="21"/>
              </w:rPr>
            </w:pPr>
            <w:r>
              <w:rPr>
                <w:rFonts w:ascii="宋体" w:hAnsi="宋体" w:eastAsia="宋体"/>
                <w:b w:val="0"/>
                <w:bCs/>
                <w:sz w:val="21"/>
                <w:szCs w:val="21"/>
              </w:rPr>
              <w:t>数据与物理核验。</w:t>
            </w:r>
            <w:r>
              <w:rPr>
                <w:rFonts w:ascii="宋体" w:hAnsi="宋体" w:eastAsia="宋体"/>
                <w:sz w:val="21"/>
                <w:szCs w:val="21"/>
              </w:rPr>
              <w:t>逐项检查附件1的时间顺序、单调性和平台段，确认分段线性严格通过观测点且不产生过冲；用相同网格和时间步比较PCHIP对照，判断插值差异是否小于网格误差和四位小数输出精度。</w:t>
            </w:r>
          </w:p>
          <w:p>
            <w:pPr>
              <w:spacing w:after="0" w:line="252" w:lineRule="auto"/>
              <w:ind w:firstLine="420" w:firstLineChars="200"/>
              <w:rPr>
                <w:rFonts w:ascii="宋体" w:hAnsi="宋体" w:eastAsia="宋体"/>
                <w:sz w:val="21"/>
                <w:szCs w:val="21"/>
              </w:rPr>
            </w:pPr>
            <w:r>
              <w:rPr>
                <w:rFonts w:ascii="宋体" w:hAnsi="宋体" w:eastAsia="宋体"/>
                <w:b w:val="0"/>
                <w:bCs/>
                <w:sz w:val="21"/>
                <w:szCs w:val="21"/>
              </w:rPr>
              <w:t>条件一致性核验。</w:t>
            </w:r>
            <w:r>
              <w:rPr>
                <w:rFonts w:ascii="宋体" w:hAnsi="宋体" w:eastAsia="宋体"/>
                <w:sz w:val="21"/>
                <w:szCs w:val="21"/>
              </w:rPr>
              <w:t>若直接令药材表面等于烘房环境，则有限的换热系数和传质系数失去作用；而初始药材含水率2.55 kg/kg与烘房水分浓度0.01963 kg/kg也会在表面产生矛盾。因此队伍保留热对流和质对流边界。</w:t>
            </w:r>
          </w:p>
          <w:p>
            <w:pPr>
              <w:spacing w:after="0" w:line="252" w:lineRule="auto"/>
              <w:rPr>
                <w:rFonts w:ascii="宋体" w:hAnsi="宋体" w:eastAsia="宋体"/>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2</w:t>
            </w:r>
          </w:p>
        </w:tc>
        <w:tc>
          <w:tcPr>
            <w:tcW w:w="1619" w:type="dxa"/>
            <w:tcMar>
              <w:top w:w="55" w:type="dxa"/>
              <w:left w:w="70" w:type="dxa"/>
              <w:bottom w:w="55" w:type="dxa"/>
              <w:right w:w="70" w:type="dxa"/>
            </w:tcMar>
          </w:tcPr>
          <w:p>
            <w:pPr>
              <w:spacing w:after="0" w:line="252" w:lineRule="auto"/>
            </w:pPr>
            <w:r>
              <w:rPr>
                <w:rFonts w:ascii="宋体" w:hAnsi="宋体" w:eastAsia="宋体"/>
                <w:sz w:val="21"/>
                <w:szCs w:val="21"/>
              </w:rPr>
              <w:t>公式推导与理论参考</w:t>
            </w:r>
          </w:p>
        </w:tc>
        <w:tc>
          <w:tcPr>
            <w:tcW w:w="3552" w:type="dxa"/>
            <w:tcMar>
              <w:top w:w="55" w:type="dxa"/>
              <w:left w:w="70" w:type="dxa"/>
              <w:bottom w:w="55" w:type="dxa"/>
              <w:right w:w="70" w:type="dxa"/>
            </w:tcMar>
            <w:vAlign w:val="center"/>
          </w:tcPr>
          <w:p>
            <w:pPr>
              <w:spacing w:after="0" w:line="252" w:lineRule="auto"/>
              <w:jc w:val="left"/>
              <w:rPr>
                <w:sz w:val="21"/>
                <w:szCs w:val="21"/>
              </w:rPr>
            </w:pPr>
            <w:r>
              <w:rPr>
                <w:rFonts w:ascii="宋体" w:hAnsi="宋体" w:eastAsia="宋体"/>
                <w:b w:val="0"/>
                <w:bCs/>
                <w:sz w:val="21"/>
                <w:szCs w:val="21"/>
              </w:rPr>
              <w:t>修改后采纳。</w:t>
            </w:r>
            <w:r>
              <w:rPr>
                <w:rFonts w:ascii="宋体" w:hAnsi="宋体" w:eastAsia="宋体"/>
                <w:sz w:val="21"/>
                <w:szCs w:val="21"/>
              </w:rPr>
              <w:t>AI提供了圆柱坐标守恒方程、中心奇点处理、Backward Euler离散以及问题4物质导数和坐标变换的推导参考。队伍没有直接复制结论，而是从控制体积分和链式法则重新推导。</w:t>
            </w:r>
          </w:p>
          <w:p>
            <w:pPr>
              <w:spacing w:after="0" w:line="252" w:lineRule="auto"/>
              <w:jc w:val="left"/>
              <w:rPr>
                <w:sz w:val="21"/>
                <w:szCs w:val="21"/>
              </w:rPr>
            </w:pPr>
            <w:r>
              <w:rPr>
                <w:rFonts w:ascii="宋体" w:hAnsi="宋体" w:eastAsia="宋体"/>
                <w:b w:val="0"/>
                <w:bCs/>
                <w:sz w:val="21"/>
                <w:szCs w:val="21"/>
              </w:rPr>
              <w:t>中心节点实例。</w:t>
            </w:r>
            <w:r>
              <w:rPr>
                <w:rFonts w:ascii="宋体" w:hAnsi="宋体" w:eastAsia="宋体"/>
                <w:sz w:val="21"/>
                <w:szCs w:val="21"/>
              </w:rPr>
              <w:t>对圆柱算子中的1/r不在r=0处直接代值，而是对中心控制体积分。中心</w:t>
            </w:r>
            <w:r>
              <w:rPr>
                <w:rFonts w:hint="eastAsia" w:ascii="宋体" w:hAnsi="宋体" w:eastAsia="宋体"/>
                <w:sz w:val="21"/>
                <w:szCs w:val="21"/>
                <w:lang w:val="en-US" w:eastAsia="zh-CN"/>
              </w:rPr>
              <w:t>内</w:t>
            </w:r>
            <w:r>
              <w:rPr>
                <w:rFonts w:ascii="宋体" w:hAnsi="宋体" w:eastAsia="宋体"/>
                <w:sz w:val="21"/>
                <w:szCs w:val="21"/>
              </w:rPr>
              <w:t>面位于r=0，其面积Aw=2πrw等于0，因此</w:t>
            </w:r>
            <w:r>
              <w:rPr>
                <w:rFonts w:hint="eastAsia" w:ascii="宋体" w:hAnsi="宋体" w:eastAsia="宋体"/>
                <w:sz w:val="21"/>
                <w:szCs w:val="21"/>
                <w:lang w:val="en-US" w:eastAsia="zh-CN"/>
              </w:rPr>
              <w:t>内</w:t>
            </w:r>
            <w:r>
              <w:rPr>
                <w:rFonts w:ascii="宋体" w:hAnsi="宋体" w:eastAsia="宋体"/>
                <w:sz w:val="21"/>
                <w:szCs w:val="21"/>
              </w:rPr>
              <w:t>侧通量自然消失，并与对称条件∂φ/∂r=0一致。</w:t>
            </w:r>
          </w:p>
          <w:p>
            <w:pPr>
              <w:spacing w:after="0" w:line="252" w:lineRule="auto"/>
              <w:jc w:val="left"/>
            </w:pPr>
            <w:r>
              <w:rPr>
                <w:rFonts w:ascii="宋体" w:hAnsi="宋体" w:eastAsia="宋体"/>
                <w:b w:val="0"/>
                <w:bCs/>
                <w:sz w:val="21"/>
                <w:szCs w:val="21"/>
              </w:rPr>
              <w:t>隐式离散实例。</w:t>
            </w:r>
            <w:r>
              <w:rPr>
                <w:rFonts w:ascii="宋体" w:hAnsi="宋体" w:eastAsia="宋体"/>
                <w:sz w:val="21"/>
                <w:szCs w:val="21"/>
              </w:rPr>
              <w:t>时间项采用Backward Euler，空间通量形成三对角方程</w:t>
            </w:r>
            <w:r>
              <w:rPr>
                <w:rFonts w:hint="eastAsia" w:ascii="宋体" w:hAnsi="宋体" w:eastAsia="宋体"/>
                <w:sz w:val="21"/>
                <w:szCs w:val="21"/>
                <w:lang w:eastAsia="zh-CN"/>
              </w:rPr>
              <w:t>，</w:t>
            </w:r>
            <w:r>
              <w:rPr>
                <w:rFonts w:ascii="宋体" w:hAnsi="宋体" w:eastAsia="宋体"/>
                <w:sz w:val="21"/>
                <w:szCs w:val="21"/>
              </w:rPr>
              <w:t>非线性物性在Picard循环中由当前迭代值更新，随后使用Thomas追赶法求解。</w:t>
            </w:r>
          </w:p>
        </w:tc>
        <w:tc>
          <w:tcPr>
            <w:tcW w:w="3807" w:type="dxa"/>
            <w:tcMar>
              <w:top w:w="55" w:type="dxa"/>
              <w:left w:w="70" w:type="dxa"/>
              <w:bottom w:w="55" w:type="dxa"/>
              <w:right w:w="70" w:type="dxa"/>
            </w:tcMar>
          </w:tcPr>
          <w:p>
            <w:pPr>
              <w:spacing w:after="0" w:line="252" w:lineRule="auto"/>
              <w:rPr>
                <w:sz w:val="21"/>
                <w:szCs w:val="21"/>
              </w:rPr>
            </w:pPr>
            <w:r>
              <w:rPr>
                <w:rFonts w:hint="eastAsia" w:ascii="宋体" w:hAnsi="宋体" w:eastAsia="宋体"/>
                <w:b w:val="0"/>
                <w:bCs/>
                <w:sz w:val="21"/>
                <w:szCs w:val="21"/>
                <w:lang w:val="en-US" w:eastAsia="zh-CN"/>
              </w:rPr>
              <w:t>1.</w:t>
            </w:r>
            <w:r>
              <w:rPr>
                <w:rFonts w:ascii="宋体" w:hAnsi="宋体" w:eastAsia="宋体"/>
                <w:b w:val="0"/>
                <w:bCs/>
                <w:sz w:val="21"/>
                <w:szCs w:val="21"/>
              </w:rPr>
              <w:t>双路径核验。</w:t>
            </w:r>
            <w:r>
              <w:rPr>
                <w:rFonts w:ascii="宋体" w:hAnsi="宋体" w:eastAsia="宋体"/>
                <w:sz w:val="21"/>
                <w:szCs w:val="21"/>
              </w:rPr>
              <w:t>先在物理坐标中写物质导数，再令r=ξR(t)映射到固定区间。按链式法则验证∂/∂r=(1/R)∂/∂ξ；在均匀比例收缩假设下，网格速度与固体速度相同，物质导数变成固定ξ下的时间偏导。两种坐标所得方程逐项一致。</w:t>
            </w:r>
          </w:p>
          <w:p>
            <w:pPr>
              <w:spacing w:after="0" w:line="252" w:lineRule="auto"/>
              <w:rPr>
                <w:sz w:val="21"/>
                <w:szCs w:val="21"/>
              </w:rPr>
            </w:pPr>
            <w:r>
              <w:rPr>
                <w:rFonts w:hint="eastAsia" w:ascii="宋体" w:hAnsi="宋体" w:eastAsia="宋体"/>
                <w:b w:val="0"/>
                <w:bCs/>
                <w:sz w:val="21"/>
                <w:szCs w:val="21"/>
                <w:lang w:val="en-US" w:eastAsia="zh-CN"/>
              </w:rPr>
              <w:t>2.</w:t>
            </w:r>
            <w:r>
              <w:rPr>
                <w:rFonts w:ascii="宋体" w:hAnsi="宋体" w:eastAsia="宋体"/>
                <w:b w:val="0"/>
                <w:bCs/>
                <w:sz w:val="21"/>
                <w:szCs w:val="21"/>
              </w:rPr>
              <w:t>避免重复计入。</w:t>
            </w:r>
            <w:r>
              <w:rPr>
                <w:rFonts w:ascii="宋体" w:hAnsi="宋体" w:eastAsia="宋体"/>
                <w:sz w:val="21"/>
                <w:szCs w:val="21"/>
              </w:rPr>
              <w:t>队伍特别检查：已经使用随材料运动的ξ网格后，不能再额外添加收缩对流项，否则会把几何运动计算两遍。并确认题目变量C是干基含水率；若改用单位当前体积水分浓度，还应保留体积压缩散度项。</w:t>
            </w:r>
            <w:r>
              <w:rPr>
                <w:rFonts w:hint="eastAsia" w:ascii="宋体" w:hAnsi="宋体" w:eastAsia="宋体"/>
                <w:sz w:val="21"/>
                <w:szCs w:val="21"/>
                <w:lang w:val="en-US" w:eastAsia="zh-CN"/>
              </w:rPr>
              <w:t>对于每个方程式，还计算两侧量纲一致保证物理可解释性。</w:t>
            </w:r>
          </w:p>
          <w:p>
            <w:pPr>
              <w:spacing w:after="0" w:line="252" w:lineRule="auto"/>
            </w:pPr>
            <w:r>
              <w:rPr>
                <w:rFonts w:hint="eastAsia" w:ascii="宋体" w:hAnsi="宋体" w:eastAsia="宋体"/>
                <w:b w:val="0"/>
                <w:bCs/>
                <w:sz w:val="21"/>
                <w:szCs w:val="21"/>
                <w:lang w:val="en-US" w:eastAsia="zh-CN"/>
              </w:rPr>
              <w:t>3.</w:t>
            </w:r>
            <w:r>
              <w:rPr>
                <w:rFonts w:ascii="宋体" w:hAnsi="宋体" w:eastAsia="宋体"/>
                <w:b w:val="0"/>
                <w:bCs/>
                <w:sz w:val="21"/>
                <w:szCs w:val="21"/>
              </w:rPr>
              <w:t>量纲核验。</w:t>
            </w:r>
            <w:r>
              <w:rPr>
                <w:rFonts w:ascii="宋体" w:hAnsi="宋体" w:eastAsia="宋体"/>
                <w:sz w:val="21"/>
                <w:szCs w:val="21"/>
              </w:rPr>
              <w:t>R统一换算为m，温度在扩散系数经验式中使用K，D使用m²/s，热边界和质边界两侧量纲分别一致。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3</w:t>
            </w:r>
          </w:p>
        </w:tc>
        <w:tc>
          <w:tcPr>
            <w:tcW w:w="1619" w:type="dxa"/>
            <w:tcMar>
              <w:top w:w="55" w:type="dxa"/>
              <w:left w:w="70" w:type="dxa"/>
              <w:bottom w:w="55" w:type="dxa"/>
              <w:right w:w="70" w:type="dxa"/>
            </w:tcMar>
          </w:tcPr>
          <w:p>
            <w:pPr>
              <w:spacing w:after="0" w:line="252" w:lineRule="auto"/>
            </w:pPr>
            <w:r>
              <w:rPr>
                <w:rFonts w:ascii="宋体" w:hAnsi="宋体" w:eastAsia="宋体"/>
                <w:sz w:val="21"/>
                <w:szCs w:val="21"/>
              </w:rPr>
              <w:t>代码编写与调试</w:t>
            </w:r>
          </w:p>
        </w:tc>
        <w:tc>
          <w:tcPr>
            <w:tcW w:w="3552" w:type="dxa"/>
            <w:tcMar>
              <w:top w:w="55" w:type="dxa"/>
              <w:left w:w="70" w:type="dxa"/>
              <w:bottom w:w="55" w:type="dxa"/>
              <w:right w:w="70" w:type="dxa"/>
            </w:tcMar>
            <w:vAlign w:val="center"/>
          </w:tcPr>
          <w:p>
            <w:pPr>
              <w:spacing w:after="0" w:line="252" w:lineRule="auto"/>
              <w:jc w:val="left"/>
              <w:rPr>
                <w:sz w:val="21"/>
                <w:szCs w:val="21"/>
              </w:rPr>
            </w:pPr>
            <w:r>
              <w:rPr>
                <w:rFonts w:ascii="宋体" w:hAnsi="宋体" w:eastAsia="宋体"/>
                <w:sz w:val="21"/>
                <w:szCs w:val="21"/>
              </w:rPr>
              <w:t>前三问程序框架由队员提供</w:t>
            </w:r>
            <w:r>
              <w:rPr>
                <w:rFonts w:hint="eastAsia" w:ascii="宋体" w:hAnsi="宋体" w:eastAsia="宋体"/>
                <w:sz w:val="21"/>
                <w:szCs w:val="21"/>
                <w:lang w:eastAsia="zh-CN"/>
              </w:rPr>
              <w:t>，</w:t>
            </w:r>
            <w:r>
              <w:rPr>
                <w:rFonts w:ascii="宋体" w:hAnsi="宋体" w:eastAsia="宋体"/>
                <w:sz w:val="21"/>
                <w:szCs w:val="21"/>
              </w:rPr>
              <w:t>在队伍给定的物理模型、附件路径和输出规则基础上，AI协助补全问题4的移动半径求解器初稿，并多次对照理论检查代码。队伍逐段审查后保留有限体积、Backward Euler、Picard和Thomas组合，修改不符合题意的输出逻辑。</w:t>
            </w:r>
          </w:p>
          <w:p>
            <w:pPr>
              <w:spacing w:after="0" w:line="252" w:lineRule="auto"/>
              <w:jc w:val="left"/>
            </w:pPr>
            <w:r>
              <w:rPr>
                <w:rFonts w:ascii="宋体" w:hAnsi="宋体" w:eastAsia="宋体"/>
                <w:sz w:val="21"/>
                <w:szCs w:val="21"/>
              </w:rPr>
              <w:t>队员检查出温度经验式必须使用开尔文；发现早期模型说明缺少表面对流后要求补回Robin边界；发现结果文件曾把固定距离截到1.2 cm后，依据初始半径2 cm改为保留0～2 cm，超出当前半径的位置留空，药材表面另列。</w:t>
            </w:r>
          </w:p>
        </w:tc>
        <w:tc>
          <w:tcPr>
            <w:tcW w:w="3807" w:type="dxa"/>
            <w:tcMar>
              <w:top w:w="55" w:type="dxa"/>
              <w:left w:w="70" w:type="dxa"/>
              <w:bottom w:w="55" w:type="dxa"/>
              <w:right w:w="70" w:type="dxa"/>
            </w:tcMar>
          </w:tcPr>
          <w:p>
            <w:pPr>
              <w:spacing w:after="0" w:line="252" w:lineRule="auto"/>
            </w:pPr>
            <w:r>
              <w:rPr>
                <w:rFonts w:ascii="宋体" w:hAnsi="宋体" w:eastAsia="宋体"/>
                <w:sz w:val="21"/>
                <w:szCs w:val="21"/>
              </w:rPr>
              <w:t>队员在VS Code使用本机Python完整运行粗、细两套网格，检查附件读取、迭代收敛、输出行列和空值规则。程序并非瞬时无响应，而是约需数分钟完成两套长时段计算。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4</w:t>
            </w:r>
          </w:p>
        </w:tc>
        <w:tc>
          <w:tcPr>
            <w:tcW w:w="1619"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结果分析与模型评价</w:t>
            </w:r>
          </w:p>
        </w:tc>
        <w:tc>
          <w:tcPr>
            <w:tcW w:w="3552" w:type="dxa"/>
            <w:tcMar>
              <w:top w:w="55" w:type="dxa"/>
              <w:left w:w="70" w:type="dxa"/>
              <w:bottom w:w="55" w:type="dxa"/>
              <w:right w:w="70" w:type="dxa"/>
            </w:tcMar>
            <w:vAlign w:val="center"/>
          </w:tcPr>
          <w:p>
            <w:pPr>
              <w:spacing w:after="0" w:line="252" w:lineRule="auto"/>
              <w:jc w:val="both"/>
              <w:rPr>
                <w:sz w:val="21"/>
                <w:szCs w:val="21"/>
              </w:rPr>
            </w:pPr>
            <w:r>
              <w:rPr>
                <w:rFonts w:hint="eastAsia" w:ascii="宋体" w:hAnsi="宋体" w:eastAsia="宋体"/>
                <w:b w:val="0"/>
                <w:bCs/>
                <w:sz w:val="21"/>
                <w:szCs w:val="21"/>
                <w:lang w:val="en-US" w:eastAsia="zh-CN"/>
              </w:rPr>
              <w:t>1.</w:t>
            </w:r>
            <w:r>
              <w:rPr>
                <w:rFonts w:ascii="宋体" w:hAnsi="宋体" w:eastAsia="宋体"/>
                <w:b w:val="0"/>
                <w:bCs/>
                <w:sz w:val="21"/>
                <w:szCs w:val="21"/>
              </w:rPr>
              <w:t>修改后采纳。</w:t>
            </w:r>
            <w:r>
              <w:rPr>
                <w:rFonts w:ascii="宋体" w:hAnsi="宋体" w:eastAsia="宋体"/>
                <w:sz w:val="21"/>
                <w:szCs w:val="21"/>
              </w:rPr>
              <w:t>AI建议将“模型可行”拆成可计算的守恒、收敛和边界检查；队伍实际运行这些检查并据此决定是否接受模型。问题3、4的停止条件采用全径向最大含水率首次低于0.15 kg/kg，而不是只观察表面。</w:t>
            </w:r>
          </w:p>
          <w:p>
            <w:pPr>
              <w:spacing w:after="0" w:line="252" w:lineRule="auto"/>
              <w:jc w:val="both"/>
              <w:rPr>
                <w:sz w:val="21"/>
                <w:szCs w:val="21"/>
              </w:rPr>
            </w:pPr>
            <w:r>
              <w:rPr>
                <w:rFonts w:hint="eastAsia" w:ascii="宋体" w:hAnsi="宋体" w:eastAsia="宋体"/>
                <w:b w:val="0"/>
                <w:bCs/>
                <w:sz w:val="21"/>
                <w:szCs w:val="21"/>
                <w:lang w:val="en-US" w:eastAsia="zh-CN"/>
              </w:rPr>
              <w:t>2.</w:t>
            </w:r>
            <w:r>
              <w:rPr>
                <w:rFonts w:ascii="宋体" w:hAnsi="宋体" w:eastAsia="宋体"/>
                <w:b w:val="0"/>
                <w:bCs/>
                <w:sz w:val="21"/>
                <w:szCs w:val="21"/>
              </w:rPr>
              <w:t>人工纠错实例。</w:t>
            </w:r>
            <w:r>
              <w:rPr>
                <w:rFonts w:ascii="宋体" w:hAnsi="宋体" w:eastAsia="宋体"/>
                <w:sz w:val="21"/>
                <w:szCs w:val="21"/>
              </w:rPr>
              <w:t>AI一度把result4固定坐标统一截到最终最小半径1.2 cm。队员指出题目要求从初始2 cm开始记录，收缩后超出药材的位置应留空。最终文件改为0、0.1、…、2.0 cm加“药材表面”，该修改由队员根据题意作出。</w:t>
            </w:r>
          </w:p>
        </w:tc>
        <w:tc>
          <w:tcPr>
            <w:tcW w:w="3807" w:type="dxa"/>
            <w:tcMar>
              <w:top w:w="55" w:type="dxa"/>
              <w:left w:w="70" w:type="dxa"/>
              <w:bottom w:w="55" w:type="dxa"/>
              <w:right w:w="70" w:type="dxa"/>
            </w:tcMar>
          </w:tcPr>
          <w:p>
            <w:pPr>
              <w:spacing w:after="0" w:line="252" w:lineRule="auto"/>
              <w:rPr>
                <w:sz w:val="21"/>
                <w:szCs w:val="21"/>
              </w:rPr>
            </w:pPr>
            <w:r>
              <w:rPr>
                <w:rFonts w:hint="eastAsia" w:ascii="宋体" w:hAnsi="宋体" w:eastAsia="宋体"/>
                <w:b w:val="0"/>
                <w:bCs/>
                <w:sz w:val="21"/>
                <w:szCs w:val="21"/>
                <w:lang w:val="en-US" w:eastAsia="zh-CN"/>
              </w:rPr>
              <w:t>1.</w:t>
            </w:r>
            <w:r>
              <w:rPr>
                <w:rFonts w:ascii="宋体" w:hAnsi="宋体" w:eastAsia="宋体"/>
                <w:b w:val="0"/>
                <w:bCs/>
                <w:sz w:val="21"/>
                <w:szCs w:val="21"/>
              </w:rPr>
              <w:t>网格与阈值核验。</w:t>
            </w:r>
            <w:r>
              <w:rPr>
                <w:rFonts w:ascii="宋体" w:hAnsi="宋体" w:eastAsia="宋体"/>
                <w:sz w:val="21"/>
                <w:szCs w:val="21"/>
              </w:rPr>
              <w:t>粗、细网格计算的烘干时长相差4 s；共同输出点的最大含水率差约1.86×10⁻⁴ kg/kg。临界时刻前后最大含水率由0.1500003574降至0.1499998440，说明首次达标时刻被1 s步长夹住。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5</w:t>
            </w:r>
          </w:p>
        </w:tc>
        <w:tc>
          <w:tcPr>
            <w:tcW w:w="1619"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论文核心论述（摘要/结论等）</w:t>
            </w:r>
          </w:p>
        </w:tc>
        <w:tc>
          <w:tcPr>
            <w:tcW w:w="3552" w:type="dxa"/>
            <w:tcMar>
              <w:top w:w="55" w:type="dxa"/>
              <w:left w:w="70" w:type="dxa"/>
              <w:bottom w:w="55" w:type="dxa"/>
              <w:right w:w="70" w:type="dxa"/>
            </w:tcMar>
            <w:vAlign w:val="center"/>
          </w:tcPr>
          <w:p>
            <w:pPr>
              <w:spacing w:after="0" w:line="252" w:lineRule="auto"/>
              <w:jc w:val="left"/>
              <w:rPr>
                <w:sz w:val="21"/>
                <w:szCs w:val="21"/>
              </w:rPr>
            </w:pPr>
            <w:r>
              <w:rPr>
                <w:rFonts w:hint="eastAsia" w:ascii="宋体" w:hAnsi="宋体" w:eastAsia="宋体"/>
                <w:b w:val="0"/>
                <w:bCs/>
                <w:i w:val="0"/>
                <w:iCs w:val="0"/>
                <w:sz w:val="21"/>
                <w:szCs w:val="21"/>
                <w:lang w:val="en-US" w:eastAsia="zh-CN"/>
              </w:rPr>
              <w:t>重点做</w:t>
            </w:r>
            <w:r>
              <w:rPr>
                <w:rFonts w:ascii="宋体" w:hAnsi="宋体" w:eastAsia="宋体"/>
                <w:b w:val="0"/>
                <w:bCs/>
                <w:i w:val="0"/>
                <w:iCs w:val="0"/>
                <w:sz w:val="21"/>
                <w:szCs w:val="21"/>
              </w:rPr>
              <w:t>概念澄清。</w:t>
            </w:r>
            <w:r>
              <w:rPr>
                <w:rFonts w:ascii="宋体" w:hAnsi="宋体" w:eastAsia="宋体"/>
                <w:sz w:val="21"/>
                <w:szCs w:val="21"/>
              </w:rPr>
              <w:t>文字中明确区分药材收缩产生的内部坐标运动与烘房空气在表面造成的热、质对流，避免把两种“对流”混为一谈。</w:t>
            </w:r>
          </w:p>
        </w:tc>
        <w:tc>
          <w:tcPr>
            <w:tcW w:w="3807" w:type="dxa"/>
            <w:tcMar>
              <w:top w:w="55" w:type="dxa"/>
              <w:left w:w="70" w:type="dxa"/>
              <w:bottom w:w="55" w:type="dxa"/>
              <w:right w:w="70" w:type="dxa"/>
            </w:tcMar>
          </w:tcPr>
          <w:p>
            <w:pPr>
              <w:spacing w:after="0" w:line="252" w:lineRule="auto"/>
              <w:rPr>
                <w:sz w:val="21"/>
                <w:szCs w:val="21"/>
              </w:rPr>
            </w:pPr>
            <w:r>
              <w:rPr>
                <w:rFonts w:hint="eastAsia" w:ascii="宋体" w:hAnsi="宋体" w:eastAsia="宋体"/>
                <w:b w:val="0"/>
                <w:bCs/>
                <w:sz w:val="21"/>
                <w:szCs w:val="21"/>
                <w:lang w:val="en-US" w:eastAsia="zh-CN"/>
              </w:rPr>
              <w:t>1.</w:t>
            </w:r>
            <w:r>
              <w:rPr>
                <w:rFonts w:ascii="宋体" w:hAnsi="宋体" w:eastAsia="宋体"/>
                <w:b w:val="0"/>
                <w:bCs/>
                <w:sz w:val="21"/>
                <w:szCs w:val="21"/>
              </w:rPr>
              <w:t>逐句回查。</w:t>
            </w:r>
            <w:r>
              <w:rPr>
                <w:rFonts w:ascii="宋体" w:hAnsi="宋体" w:eastAsia="宋体"/>
                <w:sz w:val="21"/>
                <w:szCs w:val="21"/>
              </w:rPr>
              <w:t>队员将润色文字逐句与控制方程、附录参数和程序变量比对，删除未经数据支持的因果判断和夸大表述。摘要和结论只保留已由计算或题目条件支持的内容。</w:t>
            </w:r>
          </w:p>
          <w:p>
            <w:pPr>
              <w:spacing w:after="0" w:line="252" w:lineRule="auto"/>
              <w:rPr>
                <w:sz w:val="21"/>
                <w:szCs w:val="21"/>
              </w:rPr>
            </w:pPr>
            <w:r>
              <w:rPr>
                <w:rFonts w:hint="eastAsia" w:ascii="宋体" w:hAnsi="宋体" w:eastAsia="宋体"/>
                <w:b w:val="0"/>
                <w:bCs/>
                <w:sz w:val="21"/>
                <w:szCs w:val="21"/>
                <w:lang w:val="en-US" w:eastAsia="zh-CN"/>
              </w:rPr>
              <w:t>2.</w:t>
            </w:r>
            <w:r>
              <w:rPr>
                <w:rFonts w:ascii="宋体" w:hAnsi="宋体" w:eastAsia="宋体"/>
                <w:b w:val="0"/>
                <w:bCs/>
                <w:sz w:val="21"/>
                <w:szCs w:val="21"/>
              </w:rPr>
              <w:t>符号回查。</w:t>
            </w:r>
            <w:r>
              <w:rPr>
                <w:rFonts w:ascii="宋体" w:hAnsi="宋体" w:eastAsia="宋体"/>
                <w:sz w:val="21"/>
                <w:szCs w:val="21"/>
              </w:rPr>
              <w:t>统一T</w:t>
            </w:r>
            <w:r>
              <w:rPr>
                <w:rFonts w:hint="eastAsia" w:ascii="宋体" w:hAnsi="宋体" w:eastAsia="宋体"/>
                <w:sz w:val="21"/>
                <w:szCs w:val="21"/>
                <w:lang w:val="en-US" w:eastAsia="zh-CN"/>
              </w:rPr>
              <w:t>0</w:t>
            </w:r>
            <w:r>
              <w:rPr>
                <w:rFonts w:ascii="宋体" w:hAnsi="宋体" w:eastAsia="宋体"/>
                <w:sz w:val="21"/>
                <w:szCs w:val="21"/>
              </w:rPr>
              <w:t>、C</w:t>
            </w:r>
            <w:r>
              <w:rPr>
                <w:rFonts w:hint="eastAsia" w:ascii="宋体" w:hAnsi="宋体" w:eastAsia="宋体"/>
                <w:sz w:val="21"/>
                <w:szCs w:val="21"/>
                <w:lang w:val="en-US" w:eastAsia="zh-CN"/>
              </w:rPr>
              <w:t>0</w:t>
            </w:r>
            <w:r>
              <w:rPr>
                <w:rFonts w:ascii="宋体" w:hAnsi="宋体" w:eastAsia="宋体"/>
                <w:sz w:val="21"/>
                <w:szCs w:val="21"/>
              </w:rPr>
              <w:t>表示烘房环境，Ts、Cs表示药材表面，T(r,t)、C(r,t)表示内部状态；检查K与℃、m与cm</w:t>
            </w:r>
            <w:r>
              <w:rPr>
                <w:rFonts w:hint="eastAsia" w:ascii="宋体" w:hAnsi="宋体" w:eastAsia="宋体"/>
                <w:sz w:val="21"/>
                <w:szCs w:val="21"/>
                <w:lang w:val="en-US" w:eastAsia="zh-CN"/>
              </w:rPr>
              <w:t>等不同单位是否正确使用</w:t>
            </w:r>
            <w:r>
              <w:rPr>
                <w:rFonts w:ascii="宋体" w:hAnsi="宋体" w:eastAsia="宋体"/>
                <w:sz w:val="21"/>
                <w:szCs w:val="21"/>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6</w:t>
            </w:r>
          </w:p>
        </w:tc>
        <w:tc>
          <w:tcPr>
            <w:tcW w:w="1619"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其他内容</w:t>
            </w:r>
          </w:p>
        </w:tc>
        <w:tc>
          <w:tcPr>
            <w:tcW w:w="3552" w:type="dxa"/>
            <w:tcMar>
              <w:top w:w="55" w:type="dxa"/>
              <w:left w:w="70" w:type="dxa"/>
              <w:bottom w:w="55" w:type="dxa"/>
              <w:right w:w="70" w:type="dxa"/>
            </w:tcMar>
            <w:vAlign w:val="center"/>
          </w:tcPr>
          <w:p>
            <w:pPr>
              <w:spacing w:after="0" w:line="252" w:lineRule="auto"/>
              <w:jc w:val="both"/>
              <w:rPr>
                <w:sz w:val="21"/>
                <w:szCs w:val="21"/>
              </w:rPr>
            </w:pPr>
            <w:r>
              <w:rPr>
                <w:rFonts w:hint="eastAsia" w:ascii="宋体" w:hAnsi="宋体" w:eastAsia="宋体"/>
                <w:b w:val="0"/>
                <w:bCs/>
                <w:sz w:val="21"/>
                <w:szCs w:val="21"/>
                <w:lang w:val="en-US" w:eastAsia="zh-CN"/>
              </w:rPr>
              <w:t>1.</w:t>
            </w:r>
            <w:r>
              <w:rPr>
                <w:rFonts w:ascii="宋体" w:hAnsi="宋体" w:eastAsia="宋体"/>
                <w:b w:val="0"/>
                <w:bCs/>
                <w:sz w:val="21"/>
                <w:szCs w:val="21"/>
              </w:rPr>
              <w:t>修改后采纳。</w:t>
            </w:r>
            <w:r>
              <w:rPr>
                <w:rFonts w:ascii="宋体" w:hAnsi="宋体" w:eastAsia="宋体"/>
                <w:sz w:val="21"/>
                <w:szCs w:val="21"/>
              </w:rPr>
              <w:t>AI辅助解释附件1约束拟合的参数含义、噪声假设和残差指标，并对表6、result4的填写规则作检查。队伍最终没有因曲线更平滑就更换主</w:t>
            </w:r>
            <w:r>
              <w:rPr>
                <w:rFonts w:hint="eastAsia" w:ascii="宋体" w:hAnsi="宋体" w:eastAsia="宋体"/>
                <w:sz w:val="21"/>
                <w:szCs w:val="21"/>
                <w:lang w:val="en-US" w:eastAsia="zh-CN"/>
              </w:rPr>
              <w:t>模型</w:t>
            </w:r>
            <w:r>
              <w:rPr>
                <w:rFonts w:ascii="宋体" w:hAnsi="宋体" w:eastAsia="宋体"/>
                <w:sz w:val="21"/>
                <w:szCs w:val="21"/>
              </w:rPr>
              <w:t>插值</w:t>
            </w:r>
            <w:r>
              <w:rPr>
                <w:rFonts w:hint="eastAsia" w:ascii="宋体" w:hAnsi="宋体" w:eastAsia="宋体"/>
                <w:sz w:val="21"/>
                <w:szCs w:val="21"/>
                <w:lang w:val="en-US" w:eastAsia="zh-CN"/>
              </w:rPr>
              <w:t>方法</w:t>
            </w:r>
            <w:r>
              <w:rPr>
                <w:rFonts w:ascii="宋体" w:hAnsi="宋体" w:eastAsia="宋体"/>
                <w:sz w:val="21"/>
                <w:szCs w:val="21"/>
              </w:rPr>
              <w:t>。</w:t>
            </w:r>
          </w:p>
        </w:tc>
        <w:tc>
          <w:tcPr>
            <w:tcW w:w="3807" w:type="dxa"/>
            <w:tcMar>
              <w:top w:w="55" w:type="dxa"/>
              <w:left w:w="70" w:type="dxa"/>
              <w:bottom w:w="55" w:type="dxa"/>
              <w:right w:w="70" w:type="dxa"/>
            </w:tcMar>
          </w:tcPr>
          <w:p>
            <w:pPr>
              <w:spacing w:after="0" w:line="252" w:lineRule="auto"/>
              <w:rPr>
                <w:sz w:val="21"/>
                <w:szCs w:val="21"/>
              </w:rPr>
            </w:pPr>
            <w:r>
              <w:rPr>
                <w:rFonts w:hint="eastAsia" w:ascii="宋体" w:hAnsi="宋体" w:eastAsia="宋体"/>
                <w:b w:val="0"/>
                <w:bCs/>
                <w:sz w:val="21"/>
                <w:szCs w:val="21"/>
                <w:lang w:val="en-US" w:eastAsia="zh-CN"/>
              </w:rPr>
              <w:t>1.探究约束拟合方法的可行性，由于已经给出每分钟环境下的具体参数，且保形插值和分段线性插值区别明显较小，因此选择更受附件数据约束的方法</w:t>
            </w:r>
            <w:r>
              <w:rPr>
                <w:rFonts w:ascii="宋体" w:hAnsi="宋体" w:eastAsia="宋体"/>
                <w:sz w:val="21"/>
                <w:szCs w:val="21"/>
              </w:rPr>
              <w:t>。</w:t>
            </w:r>
          </w:p>
        </w:tc>
      </w:tr>
    </w:tbl>
    <w:p/>
    <w:p>
      <w:pPr>
        <w:keepNext/>
      </w:pPr>
      <w:r>
        <w:rPr>
          <w:rFonts w:ascii="宋体" w:hAnsi="宋体" w:eastAsia="宋体"/>
          <w:b/>
          <w:sz w:val="24"/>
        </w:rPr>
        <w:t>核心环节人工主导确认：</w:t>
      </w:r>
    </w:p>
    <w:p>
      <w:pPr>
        <w:spacing w:after="40" w:line="252" w:lineRule="auto"/>
        <w:ind w:firstLine="480"/>
      </w:pPr>
      <w:r>
        <w:rPr>
          <w:rFonts w:ascii="宋体" w:hAnsi="宋体" w:eastAsia="宋体"/>
          <w:sz w:val="21"/>
        </w:rPr>
        <w:t>下表所称“本队主导”，是指最终模型假设、边界条件、离散格式、参数口径和结果解释均由本队决定并承担责任。AI参与过公式解释、代码初稿或检查的部分，在贡献说明中如实列明。</w:t>
      </w:r>
    </w:p>
    <w:tbl>
      <w:tblPr>
        <w:tblStyle w:val="38"/>
        <w:tblW w:w="9404"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
        <w:gridCol w:w="1705"/>
        <w:gridCol w:w="1136"/>
        <w:gridCol w:w="61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blHeader/>
          <w:jc w:val="center"/>
        </w:trPr>
        <w:tc>
          <w:tcPr>
            <w:tcW w:w="426"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序号</w:t>
            </w:r>
          </w:p>
        </w:tc>
        <w:tc>
          <w:tcPr>
            <w:tcW w:w="1705"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核心环节</w:t>
            </w:r>
          </w:p>
        </w:tc>
        <w:tc>
          <w:tcPr>
            <w:tcW w:w="1136"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是否本队主导</w:t>
            </w:r>
          </w:p>
        </w:tc>
        <w:tc>
          <w:tcPr>
            <w:tcW w:w="6137" w:type="dxa"/>
            <w:shd w:val="clear" w:color="auto" w:fill="D9E2F3"/>
            <w:tcMar>
              <w:top w:w="55" w:type="dxa"/>
              <w:left w:w="70" w:type="dxa"/>
              <w:bottom w:w="55" w:type="dxa"/>
              <w:right w:w="70" w:type="dxa"/>
            </w:tcMar>
            <w:vAlign w:val="center"/>
          </w:tcPr>
          <w:p>
            <w:pPr>
              <w:spacing w:after="0" w:line="252" w:lineRule="auto"/>
              <w:jc w:val="center"/>
            </w:pPr>
            <w:r>
              <w:rPr>
                <w:rFonts w:ascii="宋体" w:hAnsi="宋体" w:eastAsia="宋体"/>
                <w:b/>
                <w:sz w:val="18"/>
              </w:rPr>
              <w:t>本队贡献说明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1</w:t>
            </w:r>
          </w:p>
        </w:tc>
        <w:tc>
          <w:tcPr>
            <w:tcW w:w="1705"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模型结构与创新点</w:t>
            </w:r>
          </w:p>
        </w:tc>
        <w:tc>
          <w:tcPr>
            <w:tcW w:w="1136" w:type="dxa"/>
            <w:tcMar>
              <w:top w:w="55" w:type="dxa"/>
              <w:left w:w="70" w:type="dxa"/>
              <w:bottom w:w="55" w:type="dxa"/>
              <w:right w:w="70" w:type="dxa"/>
            </w:tcMar>
            <w:vAlign w:val="center"/>
          </w:tcPr>
          <w:p>
            <w:pPr>
              <w:spacing w:after="0" w:line="252" w:lineRule="auto"/>
              <w:jc w:val="center"/>
              <w:rPr>
                <w:sz w:val="21"/>
                <w:szCs w:val="21"/>
              </w:rPr>
            </w:pPr>
            <w:r>
              <w:rPr>
                <w:rFonts w:ascii="宋体" w:hAnsi="宋体" w:eastAsia="宋体"/>
                <w:sz w:val="21"/>
                <w:szCs w:val="21"/>
              </w:rPr>
              <w:t>是（AI辅助讨论）</w:t>
            </w:r>
          </w:p>
        </w:tc>
        <w:tc>
          <w:tcPr>
            <w:tcW w:w="6137"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本队确定以一维轴对称圆柱热湿传递为主线，按“常物性固定半径—变物性耦合—首次达标—移动半径”逐问扩展。队员在讨论中发现不能把烘房环境直接当作药材表面，也指出早期说明遗漏表面热对流和质对流，最终决定采用Robin边界。对于问题2，本队决定不人为切换两套内部方程，只让环境边界与附录3物性连续更新。AI提供备选解释和可行性意见，最终结构由本队取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2</w:t>
            </w:r>
          </w:p>
        </w:tc>
        <w:tc>
          <w:tcPr>
            <w:tcW w:w="1705"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公式推导与求解步骤</w:t>
            </w:r>
          </w:p>
        </w:tc>
        <w:tc>
          <w:tcPr>
            <w:tcW w:w="1136" w:type="dxa"/>
            <w:tcMar>
              <w:top w:w="55" w:type="dxa"/>
              <w:left w:w="70" w:type="dxa"/>
              <w:bottom w:w="55" w:type="dxa"/>
              <w:right w:w="70" w:type="dxa"/>
            </w:tcMar>
            <w:vAlign w:val="center"/>
          </w:tcPr>
          <w:p>
            <w:pPr>
              <w:spacing w:after="0" w:line="252" w:lineRule="auto"/>
              <w:jc w:val="center"/>
              <w:rPr>
                <w:sz w:val="21"/>
                <w:szCs w:val="21"/>
              </w:rPr>
            </w:pPr>
            <w:r>
              <w:rPr>
                <w:rFonts w:ascii="宋体" w:hAnsi="宋体" w:eastAsia="宋体"/>
                <w:sz w:val="21"/>
                <w:szCs w:val="21"/>
              </w:rPr>
              <w:t>是（AI辅助推导）</w:t>
            </w:r>
          </w:p>
        </w:tc>
        <w:tc>
          <w:tcPr>
            <w:tcW w:w="6137"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AI给出圆柱PDE、中心奇点、物质导数及ξ=r/R(t)变换的参考推导；本队重新从控制体守恒和链式法则推导。中心控制体以Aw(0)=0消除1/r奇点；时间使用Backward Euler，非线性物性用Picard更新，三对角系统用Thomas求解。问题4同时在物理坐标和材料坐标下推导，确认网格跟随材料时收缩项相消，并检查没有重复加入收缩对流。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3</w:t>
            </w:r>
          </w:p>
        </w:tc>
        <w:tc>
          <w:tcPr>
            <w:tcW w:w="1705"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程序逻辑与参数设置</w:t>
            </w:r>
          </w:p>
        </w:tc>
        <w:tc>
          <w:tcPr>
            <w:tcW w:w="1136" w:type="dxa"/>
            <w:tcMar>
              <w:top w:w="55" w:type="dxa"/>
              <w:left w:w="70" w:type="dxa"/>
              <w:bottom w:w="55" w:type="dxa"/>
              <w:right w:w="70" w:type="dxa"/>
            </w:tcMar>
            <w:vAlign w:val="center"/>
          </w:tcPr>
          <w:p>
            <w:pPr>
              <w:spacing w:after="0" w:line="252" w:lineRule="auto"/>
              <w:jc w:val="center"/>
              <w:rPr>
                <w:sz w:val="21"/>
                <w:szCs w:val="21"/>
              </w:rPr>
            </w:pPr>
            <w:r>
              <w:rPr>
                <w:rFonts w:ascii="宋体" w:hAnsi="宋体" w:eastAsia="宋体"/>
                <w:sz w:val="21"/>
                <w:szCs w:val="21"/>
              </w:rPr>
              <w:t>是（AI辅助实现与检查）</w:t>
            </w:r>
          </w:p>
        </w:tc>
        <w:tc>
          <w:tcPr>
            <w:tcW w:w="6137"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队员提供前三问代码、物理假设和参数口径，AI据此协助形成问题4代码初稿并参与检查。本队逐项核对附录4的ρ(C)、cp(C)、k(C)、D(C,T)</w:t>
            </w:r>
            <w:r>
              <w:rPr>
                <w:rFonts w:hint="eastAsia" w:ascii="宋体" w:hAnsi="宋体" w:eastAsia="宋体"/>
                <w:sz w:val="21"/>
                <w:szCs w:val="21"/>
                <w:lang w:val="en-US" w:eastAsia="zh-CN"/>
              </w:rPr>
              <w:t>等经验公式，</w:t>
            </w:r>
            <w:r>
              <w:rPr>
                <w:rFonts w:ascii="宋体" w:hAnsi="宋体" w:eastAsia="宋体"/>
                <w:sz w:val="21"/>
                <w:szCs w:val="21"/>
              </w:rPr>
              <w:t>独立运行程序并修正输出范围。固定坐标保留0～2 cm，超出R(t)的格点留空，移动表面单独输出。</w:t>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4</w:t>
            </w:r>
          </w:p>
        </w:tc>
        <w:tc>
          <w:tcPr>
            <w:tcW w:w="1705"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结果分析与论文核心论述</w:t>
            </w:r>
          </w:p>
        </w:tc>
        <w:tc>
          <w:tcPr>
            <w:tcW w:w="1136" w:type="dxa"/>
            <w:tcMar>
              <w:top w:w="55" w:type="dxa"/>
              <w:left w:w="70" w:type="dxa"/>
              <w:bottom w:w="55" w:type="dxa"/>
              <w:right w:w="70" w:type="dxa"/>
            </w:tcMar>
            <w:vAlign w:val="center"/>
          </w:tcPr>
          <w:p>
            <w:pPr>
              <w:spacing w:after="0" w:line="252" w:lineRule="auto"/>
              <w:jc w:val="center"/>
              <w:rPr>
                <w:sz w:val="21"/>
                <w:szCs w:val="21"/>
              </w:rPr>
            </w:pPr>
            <w:r>
              <w:rPr>
                <w:rFonts w:ascii="宋体" w:hAnsi="宋体" w:eastAsia="宋体"/>
                <w:sz w:val="21"/>
                <w:szCs w:val="21"/>
              </w:rPr>
              <w:t>是（AI辅助核验框架）</w:t>
            </w:r>
          </w:p>
        </w:tc>
        <w:tc>
          <w:tcPr>
            <w:tcW w:w="6137"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本队决定采用max C&lt;0.15 kg/kg作为停止条件，并亲自运行粗细网格、离散水分收支、单调性和阈值前后状态检查。AI帮助整理检查项目和解释指标。队员依据题意纠正了AI曾提出的“仅保留到1.2 cm”方案，并最终确认烘干时长和表6、result4的填写口径。论文结论只引用经队员运行和复核的数据。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jc w:val="center"/>
        </w:trPr>
        <w:tc>
          <w:tcPr>
            <w:tcW w:w="426" w:type="dxa"/>
            <w:tcMar>
              <w:top w:w="55" w:type="dxa"/>
              <w:left w:w="70" w:type="dxa"/>
              <w:bottom w:w="55" w:type="dxa"/>
              <w:right w:w="70" w:type="dxa"/>
            </w:tcMar>
            <w:vAlign w:val="center"/>
          </w:tcPr>
          <w:p>
            <w:pPr>
              <w:spacing w:after="0" w:line="252" w:lineRule="auto"/>
              <w:jc w:val="center"/>
            </w:pPr>
            <w:r>
              <w:rPr>
                <w:rFonts w:ascii="宋体" w:hAnsi="宋体" w:eastAsia="宋体"/>
                <w:sz w:val="18"/>
              </w:rPr>
              <w:t>5</w:t>
            </w:r>
          </w:p>
        </w:tc>
        <w:tc>
          <w:tcPr>
            <w:tcW w:w="1705"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论文撰写与图表制作等</w:t>
            </w:r>
          </w:p>
        </w:tc>
        <w:tc>
          <w:tcPr>
            <w:tcW w:w="1136" w:type="dxa"/>
            <w:tcMar>
              <w:top w:w="55" w:type="dxa"/>
              <w:left w:w="70" w:type="dxa"/>
              <w:bottom w:w="55" w:type="dxa"/>
              <w:right w:w="70" w:type="dxa"/>
            </w:tcMar>
            <w:vAlign w:val="center"/>
          </w:tcPr>
          <w:p>
            <w:pPr>
              <w:spacing w:after="0" w:line="252" w:lineRule="auto"/>
              <w:jc w:val="center"/>
              <w:rPr>
                <w:sz w:val="21"/>
                <w:szCs w:val="21"/>
              </w:rPr>
            </w:pPr>
            <w:r>
              <w:rPr>
                <w:rFonts w:ascii="宋体" w:hAnsi="宋体" w:eastAsia="宋体"/>
                <w:sz w:val="21"/>
                <w:szCs w:val="21"/>
              </w:rPr>
              <w:t>是（AI辅助文字整理）</w:t>
            </w:r>
          </w:p>
        </w:tc>
        <w:tc>
          <w:tcPr>
            <w:tcW w:w="6137" w:type="dxa"/>
            <w:tcMar>
              <w:top w:w="55" w:type="dxa"/>
              <w:left w:w="70" w:type="dxa"/>
              <w:bottom w:w="55" w:type="dxa"/>
              <w:right w:w="70" w:type="dxa"/>
            </w:tcMar>
          </w:tcPr>
          <w:p>
            <w:pPr>
              <w:spacing w:after="0" w:line="252" w:lineRule="auto"/>
              <w:rPr>
                <w:sz w:val="21"/>
                <w:szCs w:val="21"/>
              </w:rPr>
            </w:pPr>
            <w:r>
              <w:rPr>
                <w:rFonts w:ascii="宋体" w:hAnsi="宋体" w:eastAsia="宋体"/>
                <w:sz w:val="21"/>
                <w:szCs w:val="21"/>
              </w:rPr>
              <w:t>本队确定论文结构、图表内容和主要论点，AI用于把已有推导改写得更易读，并检查符号、单位和段落衔接。队员逐句将文字与题目附录、方程和程序输出对照，删除套话、未经验证的结论以及可能混淆“收缩输运”和“表面对流”的表述。最终文稿和图表由本队审核定稿。</w:t>
            </w:r>
          </w:p>
        </w:tc>
      </w:tr>
    </w:tbl>
    <w:p/>
    <w:p>
      <w:pPr>
        <w:keepNext/>
      </w:pPr>
      <w:r>
        <w:rPr>
          <w:rFonts w:ascii="宋体" w:hAnsi="宋体" w:eastAsia="宋体"/>
          <w:b/>
          <w:sz w:val="24"/>
        </w:rPr>
        <w:t>本队确认：</w:t>
      </w:r>
    </w:p>
    <w:p>
      <w:pPr>
        <w:spacing w:after="40" w:line="252" w:lineRule="auto"/>
        <w:ind w:firstLine="480"/>
      </w:pPr>
      <w:r>
        <w:rPr>
          <w:rFonts w:ascii="宋体" w:hAnsi="宋体" w:eastAsia="宋体"/>
          <w:sz w:val="21"/>
        </w:rPr>
        <w:t>以上记录覆盖本队在赛题理解、模型选择、公式推导、代码实现和文字整理环节对AI工具的实际使用。本队对关键方程重新推导，对程序进行独立运行，并以网格加密、离散守恒、边界条件和阈值时刻等检查核验结果；文中列出的采纳、修改和拒绝情况均与实际交互一致。</w:t>
      </w:r>
    </w:p>
    <w:sectPr>
      <w:pgSz w:w="12240" w:h="15840"/>
      <w:pgMar w:top="1417" w:right="1417" w:bottom="1417" w:left="141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D637B"/>
    <w:rsid w:val="00800F5C"/>
    <w:rsid w:val="00AA1D8D"/>
    <w:rsid w:val="00B47730"/>
    <w:rsid w:val="00CB0664"/>
    <w:rsid w:val="00FC693F"/>
    <w:rsid w:val="335C5D33"/>
    <w:rsid w:val="462A3A8D"/>
    <w:rsid w:val="5C350CB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33">
    <w:name w:val="Default Paragraph Font"/>
    <w:unhideWhenUsed/>
    <w:uiPriority w:val="1"/>
  </w:style>
  <w:style w:type="table" w:default="1" w:styleId="37">
    <w:name w:val="Normal Table"/>
    <w:unhideWhenUsed/>
    <w:uiPriority w:val="99"/>
    <w:tblPr>
      <w:tblLayout w:type="fixed"/>
      <w:tblCellMar>
        <w:top w:w="0" w:type="dxa"/>
        <w:left w:w="108" w:type="dxa"/>
        <w:bottom w:w="0" w:type="dxa"/>
        <w:right w:w="108" w:type="dxa"/>
      </w:tblCellMar>
    </w:tblPr>
  </w:style>
  <w:style w:type="paragraph" w:styleId="11">
    <w:name w:val="List 3"/>
    <w:basedOn w:val="1"/>
    <w:unhideWhenUsed/>
    <w:qFormat/>
    <w:uiPriority w:val="99"/>
    <w:pPr>
      <w:ind w:left="1080" w:hanging="360"/>
      <w:contextualSpacing/>
    </w:pPr>
  </w:style>
  <w:style w:type="paragraph" w:styleId="12">
    <w:name w:val="List Number 2"/>
    <w:basedOn w:val="1"/>
    <w:unhideWhenUsed/>
    <w:qFormat/>
    <w:uiPriority w:val="99"/>
    <w:pPr>
      <w:numPr>
        <w:ilvl w:val="0"/>
        <w:numId w:val="1"/>
      </w:numPr>
      <w:contextualSpacing/>
    </w:pPr>
  </w:style>
  <w:style w:type="paragraph" w:styleId="1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4">
    <w:name w:val="List Number"/>
    <w:basedOn w:val="1"/>
    <w:unhideWhenUsed/>
    <w:uiPriority w:val="99"/>
    <w:pPr>
      <w:numPr>
        <w:ilvl w:val="0"/>
        <w:numId w:val="2"/>
      </w:numPr>
      <w:contextualSpacing/>
    </w:pPr>
  </w:style>
  <w:style w:type="paragraph" w:styleId="15">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unhideWhenUsed/>
    <w:qFormat/>
    <w:uiPriority w:val="99"/>
    <w:pPr>
      <w:spacing w:beforeAutospacing="1" w:after="0" w:afterAutospacing="1"/>
    </w:pPr>
    <w:rPr>
      <w:rFonts w:cs="Times New Roman"/>
      <w:sz w:val="24"/>
      <w:lang w:eastAsia="zh-CN"/>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character" w:styleId="34">
    <w:name w:val="Strong"/>
    <w:basedOn w:val="33"/>
    <w:qFormat/>
    <w:uiPriority w:val="22"/>
    <w:rPr>
      <w:b/>
      <w:bCs/>
    </w:rPr>
  </w:style>
  <w:style w:type="character" w:styleId="35">
    <w:name w:val="Emphasis"/>
    <w:basedOn w:val="33"/>
    <w:qFormat/>
    <w:uiPriority w:val="20"/>
    <w:rPr>
      <w:i/>
      <w:iCs/>
    </w:rPr>
  </w:style>
  <w:style w:type="character" w:styleId="36">
    <w:name w:val="HTML Code"/>
    <w:basedOn w:val="33"/>
    <w:unhideWhenUsed/>
    <w:qFormat/>
    <w:uiPriority w:val="99"/>
    <w:rPr>
      <w:rFonts w:ascii="Courier New" w:hAnsi="Courier New"/>
      <w:sz w:val="20"/>
    </w:rPr>
  </w:style>
  <w:style w:type="table" w:styleId="38">
    <w:name w:val="Table Grid"/>
    <w:basedOn w:val="3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39">
    <w:name w:val="Light Shading"/>
    <w:basedOn w:val="37"/>
    <w:qFormat/>
    <w:uiPriority w:val="60"/>
    <w:rPr>
      <w:color w:val="000000" w:themeColor="text1" w:themeShade="BF"/>
    </w:rPr>
    <w:tblPr>
      <w:tblBorders>
        <w:top w:val="single" w:color="000000" w:themeColor="text1" w:sz="8" w:space="0"/>
        <w:bottom w:val="single" w:color="000000" w:themeColor="text1" w:sz="8" w:space="0"/>
      </w:tblBorders>
      <w:tblLayout w:type="fixed"/>
    </w:tblPr>
    <w:tblStylePr w:type="fir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rPr>
      <w:color w:val="376092" w:themeColor="accent1" w:themeShade="BF"/>
    </w:rPr>
    <w:tblPr>
      <w:tblBorders>
        <w:top w:val="single" w:color="4F81BD" w:themeColor="accent1" w:sz="8" w:space="0"/>
        <w:bottom w:val="single" w:color="4F81BD" w:themeColor="accent1" w:sz="8" w:space="0"/>
      </w:tblBorders>
      <w:tblLayout w:type="fixed"/>
    </w:tblPr>
    <w:tblStylePr w:type="fir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rPr>
      <w:color w:val="953735" w:themeColor="accent2" w:themeShade="BF"/>
    </w:rPr>
    <w:tblPr>
      <w:tblBorders>
        <w:top w:val="single" w:color="C0504D" w:themeColor="accent2" w:sz="8" w:space="0"/>
        <w:bottom w:val="single" w:color="C0504D" w:themeColor="accent2" w:sz="8" w:space="0"/>
      </w:tblBorders>
      <w:tblLayout w:type="fixed"/>
    </w:tblPr>
    <w:tblStylePr w:type="fir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rPr>
      <w:color w:val="77933C" w:themeColor="accent3" w:themeShade="BF"/>
    </w:rPr>
    <w:tblPr>
      <w:tblBorders>
        <w:top w:val="single" w:color="9BBB59" w:themeColor="accent3" w:sz="8" w:space="0"/>
        <w:bottom w:val="single" w:color="9BBB59" w:themeColor="accent3" w:sz="8" w:space="0"/>
      </w:tblBorders>
      <w:tblLayout w:type="fixed"/>
    </w:tblPr>
    <w:tblStylePr w:type="fir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rPr>
      <w:color w:val="604A7B" w:themeColor="accent4" w:themeShade="BF"/>
    </w:rPr>
    <w:tblPr>
      <w:tblBorders>
        <w:top w:val="single" w:color="8064A2" w:themeColor="accent4" w:sz="8" w:space="0"/>
        <w:bottom w:val="single" w:color="8064A2" w:themeColor="accent4" w:sz="8" w:space="0"/>
      </w:tblBorders>
      <w:tblLayout w:type="fixed"/>
    </w:tblPr>
    <w:tblStylePr w:type="fir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rPr>
      <w:color w:val="31859C" w:themeColor="accent5" w:themeShade="BF"/>
    </w:rPr>
    <w:tblPr>
      <w:tblBorders>
        <w:top w:val="single" w:color="4BACC6" w:themeColor="accent5" w:sz="8" w:space="0"/>
        <w:bottom w:val="single" w:color="4BACC6" w:themeColor="accent5" w:sz="8" w:space="0"/>
      </w:tblBorders>
      <w:tblLayout w:type="fixed"/>
    </w:tblPr>
    <w:tblStylePr w:type="fir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rPr>
      <w:color w:val="E46C0A" w:themeColor="accent6" w:themeShade="BF"/>
    </w:rPr>
    <w:tblPr>
      <w:tblBorders>
        <w:top w:val="single" w:color="F79646" w:themeColor="accent6" w:sz="8" w:space="0"/>
        <w:bottom w:val="single" w:color="F79646" w:themeColor="accent6" w:sz="8" w:space="0"/>
      </w:tblBorders>
      <w:tblLayout w:type="fixed"/>
    </w:tblPr>
    <w:tblStylePr w:type="fir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000000" w:themeFill="text1"/>
      </w:tcPr>
    </w:tblStylePr>
    <w:tblStylePr w:type="lastRow">
      <w:pPr>
        <w:spacing w:before="0" w:after="0" w:line="240" w:lineRule="auto"/>
      </w:pPr>
      <w:rPr>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F81BD" w:themeFill="accent1"/>
      </w:tcPr>
    </w:tblStylePr>
    <w:tblStylePr w:type="lastRow">
      <w:pPr>
        <w:spacing w:before="0" w:after="0" w:line="240" w:lineRule="auto"/>
      </w:pPr>
      <w:rPr>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C0504D" w:themeFill="accent2"/>
      </w:tcPr>
    </w:tblStylePr>
    <w:tblStylePr w:type="lastRow">
      <w:pPr>
        <w:spacing w:before="0" w:after="0" w:line="240" w:lineRule="auto"/>
      </w:pPr>
      <w:rPr>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9BBB59" w:themeFill="accent3"/>
      </w:tcPr>
    </w:tblStylePr>
    <w:tblStylePr w:type="lastRow">
      <w:pPr>
        <w:spacing w:before="0" w:after="0" w:line="240" w:lineRule="auto"/>
      </w:pPr>
      <w:rPr>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8064A2" w:themeFill="accent4"/>
      </w:tcPr>
    </w:tblStylePr>
    <w:tblStylePr w:type="lastRow">
      <w:pPr>
        <w:spacing w:before="0" w:after="0" w:line="240" w:lineRule="auto"/>
      </w:pPr>
      <w:rPr>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BACC6" w:themeFill="accent5"/>
      </w:tcPr>
    </w:tblStylePr>
    <w:tblStylePr w:type="lastRow">
      <w:pPr>
        <w:spacing w:before="0" w:after="0" w:line="240" w:lineRule="auto"/>
      </w:pPr>
      <w:rPr>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F79646" w:themeFill="accent6"/>
      </w:tcPr>
    </w:tblStylePr>
    <w:tblStylePr w:type="lastRow">
      <w:pPr>
        <w:spacing w:before="0" w:after="0" w:line="240" w:lineRule="auto"/>
      </w:pPr>
      <w:rPr>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blLayout w:type="fixed"/>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hemeFill="text1" w:themeFillTint="3F"/>
      </w:tcPr>
    </w:tblStylePr>
    <w:tblStylePr w:type="band1Horz">
      <w:tblPr>
        <w:tblLayout w:type="fixed"/>
      </w:tblPr>
      <w:tcPr>
        <w:tcBorders>
          <w:insideH w:val="nil"/>
          <w:insideV w:val="nil"/>
        </w:tcBorders>
        <w:shd w:val="clear" w:color="auto" w:fill="BFBFBF" w:themeFill="text1" w:themeFillTint="3F"/>
      </w:tcPr>
    </w:tblStylePr>
    <w:tblStylePr w:type="band2Horz">
      <w:tblPr>
        <w:tblLayout w:type="fixed"/>
      </w:tblPr>
      <w:tcPr>
        <w:tcBorders>
          <w:insideH w:val="nil"/>
          <w:insideV w:val="nil"/>
        </w:tcBorders>
      </w:tcPr>
    </w:tblStylePr>
  </w:style>
  <w:style w:type="table" w:styleId="61">
    <w:name w:val="Medium Shading 1 Accent 1"/>
    <w:basedOn w:val="37"/>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blLayout w:type="fixed"/>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hemeFill="accent1" w:themeFillTint="3F"/>
      </w:tcPr>
    </w:tblStylePr>
    <w:tblStylePr w:type="band1Horz">
      <w:tblPr>
        <w:tblLayout w:type="fixed"/>
      </w:tblPr>
      <w:tcPr>
        <w:tcBorders>
          <w:insideH w:val="nil"/>
          <w:insideV w:val="nil"/>
        </w:tcBorders>
        <w:shd w:val="clear" w:color="auto" w:fill="D3DFEE" w:themeFill="accent1" w:themeFillTint="3F"/>
      </w:tcPr>
    </w:tblStylePr>
    <w:tblStylePr w:type="band2Horz">
      <w:tblPr>
        <w:tblLayout w:type="fixed"/>
      </w:tblPr>
      <w:tcPr>
        <w:tcBorders>
          <w:insideH w:val="nil"/>
          <w:insideV w:val="nil"/>
        </w:tcBorders>
      </w:tcPr>
    </w:tblStylePr>
  </w:style>
  <w:style w:type="table" w:styleId="62">
    <w:name w:val="Medium Shading 1 Accent 2"/>
    <w:basedOn w:val="37"/>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blLayout w:type="fixed"/>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hemeFill="accent2" w:themeFillTint="3F"/>
      </w:tcPr>
    </w:tblStylePr>
    <w:tblStylePr w:type="band1Horz">
      <w:tblPr>
        <w:tblLayout w:type="fixed"/>
      </w:tblPr>
      <w:tcPr>
        <w:tcBorders>
          <w:insideH w:val="nil"/>
          <w:insideV w:val="nil"/>
        </w:tcBorders>
        <w:shd w:val="clear" w:color="auto" w:fill="EFD3D3" w:themeFill="accent2" w:themeFillTint="3F"/>
      </w:tcPr>
    </w:tblStylePr>
    <w:tblStylePr w:type="band2Horz">
      <w:tblPr>
        <w:tblLayout w:type="fixed"/>
      </w:tblPr>
      <w:tcPr>
        <w:tcBorders>
          <w:insideH w:val="nil"/>
          <w:insideV w:val="nil"/>
        </w:tcBorders>
      </w:tcPr>
    </w:tblStylePr>
  </w:style>
  <w:style w:type="table" w:styleId="63">
    <w:name w:val="Medium Shading 1 Accent 3"/>
    <w:basedOn w:val="37"/>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blLayout w:type="fixed"/>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hemeFill="accent3" w:themeFillTint="3F"/>
      </w:tcPr>
    </w:tblStylePr>
    <w:tblStylePr w:type="band1Horz">
      <w:tblPr>
        <w:tblLayout w:type="fixed"/>
      </w:tblPr>
      <w:tcPr>
        <w:tcBorders>
          <w:insideH w:val="nil"/>
          <w:insideV w:val="nil"/>
        </w:tcBorders>
        <w:shd w:val="clear" w:color="auto" w:fill="E6EED5" w:themeFill="accent3" w:themeFillTint="3F"/>
      </w:tcPr>
    </w:tblStylePr>
    <w:tblStylePr w:type="band2Horz">
      <w:tblPr>
        <w:tblLayout w:type="fixed"/>
      </w:tblPr>
      <w:tcPr>
        <w:tcBorders>
          <w:insideH w:val="nil"/>
          <w:insideV w:val="nil"/>
        </w:tcBorders>
      </w:tcPr>
    </w:tblStylePr>
  </w:style>
  <w:style w:type="table" w:styleId="64">
    <w:name w:val="Medium Shading 1 Accent 4"/>
    <w:basedOn w:val="37"/>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blLayout w:type="fixed"/>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hemeFill="accent4" w:themeFillTint="3F"/>
      </w:tcPr>
    </w:tblStylePr>
    <w:tblStylePr w:type="band1Horz">
      <w:tblPr>
        <w:tblLayout w:type="fixed"/>
      </w:tblPr>
      <w:tcPr>
        <w:tcBorders>
          <w:insideH w:val="nil"/>
          <w:insideV w:val="nil"/>
        </w:tcBorders>
        <w:shd w:val="clear" w:color="auto" w:fill="DFD8E8" w:themeFill="accent4" w:themeFillTint="3F"/>
      </w:tcPr>
    </w:tblStylePr>
    <w:tblStylePr w:type="band2Horz">
      <w:tblPr>
        <w:tblLayout w:type="fixed"/>
      </w:tblPr>
      <w:tcPr>
        <w:tcBorders>
          <w:insideH w:val="nil"/>
          <w:insideV w:val="nil"/>
        </w:tcBorders>
      </w:tcPr>
    </w:tblStylePr>
  </w:style>
  <w:style w:type="table" w:styleId="65">
    <w:name w:val="Medium Shading 1 Accent 5"/>
    <w:basedOn w:val="37"/>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blLayout w:type="fixed"/>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hemeFill="accent5" w:themeFillTint="3F"/>
      </w:tcPr>
    </w:tblStylePr>
    <w:tblStylePr w:type="band1Horz">
      <w:tblPr>
        <w:tblLayout w:type="fixed"/>
      </w:tblPr>
      <w:tcPr>
        <w:tcBorders>
          <w:insideH w:val="nil"/>
          <w:insideV w:val="nil"/>
        </w:tcBorders>
        <w:shd w:val="clear" w:color="auto" w:fill="D2EAF0" w:themeFill="accent5" w:themeFillTint="3F"/>
      </w:tcPr>
    </w:tblStylePr>
    <w:tblStylePr w:type="band2Horz">
      <w:tblPr>
        <w:tblLayout w:type="fixed"/>
      </w:tblPr>
      <w:tcPr>
        <w:tcBorders>
          <w:insideH w:val="nil"/>
          <w:insideV w:val="nil"/>
        </w:tcBorders>
      </w:tcPr>
    </w:tblStylePr>
  </w:style>
  <w:style w:type="table" w:styleId="66">
    <w:name w:val="Medium Shading 1 Accent 6"/>
    <w:basedOn w:val="37"/>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blLayout w:type="fixed"/>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hemeFill="accent6" w:themeFillTint="3F"/>
      </w:tcPr>
    </w:tblStylePr>
    <w:tblStylePr w:type="band1Horz">
      <w:tblPr>
        <w:tblLayout w:type="fixed"/>
      </w:tblPr>
      <w:tcPr>
        <w:tcBorders>
          <w:insideH w:val="nil"/>
          <w:insideV w:val="nil"/>
        </w:tcBorders>
        <w:shd w:val="clear" w:color="auto" w:fill="FDE5D1" w:themeFill="accent6" w:themeFillTint="3F"/>
      </w:tcPr>
    </w:tblStylePr>
    <w:tblStylePr w:type="band2Horz">
      <w:tblPr>
        <w:tblLayout w:type="fixed"/>
      </w:tblPr>
      <w:tcPr>
        <w:tcBorders>
          <w:insideH w:val="nil"/>
          <w:insideV w:val="nil"/>
        </w:tcBorders>
      </w:tcPr>
    </w:tblStylePr>
  </w:style>
  <w:style w:type="table" w:styleId="67">
    <w:name w:val="Medium Shading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000000" w:themeFill="tex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F81BD" w:themeFill="accen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C0504D" w:themeFill="accent2"/>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9BBB59" w:themeFill="accent3"/>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8064A2" w:themeFill="accent4"/>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BACC6" w:themeFill="accent5"/>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F79646" w:themeFill="accent6"/>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4">
    <w:name w:val="Medium List 1"/>
    <w:basedOn w:val="37"/>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blLayout w:type="fixed"/>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blLayout w:type="fixed"/>
      </w:tblPr>
      <w:tcPr>
        <w:tcBorders>
          <w:top w:val="single" w:color="000000" w:themeColor="text1" w:sz="8" w:space="0"/>
          <w:bottom w:val="single" w:color="000000" w:themeColor="text1" w:sz="8" w:space="0"/>
        </w:tcBorders>
      </w:tcPr>
    </w:tblStylePr>
    <w:tblStylePr w:type="band1Vert">
      <w:tblPr>
        <w:tblLayout w:type="fixed"/>
      </w:tblPr>
      <w:tcPr>
        <w:shd w:val="clear" w:color="auto" w:fill="BFBFBF" w:themeFill="text1" w:themeFillTint="3F"/>
      </w:tcPr>
    </w:tblStylePr>
    <w:tblStylePr w:type="band1Horz">
      <w:tblPr>
        <w:tblLayout w:type="fixed"/>
      </w:tblPr>
      <w:tcPr>
        <w:shd w:val="clear" w:color="auto" w:fill="BFBFBF" w:themeFill="text1" w:themeFillTint="3F"/>
      </w:tcPr>
    </w:tblStylePr>
  </w:style>
  <w:style w:type="table" w:styleId="75">
    <w:name w:val="Medium List 1 Accent 1"/>
    <w:basedOn w:val="37"/>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blLayout w:type="fixed"/>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blLayout w:type="fixed"/>
      </w:tblPr>
      <w:tcPr>
        <w:tcBorders>
          <w:top w:val="single" w:color="4F81BD" w:themeColor="accent1" w:sz="8" w:space="0"/>
          <w:bottom w:val="single" w:color="4F81BD" w:themeColor="accent1" w:sz="8" w:space="0"/>
        </w:tcBorders>
      </w:tcPr>
    </w:tblStylePr>
    <w:tblStylePr w:type="band1Vert">
      <w:tblPr>
        <w:tblLayout w:type="fixed"/>
      </w:tblPr>
      <w:tcPr>
        <w:shd w:val="clear" w:color="auto" w:fill="D3DFEE" w:themeFill="accent1" w:themeFillTint="3F"/>
      </w:tcPr>
    </w:tblStylePr>
    <w:tblStylePr w:type="band1Horz">
      <w:tblPr>
        <w:tblLayout w:type="fixed"/>
      </w:tblPr>
      <w:tcPr>
        <w:shd w:val="clear" w:color="auto" w:fill="D3DFEE" w:themeFill="accent1" w:themeFillTint="3F"/>
      </w:tcPr>
    </w:tblStylePr>
  </w:style>
  <w:style w:type="table" w:styleId="76">
    <w:name w:val="Medium List 1 Accent 2"/>
    <w:basedOn w:val="37"/>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blLayout w:type="fixed"/>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blLayout w:type="fixed"/>
      </w:tblPr>
      <w:tcPr>
        <w:tcBorders>
          <w:top w:val="single" w:color="C0504D" w:themeColor="accent2" w:sz="8" w:space="0"/>
          <w:bottom w:val="single" w:color="C0504D" w:themeColor="accent2" w:sz="8" w:space="0"/>
        </w:tcBorders>
      </w:tcPr>
    </w:tblStylePr>
    <w:tblStylePr w:type="band1Vert">
      <w:tblPr>
        <w:tblLayout w:type="fixed"/>
      </w:tblPr>
      <w:tcPr>
        <w:shd w:val="clear" w:color="auto" w:fill="EFD3D3" w:themeFill="accent2" w:themeFillTint="3F"/>
      </w:tcPr>
    </w:tblStylePr>
    <w:tblStylePr w:type="band1Horz">
      <w:tblPr>
        <w:tblLayout w:type="fixed"/>
      </w:tblPr>
      <w:tcPr>
        <w:shd w:val="clear" w:color="auto" w:fill="EFD3D3" w:themeFill="accent2" w:themeFillTint="3F"/>
      </w:tcPr>
    </w:tblStylePr>
  </w:style>
  <w:style w:type="table" w:styleId="77">
    <w:name w:val="Medium List 1 Accent 3"/>
    <w:basedOn w:val="37"/>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blLayout w:type="fixed"/>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blLayout w:type="fixed"/>
      </w:tblPr>
      <w:tcPr>
        <w:tcBorders>
          <w:top w:val="single" w:color="9BBB59" w:themeColor="accent3" w:sz="8" w:space="0"/>
          <w:bottom w:val="single" w:color="9BBB59" w:themeColor="accent3" w:sz="8" w:space="0"/>
        </w:tcBorders>
      </w:tcPr>
    </w:tblStylePr>
    <w:tblStylePr w:type="band1Vert">
      <w:tblPr>
        <w:tblLayout w:type="fixed"/>
      </w:tblPr>
      <w:tcPr>
        <w:shd w:val="clear" w:color="auto" w:fill="E6EED5" w:themeFill="accent3" w:themeFillTint="3F"/>
      </w:tcPr>
    </w:tblStylePr>
    <w:tblStylePr w:type="band1Horz">
      <w:tblPr>
        <w:tblLayout w:type="fixed"/>
      </w:tblPr>
      <w:tcPr>
        <w:shd w:val="clear" w:color="auto" w:fill="E6EED5" w:themeFill="accent3" w:themeFillTint="3F"/>
      </w:tcPr>
    </w:tblStylePr>
  </w:style>
  <w:style w:type="table" w:styleId="78">
    <w:name w:val="Medium List 1 Accent 4"/>
    <w:basedOn w:val="37"/>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blLayout w:type="fixed"/>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blLayout w:type="fixed"/>
      </w:tblPr>
      <w:tcPr>
        <w:tcBorders>
          <w:top w:val="single" w:color="8064A2" w:themeColor="accent4" w:sz="8" w:space="0"/>
          <w:bottom w:val="single" w:color="8064A2" w:themeColor="accent4" w:sz="8" w:space="0"/>
        </w:tcBorders>
      </w:tcPr>
    </w:tblStylePr>
    <w:tblStylePr w:type="band1Vert">
      <w:tblPr>
        <w:tblLayout w:type="fixed"/>
      </w:tblPr>
      <w:tcPr>
        <w:shd w:val="clear" w:color="auto" w:fill="DFD8E8" w:themeFill="accent4" w:themeFillTint="3F"/>
      </w:tcPr>
    </w:tblStylePr>
    <w:tblStylePr w:type="band1Horz">
      <w:tblPr>
        <w:tblLayout w:type="fixed"/>
      </w:tblPr>
      <w:tcPr>
        <w:shd w:val="clear" w:color="auto" w:fill="DFD8E8" w:themeFill="accent4" w:themeFillTint="3F"/>
      </w:tcPr>
    </w:tblStylePr>
  </w:style>
  <w:style w:type="table" w:styleId="79">
    <w:name w:val="Medium List 1 Accent 5"/>
    <w:basedOn w:val="37"/>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blLayout w:type="fixed"/>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blLayout w:type="fixed"/>
      </w:tblPr>
      <w:tcPr>
        <w:tcBorders>
          <w:top w:val="single" w:color="4BACC6" w:themeColor="accent5" w:sz="8" w:space="0"/>
          <w:bottom w:val="single" w:color="4BACC6" w:themeColor="accent5" w:sz="8" w:space="0"/>
        </w:tcBorders>
      </w:tcPr>
    </w:tblStylePr>
    <w:tblStylePr w:type="band1Vert">
      <w:tblPr>
        <w:tblLayout w:type="fixed"/>
      </w:tblPr>
      <w:tcPr>
        <w:shd w:val="clear" w:color="auto" w:fill="D2EAF0" w:themeFill="accent5" w:themeFillTint="3F"/>
      </w:tcPr>
    </w:tblStylePr>
    <w:tblStylePr w:type="band1Horz">
      <w:tblPr>
        <w:tblLayout w:type="fixed"/>
      </w:tblPr>
      <w:tcPr>
        <w:shd w:val="clear" w:color="auto" w:fill="D2EAF0" w:themeFill="accent5" w:themeFillTint="3F"/>
      </w:tcPr>
    </w:tblStylePr>
  </w:style>
  <w:style w:type="table" w:styleId="80">
    <w:name w:val="Medium List 1 Accent 6"/>
    <w:basedOn w:val="37"/>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Layout w:type="fixed"/>
    </w:tblPr>
    <w:tblStylePr w:type="firstRow">
      <w:rPr>
        <w:rFonts w:asciiTheme="majorHAnsi" w:hAnsiTheme="majorHAnsi" w:eastAsiaTheme="majorEastAsia" w:cstheme="majorBidi"/>
      </w:rPr>
      <w:tblPr>
        <w:tblLayout w:type="fixed"/>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blLayout w:type="fixed"/>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blLayout w:type="fixed"/>
      </w:tblPr>
      <w:tcPr>
        <w:tcBorders>
          <w:top w:val="single" w:color="F79646" w:themeColor="accent6" w:sz="8" w:space="0"/>
          <w:bottom w:val="single" w:color="F79646" w:themeColor="accent6" w:sz="8" w:space="0"/>
        </w:tcBorders>
      </w:tcPr>
    </w:tblStylePr>
    <w:tblStylePr w:type="band1Vert">
      <w:tblPr>
        <w:tblLayout w:type="fixed"/>
      </w:tblPr>
      <w:tcPr>
        <w:shd w:val="clear" w:color="auto" w:fill="FDE5D1" w:themeFill="accent6" w:themeFillTint="3F"/>
      </w:tcPr>
    </w:tblStylePr>
    <w:tblStylePr w:type="band1Horz">
      <w:tblPr>
        <w:tblLayout w:type="fixed"/>
      </w:tblPr>
      <w:tcPr>
        <w:shd w:val="clear" w:color="auto" w:fill="FDE5D1" w:themeFill="accent6" w:themeFillTint="3F"/>
      </w:tcPr>
    </w:tblStylePr>
  </w:style>
  <w:style w:type="table" w:styleId="81">
    <w:name w:val="Medium List 2"/>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Pr>
    <w:tblStylePr w:type="firstRow">
      <w:rPr>
        <w:sz w:val="24"/>
        <w:szCs w:val="24"/>
      </w:rPr>
      <w:tblPr>
        <w:tblLayout w:type="fixed"/>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blLayout w:type="fixed"/>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blLayout w:type="fixed"/>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top w:val="nil"/>
          <w:bottom w:val="nil"/>
          <w:insideH w:val="nil"/>
          <w:insideV w:val="nil"/>
        </w:tcBorders>
        <w:shd w:val="clear" w:color="auto" w:fill="BFBFBF" w:themeFill="tex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2">
    <w:name w:val="Medium List 2 Accent 1"/>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Pr>
    <w:tblStylePr w:type="firstRow">
      <w:rPr>
        <w:sz w:val="24"/>
        <w:szCs w:val="24"/>
      </w:rPr>
      <w:tblPr>
        <w:tblLayout w:type="fixed"/>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blLayout w:type="fixed"/>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blLayout w:type="fixed"/>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top w:val="nil"/>
          <w:bottom w:val="nil"/>
          <w:insideH w:val="nil"/>
          <w:insideV w:val="nil"/>
        </w:tcBorders>
        <w:shd w:val="clear" w:color="auto" w:fill="D3DFEE" w:themeFill="accen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3">
    <w:name w:val="Medium List 2 Accent 2"/>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Pr>
    <w:tblStylePr w:type="firstRow">
      <w:rPr>
        <w:sz w:val="24"/>
        <w:szCs w:val="24"/>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blLayout w:type="fixed"/>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blLayout w:type="fixed"/>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top w:val="nil"/>
          <w:bottom w:val="nil"/>
          <w:insideH w:val="nil"/>
          <w:insideV w:val="nil"/>
        </w:tcBorders>
        <w:shd w:val="clear" w:color="auto" w:fill="EFD3D3" w:themeFill="accent2"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4">
    <w:name w:val="Medium List 2 Accent 3"/>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Pr>
    <w:tblStylePr w:type="firstRow">
      <w:rPr>
        <w:sz w:val="24"/>
        <w:szCs w:val="24"/>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blLayout w:type="fixed"/>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blLayout w:type="fixed"/>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top w:val="nil"/>
          <w:bottom w:val="nil"/>
          <w:insideH w:val="nil"/>
          <w:insideV w:val="nil"/>
        </w:tcBorders>
        <w:shd w:val="clear" w:color="auto" w:fill="E6EED5" w:themeFill="accent3"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5">
    <w:name w:val="Medium List 2 Accent 4"/>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Pr>
    <w:tblStylePr w:type="firstRow">
      <w:rPr>
        <w:sz w:val="24"/>
        <w:szCs w:val="24"/>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blLayout w:type="fixed"/>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blLayout w:type="fixed"/>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top w:val="nil"/>
          <w:bottom w:val="nil"/>
          <w:insideH w:val="nil"/>
          <w:insideV w:val="nil"/>
        </w:tcBorders>
        <w:shd w:val="clear" w:color="auto" w:fill="DFD8E8" w:themeFill="accent4"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6">
    <w:name w:val="Medium List 2 Accent 5"/>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Pr>
    <w:tblStylePr w:type="firstRow">
      <w:rPr>
        <w:sz w:val="24"/>
        <w:szCs w:val="24"/>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blLayout w:type="fixed"/>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blLayout w:type="fixed"/>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top w:val="nil"/>
          <w:bottom w:val="nil"/>
          <w:insideH w:val="nil"/>
          <w:insideV w:val="nil"/>
        </w:tcBorders>
        <w:shd w:val="clear" w:color="auto" w:fill="D2EAF0" w:themeFill="accent5"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7">
    <w:name w:val="Medium List 2 Accent 6"/>
    <w:basedOn w:val="37"/>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Pr>
    <w:tblStylePr w:type="firstRow">
      <w:rPr>
        <w:sz w:val="24"/>
        <w:szCs w:val="24"/>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blLayout w:type="fixed"/>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blLayout w:type="fixed"/>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top w:val="nil"/>
          <w:bottom w:val="nil"/>
          <w:insideH w:val="nil"/>
          <w:insideV w:val="nil"/>
        </w:tcBorders>
        <w:shd w:val="clear" w:color="auto" w:fill="FDE5D1" w:themeFill="accent6"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8">
    <w:name w:val="Medium Grid 1"/>
    <w:basedOn w:val="37"/>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Layout w:type="fixed"/>
    </w:tblPr>
    <w:tcPr>
      <w:shd w:val="clear" w:color="auto" w:fill="BFBFBF" w:themeFill="text1" w:themeFillTint="3F"/>
    </w:tcPr>
    <w:tblStylePr w:type="firstRow">
      <w:rPr>
        <w:b/>
        <w:bCs/>
      </w:rPr>
    </w:tblStylePr>
    <w:tblStylePr w:type="lastRow">
      <w:rPr>
        <w:b/>
        <w:bCs/>
      </w:rPr>
      <w:tblPr>
        <w:tblLayout w:type="fixed"/>
      </w:tblPr>
      <w:tcPr>
        <w:tcBorders>
          <w:top w:val="single" w:color="3F3F3F" w:themeColor="text1" w:themeTint="BF" w:sz="18" w:space="0"/>
        </w:tcBorders>
      </w:tcPr>
    </w:tblStylePr>
    <w:tblStylePr w:type="firstCol">
      <w:rPr>
        <w:b/>
        <w:bCs/>
      </w:rPr>
    </w:tblStylePr>
    <w:tblStylePr w:type="lastCol">
      <w:rPr>
        <w:b/>
        <w:bCs/>
      </w:r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89">
    <w:name w:val="Medium Grid 1 Accent 1"/>
    <w:basedOn w:val="37"/>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Layout w:type="fixed"/>
    </w:tblPr>
    <w:tcPr>
      <w:shd w:val="clear" w:color="auto" w:fill="D3DFEE" w:themeFill="accent1" w:themeFillTint="3F"/>
    </w:tcPr>
    <w:tblStylePr w:type="firstRow">
      <w:rPr>
        <w:b/>
        <w:bCs/>
      </w:rPr>
    </w:tblStylePr>
    <w:tblStylePr w:type="lastRow">
      <w:rPr>
        <w:b/>
        <w:bCs/>
      </w:rPr>
      <w:tblPr>
        <w:tblLayout w:type="fixed"/>
      </w:tblPr>
      <w:tcPr>
        <w:tcBorders>
          <w:top w:val="single" w:color="7BA0CD" w:themeColor="accent1" w:themeTint="BF" w:sz="18" w:space="0"/>
        </w:tcBorders>
      </w:tcPr>
    </w:tblStylePr>
    <w:tblStylePr w:type="firstCol">
      <w:rPr>
        <w:b/>
        <w:bCs/>
      </w:rPr>
    </w:tblStylePr>
    <w:tblStylePr w:type="lastCol">
      <w:rPr>
        <w:b/>
        <w:bCs/>
      </w:r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90">
    <w:name w:val="Medium Grid 1 Accent 2"/>
    <w:basedOn w:val="37"/>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Layout w:type="fixed"/>
    </w:tblPr>
    <w:tcPr>
      <w:shd w:val="clear" w:color="auto" w:fill="EFD3D3" w:themeFill="accent2" w:themeFillTint="3F"/>
    </w:tcPr>
    <w:tblStylePr w:type="firstRow">
      <w:rPr>
        <w:b/>
        <w:bCs/>
      </w:rPr>
    </w:tblStylePr>
    <w:tblStylePr w:type="lastRow">
      <w:rPr>
        <w:b/>
        <w:bCs/>
      </w:rPr>
      <w:tblPr>
        <w:tblLayout w:type="fixed"/>
      </w:tblPr>
      <w:tcPr>
        <w:tcBorders>
          <w:top w:val="single" w:color="CF7B79" w:themeColor="accent2" w:themeTint="BF" w:sz="18" w:space="0"/>
        </w:tcBorders>
      </w:tcPr>
    </w:tblStylePr>
    <w:tblStylePr w:type="firstCol">
      <w:rPr>
        <w:b/>
        <w:bCs/>
      </w:rPr>
    </w:tblStylePr>
    <w:tblStylePr w:type="lastCol">
      <w:rPr>
        <w:b/>
        <w:bCs/>
      </w:r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91">
    <w:name w:val="Medium Grid 1 Accent 3"/>
    <w:basedOn w:val="37"/>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Layout w:type="fixed"/>
    </w:tblPr>
    <w:tcPr>
      <w:shd w:val="clear" w:color="auto" w:fill="E6EED5" w:themeFill="accent3" w:themeFillTint="3F"/>
    </w:tcPr>
    <w:tblStylePr w:type="firstRow">
      <w:rPr>
        <w:b/>
        <w:bCs/>
      </w:rPr>
    </w:tblStylePr>
    <w:tblStylePr w:type="lastRow">
      <w:rPr>
        <w:b/>
        <w:bCs/>
      </w:rPr>
      <w:tblPr>
        <w:tblLayout w:type="fixed"/>
      </w:tblPr>
      <w:tcPr>
        <w:tcBorders>
          <w:top w:val="single" w:color="B4CC82" w:themeColor="accent3" w:themeTint="BF" w:sz="18" w:space="0"/>
        </w:tcBorders>
      </w:tcPr>
    </w:tblStylePr>
    <w:tblStylePr w:type="firstCol">
      <w:rPr>
        <w:b/>
        <w:bCs/>
      </w:rPr>
    </w:tblStylePr>
    <w:tblStylePr w:type="lastCol">
      <w:rPr>
        <w:b/>
        <w:bCs/>
      </w:r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92">
    <w:name w:val="Medium Grid 1 Accent 4"/>
    <w:basedOn w:val="37"/>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Layout w:type="fixed"/>
    </w:tblPr>
    <w:tcPr>
      <w:shd w:val="clear" w:color="auto" w:fill="DFD8E8" w:themeFill="accent4" w:themeFillTint="3F"/>
    </w:tcPr>
    <w:tblStylePr w:type="firstRow">
      <w:rPr>
        <w:b/>
        <w:bCs/>
      </w:rPr>
    </w:tblStylePr>
    <w:tblStylePr w:type="lastRow">
      <w:rPr>
        <w:b/>
        <w:bCs/>
      </w:rPr>
      <w:tblPr>
        <w:tblLayout w:type="fixed"/>
      </w:tblPr>
      <w:tcPr>
        <w:tcBorders>
          <w:top w:val="single" w:color="9F8AB9" w:themeColor="accent4" w:themeTint="BF" w:sz="18" w:space="0"/>
        </w:tcBorders>
      </w:tcPr>
    </w:tblStylePr>
    <w:tblStylePr w:type="firstCol">
      <w:rPr>
        <w:b/>
        <w:bCs/>
      </w:rPr>
    </w:tblStylePr>
    <w:tblStylePr w:type="lastCol">
      <w:rPr>
        <w:b/>
        <w:bCs/>
      </w:r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93">
    <w:name w:val="Medium Grid 1 Accent 5"/>
    <w:basedOn w:val="37"/>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Layout w:type="fixed"/>
    </w:tblPr>
    <w:tcPr>
      <w:shd w:val="clear" w:color="auto" w:fill="D2EAF0" w:themeFill="accent5" w:themeFillTint="3F"/>
    </w:tcPr>
    <w:tblStylePr w:type="firstRow">
      <w:rPr>
        <w:b/>
        <w:bCs/>
      </w:rPr>
    </w:tblStylePr>
    <w:tblStylePr w:type="lastRow">
      <w:rPr>
        <w:b/>
        <w:bCs/>
      </w:rPr>
      <w:tblPr>
        <w:tblLayout w:type="fixed"/>
      </w:tblPr>
      <w:tcPr>
        <w:tcBorders>
          <w:top w:val="single" w:color="78C0D4" w:themeColor="accent5" w:themeTint="BF" w:sz="18" w:space="0"/>
        </w:tcBorders>
      </w:tcPr>
    </w:tblStylePr>
    <w:tblStylePr w:type="firstCol">
      <w:rPr>
        <w:b/>
        <w:bCs/>
      </w:rPr>
    </w:tblStylePr>
    <w:tblStylePr w:type="lastCol">
      <w:rPr>
        <w:b/>
        <w:bCs/>
      </w:r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94">
    <w:name w:val="Medium Grid 1 Accent 6"/>
    <w:basedOn w:val="37"/>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Layout w:type="fixed"/>
    </w:tblPr>
    <w:tcPr>
      <w:shd w:val="clear" w:color="auto" w:fill="FDE5D1" w:themeFill="accent6" w:themeFillTint="3F"/>
    </w:tcPr>
    <w:tblStylePr w:type="firstRow">
      <w:rPr>
        <w:b/>
        <w:bCs/>
      </w:rPr>
    </w:tblStylePr>
    <w:tblStylePr w:type="lastRow">
      <w:rPr>
        <w:b/>
        <w:bCs/>
      </w:rPr>
      <w:tblPr>
        <w:tblLayout w:type="fixed"/>
      </w:tblPr>
      <w:tcPr>
        <w:tcBorders>
          <w:top w:val="single" w:color="F9B074" w:themeColor="accent6" w:themeTint="BF" w:sz="18" w:space="0"/>
        </w:tcBorders>
      </w:tcPr>
    </w:tblStylePr>
    <w:tblStylePr w:type="firstCol">
      <w:rPr>
        <w:b/>
        <w:bCs/>
      </w:rPr>
    </w:tblStylePr>
    <w:tblStylePr w:type="lastCol">
      <w:rPr>
        <w:b/>
        <w:bCs/>
      </w:r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table" w:styleId="95">
    <w:name w:val="Medium Grid 2"/>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Pr>
    <w:tcPr>
      <w:shd w:val="clear" w:color="auto" w:fill="BFBFBF" w:themeFill="text1" w:themeFillTint="3F"/>
    </w:tcPr>
    <w:tblStylePr w:type="firstRow">
      <w:rPr>
        <w:b/>
        <w:bCs/>
        <w:color w:val="000000" w:themeColor="text1"/>
        <w14:textFill>
          <w14:solidFill>
            <w14:schemeClr w14:val="tx1"/>
          </w14:solidFill>
        </w14:textFill>
      </w:rPr>
      <w:tblPr>
        <w:tblLayout w:type="fixed"/>
      </w:tblPr>
      <w:tcPr>
        <w:shd w:val="clear" w:color="auto" w:fill="E5E5E5" w:themeFill="tex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CCCCCC" w:themeFill="text1" w:themeFillTint="33"/>
      </w:tcPr>
    </w:tblStylePr>
    <w:tblStylePr w:type="band1Vert">
      <w:tblPr>
        <w:tblLayout w:type="fixed"/>
      </w:tblPr>
      <w:tcPr>
        <w:shd w:val="clear" w:color="auto" w:fill="7F7F7F" w:themeFill="text1" w:themeFillTint="7F"/>
      </w:tcPr>
    </w:tblStylePr>
    <w:tblStylePr w:type="band1Horz">
      <w:tblPr>
        <w:tblLayout w:type="fixed"/>
      </w:tblPr>
      <w:tcPr>
        <w:tcBorders>
          <w:insideH w:val="single" w:sz="6" w:space="0"/>
          <w:insideV w:val="single" w:sz="6" w:space="0"/>
        </w:tcBorders>
        <w:shd w:val="clear" w:color="auto" w:fill="7F7F7F" w:themeFill="text1" w:themeFillTint="7F"/>
      </w:tcPr>
    </w:tblStylePr>
    <w:tblStylePr w:type="nwCell">
      <w:tblPr>
        <w:tblLayout w:type="fixed"/>
      </w:tblPr>
      <w:tcPr>
        <w:shd w:val="clear" w:color="auto" w:fill="FFFFFF" w:themeFill="background1"/>
      </w:tcPr>
    </w:tblStylePr>
  </w:style>
  <w:style w:type="table" w:styleId="96">
    <w:name w:val="Medium Grid 2 Accent 1"/>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Pr>
    <w:tcPr>
      <w:shd w:val="clear" w:color="auto" w:fill="D3DFEE" w:themeFill="accent1" w:themeFillTint="3F"/>
    </w:tcPr>
    <w:tblStylePr w:type="firstRow">
      <w:rPr>
        <w:b/>
        <w:bCs/>
        <w:color w:val="000000" w:themeColor="text1"/>
        <w14:textFill>
          <w14:solidFill>
            <w14:schemeClr w14:val="tx1"/>
          </w14:solidFill>
        </w14:textFill>
      </w:rPr>
      <w:tblPr>
        <w:tblLayout w:type="fixed"/>
      </w:tblPr>
      <w:tcPr>
        <w:shd w:val="clear" w:color="auto" w:fill="EDF2F8" w:themeFill="accen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BE5F1" w:themeFill="accent1" w:themeFillTint="33"/>
      </w:tcPr>
    </w:tblStylePr>
    <w:tblStylePr w:type="band1Vert">
      <w:tblPr>
        <w:tblLayout w:type="fixed"/>
      </w:tblPr>
      <w:tcPr>
        <w:shd w:val="clear" w:color="auto" w:fill="A7C0DE" w:themeFill="accent1" w:themeFillTint="7F"/>
      </w:tcPr>
    </w:tblStylePr>
    <w:tblStylePr w:type="band1Horz">
      <w:tblPr>
        <w:tblLayout w:type="fixed"/>
      </w:tblPr>
      <w:tcPr>
        <w:tcBorders>
          <w:insideH w:val="single" w:sz="6" w:space="0"/>
          <w:insideV w:val="single" w:sz="6" w:space="0"/>
        </w:tcBorders>
        <w:shd w:val="clear" w:color="auto" w:fill="A7C0DE" w:themeFill="accent1" w:themeFillTint="7F"/>
      </w:tcPr>
    </w:tblStylePr>
    <w:tblStylePr w:type="nwCell">
      <w:tblPr>
        <w:tblLayout w:type="fixed"/>
      </w:tblPr>
      <w:tcPr>
        <w:shd w:val="clear" w:color="auto" w:fill="FFFFFF" w:themeFill="background1"/>
      </w:tcPr>
    </w:tblStylePr>
  </w:style>
  <w:style w:type="table" w:styleId="97">
    <w:name w:val="Medium Grid 2 Accent 2"/>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Pr>
    <w:tcPr>
      <w:shd w:val="clear" w:color="auto" w:fill="EFD3D3" w:themeFill="accent2" w:themeFillTint="3F"/>
    </w:tcPr>
    <w:tblStylePr w:type="firstRow">
      <w:rPr>
        <w:b/>
        <w:bCs/>
        <w:color w:val="000000" w:themeColor="text1"/>
        <w14:textFill>
          <w14:solidFill>
            <w14:schemeClr w14:val="tx1"/>
          </w14:solidFill>
        </w14:textFill>
      </w:rPr>
      <w:tblPr>
        <w:tblLayout w:type="fixed"/>
      </w:tblPr>
      <w:tcPr>
        <w:shd w:val="clear" w:color="auto" w:fill="F8EDED" w:themeFill="accent2"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2DBDB" w:themeFill="accent2" w:themeFillTint="33"/>
      </w:tcPr>
    </w:tblStylePr>
    <w:tblStylePr w:type="band1Vert">
      <w:tblPr>
        <w:tblLayout w:type="fixed"/>
      </w:tblPr>
      <w:tcPr>
        <w:shd w:val="clear" w:color="auto" w:fill="DFA7A6" w:themeFill="accent2" w:themeFillTint="7F"/>
      </w:tcPr>
    </w:tblStylePr>
    <w:tblStylePr w:type="band1Horz">
      <w:tblPr>
        <w:tblLayout w:type="fixed"/>
      </w:tblPr>
      <w:tcPr>
        <w:tcBorders>
          <w:insideH w:val="single" w:sz="6" w:space="0"/>
          <w:insideV w:val="single" w:sz="6" w:space="0"/>
        </w:tcBorders>
        <w:shd w:val="clear" w:color="auto" w:fill="DFA7A6" w:themeFill="accent2" w:themeFillTint="7F"/>
      </w:tcPr>
    </w:tblStylePr>
    <w:tblStylePr w:type="nwCell">
      <w:tblPr>
        <w:tblLayout w:type="fixed"/>
      </w:tblPr>
      <w:tcPr>
        <w:shd w:val="clear" w:color="auto" w:fill="FFFFFF" w:themeFill="background1"/>
      </w:tcPr>
    </w:tblStylePr>
  </w:style>
  <w:style w:type="table" w:styleId="98">
    <w:name w:val="Medium Grid 2 Accent 3"/>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Pr>
    <w:tcPr>
      <w:shd w:val="clear" w:color="auto" w:fill="E6EED5" w:themeFill="accent3" w:themeFillTint="3F"/>
    </w:tcPr>
    <w:tblStylePr w:type="firstRow">
      <w:rPr>
        <w:b/>
        <w:bCs/>
        <w:color w:val="000000" w:themeColor="text1"/>
        <w14:textFill>
          <w14:solidFill>
            <w14:schemeClr w14:val="tx1"/>
          </w14:solidFill>
        </w14:textFill>
      </w:rPr>
      <w:tblPr>
        <w:tblLayout w:type="fixed"/>
      </w:tblPr>
      <w:tcPr>
        <w:shd w:val="clear" w:color="auto" w:fill="F5F8EE" w:themeFill="accent3"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AF1DD" w:themeFill="accent3" w:themeFillTint="33"/>
      </w:tcPr>
    </w:tblStylePr>
    <w:tblStylePr w:type="band1Vert">
      <w:tblPr>
        <w:tblLayout w:type="fixed"/>
      </w:tblPr>
      <w:tcPr>
        <w:shd w:val="clear" w:color="auto" w:fill="CDDDAC" w:themeFill="accent3" w:themeFillTint="7F"/>
      </w:tcPr>
    </w:tblStylePr>
    <w:tblStylePr w:type="band1Horz">
      <w:tblPr>
        <w:tblLayout w:type="fixed"/>
      </w:tblPr>
      <w:tcPr>
        <w:tcBorders>
          <w:insideH w:val="single" w:sz="6" w:space="0"/>
          <w:insideV w:val="single" w:sz="6" w:space="0"/>
        </w:tcBorders>
        <w:shd w:val="clear" w:color="auto" w:fill="CDDDAC" w:themeFill="accent3" w:themeFillTint="7F"/>
      </w:tcPr>
    </w:tblStylePr>
    <w:tblStylePr w:type="nwCell">
      <w:tblPr>
        <w:tblLayout w:type="fixed"/>
      </w:tblPr>
      <w:tcPr>
        <w:shd w:val="clear" w:color="auto" w:fill="FFFFFF" w:themeFill="background1"/>
      </w:tcPr>
    </w:tblStylePr>
  </w:style>
  <w:style w:type="table" w:styleId="99">
    <w:name w:val="Medium Grid 2 Accent 4"/>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Pr>
    <w:tcPr>
      <w:shd w:val="clear" w:color="auto" w:fill="DFD8E8" w:themeFill="accent4" w:themeFillTint="3F"/>
    </w:tcPr>
    <w:tblStylePr w:type="firstRow">
      <w:rPr>
        <w:b/>
        <w:bCs/>
        <w:color w:val="000000" w:themeColor="text1"/>
        <w14:textFill>
          <w14:solidFill>
            <w14:schemeClr w14:val="tx1"/>
          </w14:solidFill>
        </w14:textFill>
      </w:rPr>
      <w:tblPr>
        <w:tblLayout w:type="fixed"/>
      </w:tblPr>
      <w:tcPr>
        <w:shd w:val="clear" w:color="auto" w:fill="F2EFF5" w:themeFill="accent4"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5DFEC" w:themeFill="accent4" w:themeFillTint="33"/>
      </w:tcPr>
    </w:tblStylePr>
    <w:tblStylePr w:type="band1Vert">
      <w:tblPr>
        <w:tblLayout w:type="fixed"/>
      </w:tblPr>
      <w:tcPr>
        <w:shd w:val="clear" w:color="auto" w:fill="BFB1D0" w:themeFill="accent4" w:themeFillTint="7F"/>
      </w:tcPr>
    </w:tblStylePr>
    <w:tblStylePr w:type="band1Horz">
      <w:tblPr>
        <w:tblLayout w:type="fixed"/>
      </w:tblPr>
      <w:tcPr>
        <w:tcBorders>
          <w:insideH w:val="single" w:sz="6" w:space="0"/>
          <w:insideV w:val="single" w:sz="6" w:space="0"/>
        </w:tcBorders>
        <w:shd w:val="clear" w:color="auto" w:fill="BFB1D0" w:themeFill="accent4" w:themeFillTint="7F"/>
      </w:tcPr>
    </w:tblStylePr>
    <w:tblStylePr w:type="nwCell">
      <w:tblPr>
        <w:tblLayout w:type="fixed"/>
      </w:tblPr>
      <w:tcPr>
        <w:shd w:val="clear" w:color="auto" w:fill="FFFFFF" w:themeFill="background1"/>
      </w:tcPr>
    </w:tblStylePr>
  </w:style>
  <w:style w:type="table" w:styleId="100">
    <w:name w:val="Medium Grid 2 Accent 5"/>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Pr>
    <w:tcPr>
      <w:shd w:val="clear" w:color="auto" w:fill="D2EAF0" w:themeFill="accent5" w:themeFillTint="3F"/>
    </w:tcPr>
    <w:tblStylePr w:type="firstRow">
      <w:rPr>
        <w:b/>
        <w:bCs/>
        <w:color w:val="000000" w:themeColor="text1"/>
        <w14:textFill>
          <w14:solidFill>
            <w14:schemeClr w14:val="tx1"/>
          </w14:solidFill>
        </w14:textFill>
      </w:rPr>
      <w:tblPr>
        <w:tblLayout w:type="fixed"/>
      </w:tblPr>
      <w:tcPr>
        <w:shd w:val="clear" w:color="auto" w:fill="EDF6F9" w:themeFill="accent5"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AEEF3" w:themeFill="accent5" w:themeFillTint="33"/>
      </w:tcPr>
    </w:tblStylePr>
    <w:tblStylePr w:type="band1Vert">
      <w:tblPr>
        <w:tblLayout w:type="fixed"/>
      </w:tblPr>
      <w:tcPr>
        <w:shd w:val="clear" w:color="auto" w:fill="A5D5E2" w:themeFill="accent5" w:themeFillTint="7F"/>
      </w:tcPr>
    </w:tblStylePr>
    <w:tblStylePr w:type="band1Horz">
      <w:tblPr>
        <w:tblLayout w:type="fixed"/>
      </w:tblPr>
      <w:tcPr>
        <w:tcBorders>
          <w:insideH w:val="single" w:sz="6" w:space="0"/>
          <w:insideV w:val="single" w:sz="6" w:space="0"/>
        </w:tcBorders>
        <w:shd w:val="clear" w:color="auto" w:fill="A5D5E2" w:themeFill="accent5" w:themeFillTint="7F"/>
      </w:tcPr>
    </w:tblStylePr>
    <w:tblStylePr w:type="nwCell">
      <w:tblPr>
        <w:tblLayout w:type="fixed"/>
      </w:tblPr>
      <w:tcPr>
        <w:shd w:val="clear" w:color="auto" w:fill="FFFFFF" w:themeFill="background1"/>
      </w:tcPr>
    </w:tblStylePr>
  </w:style>
  <w:style w:type="table" w:styleId="101">
    <w:name w:val="Medium Grid 2 Accent 6"/>
    <w:basedOn w:val="37"/>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Pr>
    <w:tcPr>
      <w:shd w:val="clear" w:color="auto" w:fill="FDE5D1" w:themeFill="accent6" w:themeFillTint="3F"/>
    </w:tcPr>
    <w:tblStylePr w:type="firstRow">
      <w:rPr>
        <w:b/>
        <w:bCs/>
        <w:color w:val="000000" w:themeColor="text1"/>
        <w14:textFill>
          <w14:solidFill>
            <w14:schemeClr w14:val="tx1"/>
          </w14:solidFill>
        </w14:textFill>
      </w:rPr>
      <w:tblPr>
        <w:tblLayout w:type="fixed"/>
      </w:tblPr>
      <w:tcPr>
        <w:shd w:val="clear" w:color="auto" w:fill="FEF4EC" w:themeFill="accent6"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DE9D9" w:themeFill="accent6" w:themeFillTint="33"/>
      </w:tcPr>
    </w:tblStylePr>
    <w:tblStylePr w:type="band1Vert">
      <w:tblPr>
        <w:tblLayout w:type="fixed"/>
      </w:tblPr>
      <w:tcPr>
        <w:shd w:val="clear" w:color="auto" w:fill="FBCAA2" w:themeFill="accent6" w:themeFillTint="7F"/>
      </w:tcPr>
    </w:tblStylePr>
    <w:tblStylePr w:type="band1Horz">
      <w:tblPr>
        <w:tblLayout w:type="fixed"/>
      </w:tblPr>
      <w:tcPr>
        <w:tcBorders>
          <w:insideH w:val="single" w:sz="6" w:space="0"/>
          <w:insideV w:val="single" w:sz="6" w:space="0"/>
        </w:tcBorders>
        <w:shd w:val="clear" w:color="auto" w:fill="FBCAA2" w:themeFill="accent6" w:themeFillTint="7F"/>
      </w:tcPr>
    </w:tblStylePr>
    <w:tblStylePr w:type="nwCell">
      <w:tblPr>
        <w:tblLayout w:type="fixed"/>
      </w:tblPr>
      <w:tcPr>
        <w:shd w:val="clear" w:color="auto" w:fill="FFFFFF" w:themeFill="background1"/>
      </w:tcPr>
    </w:tblStylePr>
  </w:style>
  <w:style w:type="table" w:styleId="102">
    <w:name w:val="Medium Grid 3"/>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BFBFBF" w:themeFill="tex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uiPriority w:val="70"/>
    <w:rPr>
      <w:color w:val="FFFFFF" w:themeColor="background1"/>
      <w14:textFill>
        <w14:solidFill>
          <w14:schemeClr w14:val="bg1"/>
        </w14:solidFill>
      </w14:textFill>
    </w:rPr>
    <w:tblPr>
      <w:tblLayout w:type="fixed"/>
    </w:tblPr>
    <w:tcPr>
      <w:shd w:val="clear" w:color="auto" w:fill="000000" w:themeFill="tex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blLayout w:type="fixed"/>
      </w:tblPr>
      <w:tcPr>
        <w:tcBorders>
          <w:top w:val="nil"/>
          <w:left w:val="nil"/>
          <w:bottom w:val="nil"/>
          <w:right w:val="nil"/>
          <w:insideH w:val="nil"/>
          <w:insideV w:val="nil"/>
        </w:tcBorders>
        <w:shd w:val="clear" w:color="auto" w:fill="000000" w:themeFill="text1" w:themeFillShade="BF"/>
      </w:tcPr>
    </w:tblStylePr>
    <w:tblStylePr w:type="band1Horz">
      <w:tblPr>
        <w:tblLayout w:type="fixed"/>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uiPriority w:val="70"/>
    <w:rPr>
      <w:color w:val="FFFFFF" w:themeColor="background1"/>
      <w14:textFill>
        <w14:solidFill>
          <w14:schemeClr w14:val="bg1"/>
        </w14:solidFill>
      </w14:textFill>
    </w:rPr>
    <w:tblPr>
      <w:tblLayout w:type="fixed"/>
    </w:tblPr>
    <w:tcPr>
      <w:shd w:val="clear" w:color="auto" w:fill="4F81BD" w:themeFill="accen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blLayout w:type="fixed"/>
      </w:tblPr>
      <w:tcPr>
        <w:tcBorders>
          <w:top w:val="nil"/>
          <w:left w:val="nil"/>
          <w:bottom w:val="nil"/>
          <w:right w:val="nil"/>
          <w:insideH w:val="nil"/>
          <w:insideV w:val="nil"/>
        </w:tcBorders>
        <w:shd w:val="clear" w:color="auto" w:fill="366091" w:themeFill="accent1" w:themeFillShade="BF"/>
      </w:tcPr>
    </w:tblStylePr>
    <w:tblStylePr w:type="band1Horz">
      <w:tblPr>
        <w:tblLayout w:type="fixed"/>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uiPriority w:val="70"/>
    <w:rPr>
      <w:color w:val="FFFFFF" w:themeColor="background1"/>
      <w14:textFill>
        <w14:solidFill>
          <w14:schemeClr w14:val="bg1"/>
        </w14:solidFill>
      </w14:textFill>
    </w:rPr>
    <w:tblPr>
      <w:tblLayout w:type="fixed"/>
    </w:tblPr>
    <w:tcPr>
      <w:shd w:val="clear" w:color="auto" w:fill="C0504D" w:themeFill="accent2"/>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blLayout w:type="fixed"/>
      </w:tblPr>
      <w:tcPr>
        <w:tcBorders>
          <w:top w:val="nil"/>
          <w:left w:val="nil"/>
          <w:bottom w:val="nil"/>
          <w:right w:val="nil"/>
          <w:insideH w:val="nil"/>
          <w:insideV w:val="nil"/>
        </w:tcBorders>
        <w:shd w:val="clear" w:color="auto" w:fill="943734" w:themeFill="accent2" w:themeFillShade="BF"/>
      </w:tcPr>
    </w:tblStylePr>
    <w:tblStylePr w:type="band1Horz">
      <w:tblPr>
        <w:tblLayout w:type="fixed"/>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uiPriority w:val="70"/>
    <w:rPr>
      <w:color w:val="FFFFFF" w:themeColor="background1"/>
      <w14:textFill>
        <w14:solidFill>
          <w14:schemeClr w14:val="bg1"/>
        </w14:solidFill>
      </w14:textFill>
    </w:rPr>
    <w:tblPr>
      <w:tblLayout w:type="fixed"/>
    </w:tblPr>
    <w:tcPr>
      <w:shd w:val="clear" w:color="auto" w:fill="9BBB59" w:themeFill="accent3"/>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blLayout w:type="fixed"/>
      </w:tblPr>
      <w:tcPr>
        <w:tcBorders>
          <w:top w:val="nil"/>
          <w:left w:val="nil"/>
          <w:bottom w:val="nil"/>
          <w:right w:val="nil"/>
          <w:insideH w:val="nil"/>
          <w:insideV w:val="nil"/>
        </w:tcBorders>
        <w:shd w:val="clear" w:color="auto" w:fill="76923C" w:themeFill="accent3" w:themeFillShade="BF"/>
      </w:tcPr>
    </w:tblStylePr>
    <w:tblStylePr w:type="band1Horz">
      <w:tblPr>
        <w:tblLayout w:type="fixed"/>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uiPriority w:val="70"/>
    <w:rPr>
      <w:color w:val="FFFFFF" w:themeColor="background1"/>
      <w14:textFill>
        <w14:solidFill>
          <w14:schemeClr w14:val="bg1"/>
        </w14:solidFill>
      </w14:textFill>
    </w:rPr>
    <w:tblPr>
      <w:tblLayout w:type="fixed"/>
    </w:tblPr>
    <w:tcPr>
      <w:shd w:val="clear" w:color="auto" w:fill="8064A2" w:themeFill="accent4"/>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blLayout w:type="fixed"/>
      </w:tblPr>
      <w:tcPr>
        <w:tcBorders>
          <w:top w:val="nil"/>
          <w:left w:val="nil"/>
          <w:bottom w:val="nil"/>
          <w:right w:val="nil"/>
          <w:insideH w:val="nil"/>
          <w:insideV w:val="nil"/>
        </w:tcBorders>
        <w:shd w:val="clear" w:color="auto" w:fill="5F497A" w:themeFill="accent4" w:themeFillShade="BF"/>
      </w:tcPr>
    </w:tblStylePr>
    <w:tblStylePr w:type="band1Horz">
      <w:tblPr>
        <w:tblLayout w:type="fixed"/>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uiPriority w:val="70"/>
    <w:rPr>
      <w:color w:val="FFFFFF" w:themeColor="background1"/>
      <w14:textFill>
        <w14:solidFill>
          <w14:schemeClr w14:val="bg1"/>
        </w14:solidFill>
      </w14:textFill>
    </w:rPr>
    <w:tblPr>
      <w:tblLayout w:type="fixed"/>
    </w:tblPr>
    <w:tcPr>
      <w:shd w:val="clear" w:color="auto" w:fill="4BACC6" w:themeFill="accent5"/>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blLayout w:type="fixed"/>
      </w:tblPr>
      <w:tcPr>
        <w:tcBorders>
          <w:top w:val="nil"/>
          <w:left w:val="nil"/>
          <w:bottom w:val="nil"/>
          <w:right w:val="nil"/>
          <w:insideH w:val="nil"/>
          <w:insideV w:val="nil"/>
        </w:tcBorders>
        <w:shd w:val="clear" w:color="auto" w:fill="31849B" w:themeFill="accent5" w:themeFillShade="BF"/>
      </w:tcPr>
    </w:tblStylePr>
    <w:tblStylePr w:type="band1Horz">
      <w:tblPr>
        <w:tblLayout w:type="fixed"/>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uiPriority w:val="70"/>
    <w:rPr>
      <w:color w:val="FFFFFF" w:themeColor="background1"/>
      <w14:textFill>
        <w14:solidFill>
          <w14:schemeClr w14:val="bg1"/>
        </w14:solidFill>
      </w14:textFill>
    </w:rPr>
    <w:tblPr>
      <w:tblLayout w:type="fixed"/>
    </w:tblPr>
    <w:tcPr>
      <w:shd w:val="clear" w:color="auto" w:fill="F79646" w:themeFill="accent6"/>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blLayout w:type="fixed"/>
      </w:tblPr>
      <w:tcPr>
        <w:tcBorders>
          <w:top w:val="nil"/>
          <w:left w:val="nil"/>
          <w:bottom w:val="nil"/>
          <w:right w:val="nil"/>
          <w:insideH w:val="nil"/>
          <w:insideV w:val="nil"/>
        </w:tcBorders>
        <w:shd w:val="clear" w:color="auto" w:fill="E36C09" w:themeFill="accent6" w:themeFillShade="BF"/>
      </w:tcPr>
    </w:tblStylePr>
    <w:tblStylePr w:type="band1Horz">
      <w:tblPr>
        <w:tblLayout w:type="fixed"/>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Layout w:type="fixed"/>
    </w:tblPr>
    <w:tcPr>
      <w:shd w:val="clear" w:color="auto" w:fill="E5E5E5" w:themeFill="tex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000000" w:themeFill="text1" w:themeFillShade="BF"/>
      </w:tcPr>
    </w:tblStylePr>
    <w:tblStylePr w:type="band1Vert">
      <w:tblPr>
        <w:tblLayout w:type="fixed"/>
      </w:tblPr>
      <w:tcPr>
        <w:shd w:val="clear" w:color="auto" w:fill="999999" w:themeFill="text1" w:themeFillTint="66"/>
      </w:tcPr>
    </w:tblStylePr>
    <w:tblStylePr w:type="band1Horz">
      <w:tblPr>
        <w:tblLayout w:type="fixed"/>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Layout w:type="fixed"/>
    </w:tblPr>
    <w:tcPr>
      <w:shd w:val="clear" w:color="auto" w:fill="EDF2F8" w:themeFill="accen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B4D74" w:themeFill="accent1" w:themeFillShade="99"/>
      </w:tcPr>
    </w:tblStylePr>
    <w:tblStylePr w:type="band1Vert">
      <w:tblPr>
        <w:tblLayout w:type="fixed"/>
      </w:tblPr>
      <w:tcPr>
        <w:shd w:val="clear" w:color="auto" w:fill="B8CCE4" w:themeFill="accent1" w:themeFillTint="66"/>
      </w:tcPr>
    </w:tblStylePr>
    <w:tblStylePr w:type="band1Horz">
      <w:tblPr>
        <w:tblLayout w:type="fixed"/>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Layout w:type="fixed"/>
    </w:tblPr>
    <w:tcPr>
      <w:shd w:val="clear" w:color="auto" w:fill="F8EDED" w:themeFill="accent2"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772C2A" w:themeFill="accent2" w:themeFillShade="99"/>
      </w:tcPr>
    </w:tblStylePr>
    <w:tblStylePr w:type="band1Vert">
      <w:tblPr>
        <w:tblLayout w:type="fixed"/>
      </w:tblPr>
      <w:tcPr>
        <w:shd w:val="clear" w:color="auto" w:fill="E5B8B7" w:themeFill="accent2" w:themeFillTint="66"/>
      </w:tcPr>
    </w:tblStylePr>
    <w:tblStylePr w:type="band1Horz">
      <w:tblPr>
        <w:tblLayout w:type="fixed"/>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Layout w:type="fixed"/>
    </w:tblPr>
    <w:tcPr>
      <w:shd w:val="clear" w:color="auto" w:fill="F5F8EE" w:themeFill="accent3" w:themeFillTint="19"/>
    </w:tcPr>
    <w:tblStylePr w:type="firstRow">
      <w:rPr>
        <w:b/>
        <w:bCs/>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5E7530" w:themeFill="accent3" w:themeFillShade="99"/>
      </w:tcPr>
    </w:tblStylePr>
    <w:tblStylePr w:type="band1Vert">
      <w:tblPr>
        <w:tblLayout w:type="fixed"/>
      </w:tblPr>
      <w:tcPr>
        <w:shd w:val="clear" w:color="auto" w:fill="D6E3BC" w:themeFill="accent3" w:themeFillTint="66"/>
      </w:tcPr>
    </w:tblStylePr>
    <w:tblStylePr w:type="band1Horz">
      <w:tblPr>
        <w:tblLayout w:type="fixed"/>
      </w:tblPr>
      <w:tcPr>
        <w:shd w:val="clear" w:color="auto" w:fill="CDDDAC" w:themeFill="accent3" w:themeFillTint="7F"/>
      </w:tcPr>
    </w:tblStylePr>
  </w:style>
  <w:style w:type="table" w:styleId="120">
    <w:name w:val="Colorful Shading Accent 4"/>
    <w:basedOn w:val="37"/>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Layout w:type="fixed"/>
    </w:tblPr>
    <w:tcPr>
      <w:shd w:val="clear" w:color="auto" w:fill="F2EFF5" w:themeFill="accent4" w:themeFillTint="19"/>
    </w:tcPr>
    <w:tblStylePr w:type="firstRow">
      <w:rPr>
        <w:b/>
        <w:bCs/>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4C3A62" w:themeFill="accent4" w:themeFillShade="99"/>
      </w:tcPr>
    </w:tblStylePr>
    <w:tblStylePr w:type="band1Vert">
      <w:tblPr>
        <w:tblLayout w:type="fixed"/>
      </w:tblPr>
      <w:tcPr>
        <w:shd w:val="clear" w:color="auto" w:fill="CCC0D9" w:themeFill="accent4" w:themeFillTint="66"/>
      </w:tcPr>
    </w:tblStylePr>
    <w:tblStylePr w:type="band1Horz">
      <w:tblPr>
        <w:tblLayout w:type="fixed"/>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Layout w:type="fixed"/>
    </w:tblPr>
    <w:tcPr>
      <w:shd w:val="clear" w:color="auto" w:fill="EDF6F9" w:themeFill="accent5" w:themeFillTint="19"/>
    </w:tcPr>
    <w:tblStylePr w:type="firstRow">
      <w:rPr>
        <w:b/>
        <w:bCs/>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76A7C" w:themeFill="accent5" w:themeFillShade="99"/>
      </w:tcPr>
    </w:tblStylePr>
    <w:tblStylePr w:type="band1Vert">
      <w:tblPr>
        <w:tblLayout w:type="fixed"/>
      </w:tblPr>
      <w:tcPr>
        <w:shd w:val="clear" w:color="auto" w:fill="B6DDE8" w:themeFill="accent5" w:themeFillTint="66"/>
      </w:tcPr>
    </w:tblStylePr>
    <w:tblStylePr w:type="band1Horz">
      <w:tblPr>
        <w:tblLayout w:type="fixed"/>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Layout w:type="fixed"/>
    </w:tblPr>
    <w:tcPr>
      <w:shd w:val="clear" w:color="auto" w:fill="FEF4EC" w:themeFill="accent6" w:themeFillTint="19"/>
    </w:tcPr>
    <w:tblStylePr w:type="firstRow">
      <w:rPr>
        <w:b/>
        <w:bCs/>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B65607" w:themeFill="accent6" w:themeFillShade="99"/>
      </w:tcPr>
    </w:tblStylePr>
    <w:tblStylePr w:type="band1Vert">
      <w:tblPr>
        <w:tblLayout w:type="fixed"/>
      </w:tblPr>
      <w:tcPr>
        <w:shd w:val="clear" w:color="auto" w:fill="FBD4B4" w:themeFill="accent6" w:themeFillTint="66"/>
      </w:tcPr>
    </w:tblStylePr>
    <w:tblStylePr w:type="band1Horz">
      <w:tblPr>
        <w:tblLayout w:type="fixed"/>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uiPriority w:val="72"/>
    <w:rPr>
      <w:color w:val="000000" w:themeColor="text1"/>
      <w14:textFill>
        <w14:solidFill>
          <w14:schemeClr w14:val="tx1"/>
        </w14:solidFill>
      </w14:textFill>
    </w:rPr>
    <w:tblPr>
      <w:tblLayout w:type="fixed"/>
    </w:tblPr>
    <w:tcPr>
      <w:shd w:val="clear" w:color="auto" w:fill="E5E5E5" w:themeFill="tex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hemeFill="text1" w:themeFillTint="3F"/>
      </w:tcPr>
    </w:tblStylePr>
    <w:tblStylePr w:type="band1Horz">
      <w:tblPr>
        <w:tblLayout w:type="fixed"/>
      </w:tblPr>
      <w:tcPr>
        <w:shd w:val="clear" w:color="auto" w:fill="CCCCCC" w:themeFill="text1" w:themeFillTint="33"/>
      </w:tcPr>
    </w:tblStylePr>
  </w:style>
  <w:style w:type="table" w:styleId="124">
    <w:name w:val="Colorful List Accent 1"/>
    <w:basedOn w:val="37"/>
    <w:uiPriority w:val="72"/>
    <w:rPr>
      <w:color w:val="000000" w:themeColor="text1"/>
      <w14:textFill>
        <w14:solidFill>
          <w14:schemeClr w14:val="tx1"/>
        </w14:solidFill>
      </w14:textFill>
    </w:rPr>
    <w:tblPr>
      <w:tblLayout w:type="fixed"/>
    </w:tblPr>
    <w:tcPr>
      <w:shd w:val="clear" w:color="auto" w:fill="EDF2F8" w:themeFill="accen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hemeFill="accent1" w:themeFillTint="3F"/>
      </w:tcPr>
    </w:tblStylePr>
    <w:tblStylePr w:type="band1Horz">
      <w:tblPr>
        <w:tblLayout w:type="fixed"/>
      </w:tblPr>
      <w:tcPr>
        <w:shd w:val="clear" w:color="auto" w:fill="DBE5F1" w:themeFill="accent1" w:themeFillTint="33"/>
      </w:tcPr>
    </w:tblStylePr>
  </w:style>
  <w:style w:type="table" w:styleId="125">
    <w:name w:val="Colorful List Accent 2"/>
    <w:basedOn w:val="37"/>
    <w:uiPriority w:val="72"/>
    <w:rPr>
      <w:color w:val="000000" w:themeColor="text1"/>
      <w14:textFill>
        <w14:solidFill>
          <w14:schemeClr w14:val="tx1"/>
        </w14:solidFill>
      </w14:textFill>
    </w:rPr>
    <w:tblPr>
      <w:tblLayout w:type="fixed"/>
    </w:tblPr>
    <w:tcPr>
      <w:shd w:val="clear" w:color="auto" w:fill="F8EDED" w:themeFill="accent2"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hemeFill="accent2" w:themeFillTint="3F"/>
      </w:tcPr>
    </w:tblStylePr>
    <w:tblStylePr w:type="band1Horz">
      <w:tblPr>
        <w:tblLayout w:type="fixed"/>
      </w:tblPr>
      <w:tcPr>
        <w:shd w:val="clear" w:color="auto" w:fill="F2DBDB" w:themeFill="accent2" w:themeFillTint="33"/>
      </w:tcPr>
    </w:tblStylePr>
  </w:style>
  <w:style w:type="table" w:styleId="126">
    <w:name w:val="Colorful List Accent 3"/>
    <w:basedOn w:val="37"/>
    <w:uiPriority w:val="72"/>
    <w:rPr>
      <w:color w:val="000000" w:themeColor="text1"/>
      <w14:textFill>
        <w14:solidFill>
          <w14:schemeClr w14:val="tx1"/>
        </w14:solidFill>
      </w14:textFill>
    </w:rPr>
    <w:tblPr>
      <w:tblLayout w:type="fixed"/>
    </w:tblPr>
    <w:tcPr>
      <w:shd w:val="clear" w:color="auto" w:fill="F5F8EE" w:themeFill="accent3"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hemeFill="accent3" w:themeFillTint="3F"/>
      </w:tcPr>
    </w:tblStylePr>
    <w:tblStylePr w:type="band1Horz">
      <w:tblPr>
        <w:tblLayout w:type="fixed"/>
      </w:tblPr>
      <w:tcPr>
        <w:shd w:val="clear" w:color="auto" w:fill="EAF1DD" w:themeFill="accent3" w:themeFillTint="33"/>
      </w:tcPr>
    </w:tblStylePr>
  </w:style>
  <w:style w:type="table" w:styleId="127">
    <w:name w:val="Colorful List Accent 4"/>
    <w:basedOn w:val="37"/>
    <w:uiPriority w:val="72"/>
    <w:rPr>
      <w:color w:val="000000" w:themeColor="text1"/>
      <w14:textFill>
        <w14:solidFill>
          <w14:schemeClr w14:val="tx1"/>
        </w14:solidFill>
      </w14:textFill>
    </w:rPr>
    <w:tblPr>
      <w:tblLayout w:type="fixed"/>
    </w:tblPr>
    <w:tcPr>
      <w:shd w:val="clear" w:color="auto" w:fill="F2EFF5" w:themeFill="accent4"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hemeFill="accent4" w:themeFillTint="3F"/>
      </w:tcPr>
    </w:tblStylePr>
    <w:tblStylePr w:type="band1Horz">
      <w:tblPr>
        <w:tblLayout w:type="fixed"/>
      </w:tblPr>
      <w:tcPr>
        <w:shd w:val="clear" w:color="auto" w:fill="E5DFEC" w:themeFill="accent4" w:themeFillTint="33"/>
      </w:tcPr>
    </w:tblStylePr>
  </w:style>
  <w:style w:type="table" w:styleId="128">
    <w:name w:val="Colorful List Accent 5"/>
    <w:basedOn w:val="37"/>
    <w:uiPriority w:val="72"/>
    <w:rPr>
      <w:color w:val="000000" w:themeColor="text1"/>
      <w14:textFill>
        <w14:solidFill>
          <w14:schemeClr w14:val="tx1"/>
        </w14:solidFill>
      </w14:textFill>
    </w:rPr>
    <w:tblPr>
      <w:tblLayout w:type="fixed"/>
    </w:tblPr>
    <w:tcPr>
      <w:shd w:val="clear" w:color="auto" w:fill="EDF6F9" w:themeFill="accent5"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hemeFill="accent5" w:themeFillTint="3F"/>
      </w:tcPr>
    </w:tblStylePr>
    <w:tblStylePr w:type="band1Horz">
      <w:tblPr>
        <w:tblLayout w:type="fixed"/>
      </w:tblPr>
      <w:tcPr>
        <w:shd w:val="clear" w:color="auto" w:fill="DAEEF3" w:themeFill="accent5" w:themeFillTint="33"/>
      </w:tcPr>
    </w:tblStylePr>
  </w:style>
  <w:style w:type="table" w:styleId="129">
    <w:name w:val="Colorful List Accent 6"/>
    <w:basedOn w:val="37"/>
    <w:uiPriority w:val="72"/>
    <w:rPr>
      <w:color w:val="000000" w:themeColor="text1"/>
      <w14:textFill>
        <w14:solidFill>
          <w14:schemeClr w14:val="tx1"/>
        </w14:solidFill>
      </w14:textFill>
    </w:rPr>
    <w:tblPr>
      <w:tblLayout w:type="fixed"/>
    </w:tblPr>
    <w:tcPr>
      <w:shd w:val="clear" w:color="auto" w:fill="FEF4EC" w:themeFill="accent6"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hemeFill="accent6" w:themeFillTint="3F"/>
      </w:tcPr>
    </w:tblStylePr>
    <w:tblStylePr w:type="band1Horz">
      <w:tblPr>
        <w:tblLayout w:type="fixed"/>
      </w:tblPr>
      <w:tcPr>
        <w:shd w:val="clear" w:color="auto" w:fill="FDE9D9" w:themeFill="accent6" w:themeFillTint="33"/>
      </w:tcPr>
    </w:tblStylePr>
  </w:style>
  <w:style w:type="table" w:styleId="130">
    <w:name w:val="Colorful Grid"/>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CCCCCC" w:themeFill="text1" w:themeFillTint="33"/>
    </w:tcPr>
    <w:tblStylePr w:type="firstRow">
      <w:rPr>
        <w:b/>
        <w:bCs/>
      </w:rPr>
      <w:tblPr>
        <w:tblLayout w:type="fixed"/>
      </w:tblPr>
      <w:tcPr>
        <w:shd w:val="clear" w:color="auto" w:fill="999999" w:themeFill="text1" w:themeFillTint="66"/>
      </w:tcPr>
    </w:tblStylePr>
    <w:tblStylePr w:type="lastRow">
      <w:rPr>
        <w:b/>
        <w:bCs/>
        <w:color w:val="000000" w:themeColor="text1"/>
        <w14:textFill>
          <w14:solidFill>
            <w14:schemeClr w14:val="tx1"/>
          </w14:solidFill>
        </w14:textFill>
      </w:rPr>
      <w:tblPr>
        <w:tblLayout w:type="fixed"/>
      </w:tblPr>
      <w:tcPr>
        <w:shd w:val="clear" w:color="auto" w:fill="999999" w:themeFill="text1" w:themeFillTint="66"/>
      </w:tcPr>
    </w:tblStylePr>
    <w:tblStylePr w:type="firstCol">
      <w:rPr>
        <w:color w:val="FFFFFF" w:themeColor="background1"/>
        <w14:textFill>
          <w14:solidFill>
            <w14:schemeClr w14:val="bg1"/>
          </w14:solidFill>
        </w14:textFill>
      </w:rPr>
      <w:tblPr>
        <w:tblLayout w:type="fixed"/>
      </w:tblPr>
      <w:tcPr>
        <w:shd w:val="clear" w:color="auto" w:fill="000000" w:themeFill="text1" w:themeFillShade="BF"/>
      </w:tcPr>
    </w:tblStylePr>
    <w:tblStylePr w:type="lastCol">
      <w:rPr>
        <w:color w:val="FFFFFF" w:themeColor="background1"/>
        <w14:textFill>
          <w14:solidFill>
            <w14:schemeClr w14:val="bg1"/>
          </w14:solidFill>
        </w14:textFill>
      </w:rPr>
      <w:tblPr>
        <w:tblLayout w:type="fixed"/>
      </w:tblPr>
      <w:tcPr>
        <w:shd w:val="clear" w:color="auto" w:fill="000000" w:themeFill="text1" w:themeFillShade="BF"/>
      </w:tc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131">
    <w:name w:val="Colorful Grid Accent 1"/>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DBE5F1" w:themeFill="accent1" w:themeFillTint="33"/>
    </w:tcPr>
    <w:tblStylePr w:type="firstRow">
      <w:rPr>
        <w:b/>
        <w:bCs/>
      </w:rPr>
      <w:tblPr>
        <w:tblLayout w:type="fixed"/>
      </w:tblPr>
      <w:tcPr>
        <w:shd w:val="clear" w:color="auto" w:fill="B8CCE4" w:themeFill="accent1" w:themeFillTint="66"/>
      </w:tcPr>
    </w:tblStylePr>
    <w:tblStylePr w:type="lastRow">
      <w:rPr>
        <w:b/>
        <w:bCs/>
        <w:color w:val="000000" w:themeColor="text1"/>
        <w14:textFill>
          <w14:solidFill>
            <w14:schemeClr w14:val="tx1"/>
          </w14:solidFill>
        </w14:textFill>
      </w:rPr>
      <w:tblPr>
        <w:tblLayout w:type="fixed"/>
      </w:tblPr>
      <w:tcPr>
        <w:shd w:val="clear" w:color="auto" w:fill="B8CCE4" w:themeFill="accent1" w:themeFillTint="66"/>
      </w:tcPr>
    </w:tblStylePr>
    <w:tblStylePr w:type="fir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la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132">
    <w:name w:val="Colorful Grid Accent 2"/>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F2DBDB" w:themeFill="accent2" w:themeFillTint="33"/>
    </w:tcPr>
    <w:tblStylePr w:type="firstRow">
      <w:rPr>
        <w:b/>
        <w:bCs/>
      </w:rPr>
      <w:tblPr>
        <w:tblLayout w:type="fixed"/>
      </w:tblPr>
      <w:tcPr>
        <w:shd w:val="clear" w:color="auto" w:fill="E5B8B7" w:themeFill="accent2" w:themeFillTint="66"/>
      </w:tcPr>
    </w:tblStylePr>
    <w:tblStylePr w:type="lastRow">
      <w:rPr>
        <w:b/>
        <w:bCs/>
        <w:color w:val="000000" w:themeColor="text1"/>
        <w14:textFill>
          <w14:solidFill>
            <w14:schemeClr w14:val="tx1"/>
          </w14:solidFill>
        </w14:textFill>
      </w:rPr>
      <w:tblPr>
        <w:tblLayout w:type="fixed"/>
      </w:tblPr>
      <w:tcPr>
        <w:shd w:val="clear" w:color="auto" w:fill="E5B8B7" w:themeFill="accent2" w:themeFillTint="66"/>
      </w:tcPr>
    </w:tblStylePr>
    <w:tblStylePr w:type="fir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la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133">
    <w:name w:val="Colorful Grid Accent 3"/>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EAF1DD" w:themeFill="accent3" w:themeFillTint="33"/>
    </w:tcPr>
    <w:tblStylePr w:type="firstRow">
      <w:rPr>
        <w:b/>
        <w:bCs/>
      </w:rPr>
      <w:tblPr>
        <w:tblLayout w:type="fixed"/>
      </w:tblPr>
      <w:tcPr>
        <w:shd w:val="clear" w:color="auto" w:fill="D6E3BC" w:themeFill="accent3" w:themeFillTint="66"/>
      </w:tcPr>
    </w:tblStylePr>
    <w:tblStylePr w:type="lastRow">
      <w:rPr>
        <w:b/>
        <w:bCs/>
        <w:color w:val="000000" w:themeColor="text1"/>
        <w14:textFill>
          <w14:solidFill>
            <w14:schemeClr w14:val="tx1"/>
          </w14:solidFill>
        </w14:textFill>
      </w:rPr>
      <w:tblPr>
        <w:tblLayout w:type="fixed"/>
      </w:tblPr>
      <w:tcPr>
        <w:shd w:val="clear" w:color="auto" w:fill="D6E3BC" w:themeFill="accent3" w:themeFillTint="66"/>
      </w:tcPr>
    </w:tblStylePr>
    <w:tblStylePr w:type="fir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la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134">
    <w:name w:val="Colorful Grid Accent 4"/>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E5DFEC" w:themeFill="accent4" w:themeFillTint="33"/>
    </w:tcPr>
    <w:tblStylePr w:type="firstRow">
      <w:rPr>
        <w:b/>
        <w:bCs/>
      </w:rPr>
      <w:tblPr>
        <w:tblLayout w:type="fixed"/>
      </w:tblPr>
      <w:tcPr>
        <w:shd w:val="clear" w:color="auto" w:fill="CCC0D9" w:themeFill="accent4" w:themeFillTint="66"/>
      </w:tcPr>
    </w:tblStylePr>
    <w:tblStylePr w:type="lastRow">
      <w:rPr>
        <w:b/>
        <w:bCs/>
        <w:color w:val="000000" w:themeColor="text1"/>
        <w14:textFill>
          <w14:solidFill>
            <w14:schemeClr w14:val="tx1"/>
          </w14:solidFill>
        </w14:textFill>
      </w:rPr>
      <w:tblPr>
        <w:tblLayout w:type="fixed"/>
      </w:tblPr>
      <w:tcPr>
        <w:shd w:val="clear" w:color="auto" w:fill="CCC0D9" w:themeFill="accent4" w:themeFillTint="66"/>
      </w:tcPr>
    </w:tblStylePr>
    <w:tblStylePr w:type="fir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la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135">
    <w:name w:val="Colorful Grid Accent 5"/>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DAEEF3" w:themeFill="accent5" w:themeFillTint="33"/>
    </w:tcPr>
    <w:tblStylePr w:type="firstRow">
      <w:rPr>
        <w:b/>
        <w:bCs/>
      </w:rPr>
      <w:tblPr>
        <w:tblLayout w:type="fixed"/>
      </w:tblPr>
      <w:tcPr>
        <w:shd w:val="clear" w:color="auto" w:fill="B6DDE8" w:themeFill="accent5" w:themeFillTint="66"/>
      </w:tcPr>
    </w:tblStylePr>
    <w:tblStylePr w:type="lastRow">
      <w:rPr>
        <w:b/>
        <w:bCs/>
        <w:color w:val="000000" w:themeColor="text1"/>
        <w14:textFill>
          <w14:solidFill>
            <w14:schemeClr w14:val="tx1"/>
          </w14:solidFill>
        </w14:textFill>
      </w:rPr>
      <w:tblPr>
        <w:tblLayout w:type="fixed"/>
      </w:tblPr>
      <w:tcPr>
        <w:shd w:val="clear" w:color="auto" w:fill="B6DDE8" w:themeFill="accent5" w:themeFillTint="66"/>
      </w:tcPr>
    </w:tblStylePr>
    <w:tblStylePr w:type="fir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la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136">
    <w:name w:val="Colorful Grid Accent 6"/>
    <w:basedOn w:val="37"/>
    <w:uiPriority w:val="73"/>
    <w:rPr>
      <w:color w:val="000000" w:themeColor="text1"/>
      <w14:textFill>
        <w14:solidFill>
          <w14:schemeClr w14:val="tx1"/>
        </w14:solidFill>
      </w14:textFill>
    </w:rPr>
    <w:tblPr>
      <w:tblBorders>
        <w:insideH w:val="single" w:color="FFFFFF" w:themeColor="background1" w:sz="4" w:space="0"/>
      </w:tblBorders>
      <w:tblLayout w:type="fixed"/>
    </w:tblPr>
    <w:tcPr>
      <w:shd w:val="clear" w:color="auto" w:fill="FDE9D9" w:themeFill="accent6" w:themeFillTint="33"/>
    </w:tcPr>
    <w:tblStylePr w:type="firstRow">
      <w:rPr>
        <w:b/>
        <w:bCs/>
      </w:rPr>
      <w:tblPr>
        <w:tblLayout w:type="fixed"/>
      </w:tblPr>
      <w:tcPr>
        <w:shd w:val="clear" w:color="auto" w:fill="FBD4B4" w:themeFill="accent6" w:themeFillTint="66"/>
      </w:tcPr>
    </w:tblStylePr>
    <w:tblStylePr w:type="lastRow">
      <w:rPr>
        <w:b/>
        <w:bCs/>
        <w:color w:val="000000" w:themeColor="text1"/>
        <w14:textFill>
          <w14:solidFill>
            <w14:schemeClr w14:val="tx1"/>
          </w14:solidFill>
        </w14:textFill>
      </w:rPr>
      <w:tblPr>
        <w:tblLayout w:type="fixed"/>
      </w:tblPr>
      <w:tcPr>
        <w:shd w:val="clear" w:color="auto" w:fill="FBD4B4" w:themeFill="accent6" w:themeFillTint="66"/>
      </w:tcPr>
    </w:tblStylePr>
    <w:tblStylePr w:type="fir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la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character" w:customStyle="1" w:styleId="137">
    <w:name w:val="页眉 字符"/>
    <w:basedOn w:val="33"/>
    <w:link w:val="25"/>
    <w:uiPriority w:val="99"/>
  </w:style>
  <w:style w:type="character" w:customStyle="1" w:styleId="138">
    <w:name w:val="页脚 字符"/>
    <w:basedOn w:val="33"/>
    <w:link w:val="24"/>
    <w:uiPriority w:val="99"/>
  </w:style>
  <w:style w:type="paragraph" w:customStyle="1" w:styleId="139">
    <w:name w:val="无间隔1"/>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33"/>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33"/>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33"/>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customStyle="1" w:styleId="145">
    <w:name w:val="列表段落1"/>
    <w:basedOn w:val="1"/>
    <w:qFormat/>
    <w:uiPriority w:val="34"/>
    <w:pPr>
      <w:ind w:left="720"/>
      <w:contextualSpacing/>
    </w:pPr>
  </w:style>
  <w:style w:type="character" w:customStyle="1" w:styleId="146">
    <w:name w:val="正文文本 字符"/>
    <w:basedOn w:val="33"/>
    <w:link w:val="19"/>
    <w:qFormat/>
    <w:uiPriority w:val="99"/>
  </w:style>
  <w:style w:type="character" w:customStyle="1" w:styleId="147">
    <w:name w:val="正文文本 2 字符"/>
    <w:basedOn w:val="33"/>
    <w:link w:val="28"/>
    <w:qFormat/>
    <w:uiPriority w:val="99"/>
  </w:style>
  <w:style w:type="character" w:customStyle="1" w:styleId="148">
    <w:name w:val="正文文本 3 字符"/>
    <w:basedOn w:val="33"/>
    <w:link w:val="17"/>
    <w:qFormat/>
    <w:uiPriority w:val="99"/>
    <w:rPr>
      <w:sz w:val="16"/>
      <w:szCs w:val="16"/>
    </w:rPr>
  </w:style>
  <w:style w:type="character" w:customStyle="1" w:styleId="149">
    <w:name w:val="宏文本 字符"/>
    <w:basedOn w:val="33"/>
    <w:link w:val="13"/>
    <w:qFormat/>
    <w:uiPriority w:val="99"/>
    <w:rPr>
      <w:rFonts w:ascii="Courier" w:hAnsi="Courier"/>
      <w:sz w:val="20"/>
      <w:szCs w:val="20"/>
    </w:rPr>
  </w:style>
  <w:style w:type="paragraph" w:customStyle="1" w:styleId="150">
    <w:name w:val="引用1"/>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33"/>
    <w:link w:val="150"/>
    <w:qFormat/>
    <w:uiPriority w:val="29"/>
    <w:rPr>
      <w:i/>
      <w:iCs/>
      <w:color w:val="000000" w:themeColor="text1"/>
      <w14:textFill>
        <w14:solidFill>
          <w14:schemeClr w14:val="tx1"/>
        </w14:solidFill>
      </w14:textFill>
    </w:rPr>
  </w:style>
  <w:style w:type="character" w:customStyle="1" w:styleId="152">
    <w:name w:val="标题 4 字符"/>
    <w:basedOn w:val="33"/>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33"/>
    <w:link w:val="6"/>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33"/>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33"/>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33"/>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33"/>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customStyle="1" w:styleId="158">
    <w:name w:val="明显引用1"/>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33"/>
    <w:link w:val="158"/>
    <w:uiPriority w:val="30"/>
    <w:rPr>
      <w:b/>
      <w:bCs/>
      <w:i/>
      <w:iCs/>
      <w:color w:val="4F81BD" w:themeColor="accent1"/>
      <w14:textFill>
        <w14:solidFill>
          <w14:schemeClr w14:val="accent1"/>
        </w14:solidFill>
      </w14:textFill>
    </w:rPr>
  </w:style>
  <w:style w:type="character" w:customStyle="1" w:styleId="160">
    <w:name w:val="不明显强调1"/>
    <w:basedOn w:val="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33"/>
    <w:qFormat/>
    <w:uiPriority w:val="21"/>
    <w:rPr>
      <w:b/>
      <w:bCs/>
      <w:i/>
      <w:iCs/>
      <w:color w:val="4F81BD" w:themeColor="accent1"/>
      <w14:textFill>
        <w14:solidFill>
          <w14:schemeClr w14:val="accent1"/>
        </w14:solidFill>
      </w14:textFill>
    </w:rPr>
  </w:style>
  <w:style w:type="character" w:customStyle="1" w:styleId="162">
    <w:name w:val="不明显参考1"/>
    <w:basedOn w:val="33"/>
    <w:qFormat/>
    <w:uiPriority w:val="31"/>
    <w:rPr>
      <w:smallCaps/>
      <w:color w:val="C0504D" w:themeColor="accent2"/>
      <w:u w:val="single"/>
      <w14:textFill>
        <w14:solidFill>
          <w14:schemeClr w14:val="accent2"/>
        </w14:solidFill>
      </w14:textFill>
    </w:rPr>
  </w:style>
  <w:style w:type="character" w:customStyle="1" w:styleId="163">
    <w:name w:val="明显参考1"/>
    <w:basedOn w:val="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33"/>
    <w:qFormat/>
    <w:uiPriority w:val="33"/>
    <w:rPr>
      <w:b/>
      <w:bCs/>
      <w:smallCaps/>
      <w:spacing w:val="5"/>
    </w:rPr>
  </w:style>
  <w:style w:type="paragraph" w:customStyle="1" w:styleId="165">
    <w:name w:val="TOC 标题1"/>
    <w:basedOn w:val="2"/>
    <w:next w:val="1"/>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Pages>
  <Words>1001</Words>
  <Characters>5709</Characters>
  <Lines>47</Lines>
  <Paragraphs>13</Paragraphs>
  <TotalTime>37</TotalTime>
  <ScaleCrop>false</ScaleCrop>
  <LinksUpToDate>false</LinksUpToDate>
  <CharactersWithSpaces>6697</CharactersWithSpaces>
  <Application>WPS Office_10.8.0.6423_F1E327BC-269C-435d-A152-05C5408002CA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user</cp:lastModifiedBy>
  <dcterms:modified xsi:type="dcterms:W3CDTF">2026-09-12T16:59:30Z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2052-10.8.0.6423</vt:lpwstr>
  </property>
</Properties>
</file>