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5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7.99999999999997" w:type="dxa"/>
      </w:tblPr>
      <w:tblGrid>
        <w:gridCol w:w="5408"/>
        <w:gridCol w:w="5408"/>
      </w:tblGrid>
      <w:tr>
        <w:trPr>
          <w:trHeight w:hRule="exact" w:val="1352"/>
        </w:trPr>
        <w:tc>
          <w:tcPr>
            <w:tcW w:type="dxa" w:w="7016"/>
            <w:tcBorders>
              <w:bottom w:sz="17.600000000000023" w:val="single" w:color="#1F6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4" w:lineRule="exact" w:before="116" w:after="0"/>
              <w:ind w:left="28" w:right="1008" w:firstLine="0"/>
              <w:jc w:val="left"/>
            </w:pPr>
            <w:r>
              <w:rPr>
                <w:rFonts w:ascii="MicrosoftYaHei" w:hAnsi="MicrosoftYaHei" w:eastAsia="MicrosoftYaHei"/>
                <w:b/>
                <w:i w:val="0"/>
                <w:color w:val="15294D"/>
                <w:sz w:val="38"/>
              </w:rPr>
              <w:t>肖家伟</w:t>
            </w:r>
            <w:r>
              <w:br/>
            </w:r>
            <w:r>
              <w:rPr>
                <w:rFonts w:ascii="MicrosoftYaHei" w:hAnsi="MicrosoftYaHei" w:eastAsia="MicrosoftYaHei"/>
                <w:b/>
                <w:i w:val="0"/>
                <w:color w:val="1F6FEB"/>
                <w:sz w:val="19"/>
              </w:rPr>
              <w:t>求职方向：AI</w:t>
            </w:r>
            <w:r>
              <w:rPr>
                <w:rFonts w:ascii="MicrosoftYaHei" w:hAnsi="MicrosoftYaHei" w:eastAsia="MicrosoftYaHei"/>
                <w:b/>
                <w:i w:val="0"/>
                <w:color w:val="1F6FEB"/>
                <w:sz w:val="19"/>
              </w:rPr>
              <w:t>应用开发工程师/ Python</w:t>
            </w:r>
            <w:r>
              <w:rPr>
                <w:rFonts w:ascii="MicrosoftYaHei" w:hAnsi="MicrosoftYaHei" w:eastAsia="MicrosoftYaHei"/>
                <w:b/>
                <w:i w:val="0"/>
                <w:color w:val="1F6FEB"/>
                <w:sz w:val="19"/>
              </w:rPr>
              <w:t>应用开发（LLM 应用方向）</w:t>
            </w:r>
          </w:p>
        </w:tc>
        <w:tc>
          <w:tcPr>
            <w:tcW w:type="dxa" w:w="3642"/>
            <w:tcBorders>
              <w:bottom w:sz="17.600000000000023" w:val="single" w:color="#1F6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152" w:right="28" w:firstLine="0"/>
              <w:jc w:val="right"/>
            </w:pPr>
            <w:r>
              <w:rPr>
                <w:rFonts w:ascii="MicrosoftYaHei" w:hAnsi="MicrosoftYaHei" w:eastAsia="MicrosoftYaHei"/>
                <w:b w:val="0"/>
                <w:i w:val="0"/>
                <w:color w:val="666666"/>
                <w:sz w:val="17"/>
              </w:rPr>
              <w:t>电话：15841125092</w:t>
            </w:r>
            <w:r>
              <w:br/>
            </w:r>
            <w:r>
              <w:rPr>
                <w:rFonts w:ascii="MicrosoftYaHei" w:hAnsi="MicrosoftYaHei" w:eastAsia="MicrosoftYaHei"/>
                <w:b w:val="0"/>
                <w:i w:val="0"/>
                <w:color w:val="666666"/>
                <w:sz w:val="17"/>
              </w:rPr>
              <w:t>邮箱：1482498792@qq.com</w:t>
            </w:r>
            <w:r>
              <w:rPr>
                <w:rFonts w:ascii="MicrosoftYaHei" w:hAnsi="MicrosoftYaHei" w:eastAsia="MicrosoftYaHei"/>
                <w:b w:val="0"/>
                <w:i w:val="0"/>
                <w:color w:val="666666"/>
                <w:sz w:val="17"/>
              </w:rPr>
              <w:t>现居：大连|</w:t>
            </w:r>
            <w:r>
              <w:rPr>
                <w:rFonts w:ascii="MicrosoftYaHei" w:hAnsi="MicrosoftYaHei" w:eastAsia="MicrosoftYaHei"/>
                <w:b w:val="0"/>
                <w:i w:val="0"/>
                <w:color w:val="666666"/>
                <w:sz w:val="17"/>
              </w:rPr>
              <w:t>期望工作地：不限</w:t>
            </w:r>
          </w:p>
        </w:tc>
      </w:tr>
    </w:tbl>
    <w:p>
      <w:pPr>
        <w:autoSpaceDN w:val="0"/>
        <w:autoSpaceDE w:val="0"/>
        <w:widowControl/>
        <w:spacing w:line="1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10816"/>
      </w:tblGrid>
      <w:tr>
        <w:trPr>
          <w:trHeight w:hRule="exact" w:val="376"/>
        </w:trPr>
        <w:tc>
          <w:tcPr>
            <w:tcW w:type="dxa" w:w="10766"/>
            <w:tcBorders>
              <w:start w:sz="23.19999999999999" w:val="single" w:color="#1F6EEB"/>
            </w:tcBorders>
            <w:shd w:fill="edf4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42" w:after="0"/>
              <w:ind w:left="212" w:right="0" w:firstLine="0"/>
              <w:jc w:val="left"/>
            </w:pPr>
            <w:r>
              <w:rPr>
                <w:rFonts w:ascii="MicrosoftYaHei" w:hAnsi="MicrosoftYaHei" w:eastAsia="MicrosoftYaHei"/>
                <w:b/>
                <w:i w:val="0"/>
                <w:color w:val="15294D"/>
                <w:sz w:val="22"/>
              </w:rPr>
              <w:t>核心优势</w:t>
            </w:r>
          </w:p>
        </w:tc>
      </w:tr>
    </w:tbl>
    <w:p>
      <w:pPr>
        <w:autoSpaceDN w:val="0"/>
        <w:tabs>
          <w:tab w:pos="466" w:val="left"/>
        </w:tabs>
        <w:autoSpaceDE w:val="0"/>
        <w:widowControl/>
        <w:spacing w:line="292" w:lineRule="exact" w:before="6" w:after="122"/>
        <w:ind w:left="320" w:right="0" w:firstLine="0"/>
        <w:jc w:val="left"/>
      </w:pPr>
      <w:r>
        <w:rPr>
          <w:rFonts w:ascii="SymbolMT" w:hAnsi="SymbolMT" w:eastAsia="SymbolMT"/>
          <w:b w:val="0"/>
          <w:i w:val="0"/>
          <w:color w:val="2B2B2B"/>
          <w:sz w:val="18"/>
        </w:rPr>
        <w:t></w:t>
      </w:r>
      <w:r>
        <w:rPr>
          <w:rFonts w:ascii="MicrosoftYaHei" w:hAnsi="MicrosoftYaHei" w:eastAsia="MicrosoftYaHei"/>
          <w:b/>
          <w:i w:val="0"/>
          <w:color w:val="2B2B2B"/>
          <w:sz w:val="17"/>
        </w:rPr>
        <w:t>AI</w:t>
      </w:r>
      <w:r>
        <w:rPr>
          <w:rFonts w:ascii="MicrosoftYaHei" w:hAnsi="MicrosoftYaHei" w:eastAsia="MicrosoftYaHei"/>
          <w:b/>
          <w:i w:val="0"/>
          <w:color w:val="2B2B2B"/>
          <w:sz w:val="17"/>
        </w:rPr>
        <w:t>/</w:t>
      </w:r>
      <w:r>
        <w:rPr>
          <w:rFonts w:ascii="MicrosoftYaHei" w:hAnsi="MicrosoftYaHei" w:eastAsia="MicrosoftYaHei"/>
          <w:b/>
          <w:i w:val="0"/>
          <w:color w:val="2B2B2B"/>
          <w:sz w:val="17"/>
        </w:rPr>
        <w:t>Python 工程实践：</w:t>
      </w:r>
      <w:r>
        <w:rPr>
          <w:rFonts w:ascii="MicrosoftYaHei" w:hAnsi="MicrosoftYaHei" w:eastAsia="MicrosoftYaHei"/>
          <w:b w:val="0"/>
          <w:i w:val="0"/>
          <w:color w:val="2B2B2B"/>
          <w:sz w:val="17"/>
        </w:rPr>
        <w:t>独立开发SAP Smart Query</w:t>
      </w:r>
      <w:r>
        <w:rPr>
          <w:rFonts w:ascii="MicrosoftYaHei" w:hAnsi="MicrosoftYaHei" w:eastAsia="MicrosoftYaHei"/>
          <w:b w:val="0"/>
          <w:i w:val="0"/>
          <w:color w:val="2B2B2B"/>
          <w:sz w:val="17"/>
        </w:rPr>
        <w:t>Assistant，覆盖RAG 检索、Function Calling、LangGraph</w:t>
      </w:r>
      <w:r>
        <w:rPr>
          <w:rFonts w:ascii="MicrosoftYaHei" w:hAnsi="MicrosoftYaHei" w:eastAsia="MicrosoftYaHei"/>
          <w:b w:val="0"/>
          <w:i w:val="0"/>
          <w:color w:val="2B2B2B"/>
          <w:sz w:val="17"/>
        </w:rPr>
        <w:t>Agent、自修复、</w:t>
      </w:r>
      <w:r>
        <w:tab/>
      </w:r>
      <w:r>
        <w:rPr>
          <w:rFonts w:ascii="MicrosoftYaHei" w:hAnsi="MicrosoftYaHei" w:eastAsia="MicrosoftYaHei"/>
          <w:b w:val="0"/>
          <w:i w:val="0"/>
          <w:color w:val="2B2B2B"/>
          <w:sz w:val="17"/>
        </w:rPr>
        <w:t>Eval 评测、Web 演示与Docker 部署</w:t>
      </w:r>
      <w:r>
        <w:br/>
      </w:r>
      <w:r>
        <w:rPr>
          <w:rFonts w:ascii="SymbolMT" w:hAnsi="SymbolMT" w:eastAsia="SymbolMT"/>
          <w:b w:val="0"/>
          <w:i w:val="0"/>
          <w:color w:val="2B2B2B"/>
          <w:sz w:val="18"/>
        </w:rPr>
        <w:t></w:t>
      </w:r>
      <w:r>
        <w:rPr>
          <w:rFonts w:ascii="MicrosoftYaHei" w:hAnsi="MicrosoftYaHei" w:eastAsia="MicrosoftYaHei"/>
          <w:b/>
          <w:i w:val="0"/>
          <w:color w:val="2B2B2B"/>
          <w:sz w:val="17"/>
        </w:rPr>
        <w:t>企业系统场景理解：</w:t>
      </w:r>
      <w:r>
        <w:rPr>
          <w:rFonts w:ascii="MicrosoftYaHei" w:hAnsi="MicrosoftYaHei" w:eastAsia="MicrosoftYaHei"/>
          <w:b w:val="0"/>
          <w:i w:val="0"/>
          <w:color w:val="2B2B2B"/>
          <w:sz w:val="17"/>
        </w:rPr>
        <w:t>2 年SAP / ERP 系统一线开发经验，熟悉SD/MM/FI</w:t>
      </w:r>
      <w:r>
        <w:rPr>
          <w:rFonts w:ascii="MicrosoftYaHei" w:hAnsi="MicrosoftYaHei" w:eastAsia="MicrosoftYaHei"/>
          <w:b w:val="0"/>
          <w:i w:val="0"/>
          <w:color w:val="2B2B2B"/>
          <w:sz w:val="17"/>
        </w:rPr>
        <w:t>业务数据、多表关联、跨系统接口与上线验证，能把AI 能力落</w:t>
      </w:r>
      <w:r>
        <w:tab/>
      </w:r>
      <w:r>
        <w:rPr>
          <w:rFonts w:ascii="MicrosoftYaHei" w:hAnsi="MicrosoftYaHei" w:eastAsia="MicrosoftYaHei"/>
          <w:b w:val="0"/>
          <w:i w:val="0"/>
          <w:color w:val="2B2B2B"/>
          <w:sz w:val="17"/>
        </w:rPr>
        <w:t>到企业数据场景</w:t>
      </w:r>
      <w:r>
        <w:br/>
      </w:r>
      <w:r>
        <w:rPr>
          <w:rFonts w:ascii="SymbolMT" w:hAnsi="SymbolMT" w:eastAsia="SymbolMT"/>
          <w:b w:val="0"/>
          <w:i w:val="0"/>
          <w:color w:val="2B2B2B"/>
          <w:sz w:val="18"/>
        </w:rPr>
        <w:t></w:t>
      </w:r>
      <w:r>
        <w:rPr>
          <w:rFonts w:ascii="MicrosoftYaHei" w:hAnsi="MicrosoftYaHei" w:eastAsia="MicrosoftYaHei"/>
          <w:b/>
          <w:i w:val="0"/>
          <w:color w:val="2B2B2B"/>
          <w:sz w:val="17"/>
        </w:rPr>
        <w:t>求职定位清晰：</w:t>
      </w:r>
      <w:r>
        <w:rPr>
          <w:rFonts w:ascii="MicrosoftYaHei" w:hAnsi="MicrosoftYaHei" w:eastAsia="MicrosoftYaHei"/>
          <w:b w:val="0"/>
          <w:i w:val="0"/>
          <w:color w:val="2B2B2B"/>
          <w:sz w:val="17"/>
        </w:rPr>
        <w:t>目标聚焦AI 应用开发/ Python</w:t>
      </w:r>
      <w:r>
        <w:rPr>
          <w:rFonts w:ascii="MicrosoftYaHei" w:hAnsi="MicrosoftYaHei" w:eastAsia="MicrosoftYaHei"/>
          <w:b w:val="0"/>
          <w:i w:val="0"/>
          <w:color w:val="2B2B2B"/>
          <w:sz w:val="17"/>
        </w:rPr>
        <w:t>应用开发，优先企业知识库、智能查询、数据应用、ERP 智能化等业务方向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10816"/>
      </w:tblGrid>
      <w:tr>
        <w:trPr>
          <w:trHeight w:hRule="exact" w:val="377"/>
        </w:trPr>
        <w:tc>
          <w:tcPr>
            <w:tcW w:type="dxa" w:w="10766"/>
            <w:tcBorders>
              <w:start w:sz="23.19999999999999" w:val="single" w:color="#1F6EEB"/>
            </w:tcBorders>
            <w:shd w:fill="edf4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40" w:after="0"/>
              <w:ind w:left="212" w:right="0" w:firstLine="0"/>
              <w:jc w:val="left"/>
            </w:pPr>
            <w:r>
              <w:rPr>
                <w:rFonts w:ascii="MicrosoftYaHei" w:hAnsi="MicrosoftYaHei" w:eastAsia="MicrosoftYaHei"/>
                <w:b/>
                <w:i w:val="0"/>
                <w:color w:val="15294D"/>
                <w:sz w:val="22"/>
              </w:rPr>
              <w:t>技能清单</w:t>
            </w:r>
          </w:p>
        </w:tc>
      </w:tr>
    </w:tbl>
    <w:p>
      <w:pPr>
        <w:autoSpaceDN w:val="0"/>
        <w:tabs>
          <w:tab w:pos="466" w:val="left"/>
        </w:tabs>
        <w:autoSpaceDE w:val="0"/>
        <w:widowControl/>
        <w:spacing w:line="294" w:lineRule="exact" w:before="4" w:after="108"/>
        <w:ind w:left="320" w:right="0" w:firstLine="0"/>
        <w:jc w:val="left"/>
      </w:pPr>
      <w:r>
        <w:rPr>
          <w:rFonts w:ascii="SymbolMT" w:hAnsi="SymbolMT" w:eastAsia="SymbolMT"/>
          <w:b w:val="0"/>
          <w:i w:val="0"/>
          <w:color w:val="2B2B2B"/>
          <w:sz w:val="18"/>
        </w:rPr>
        <w:t></w:t>
      </w:r>
      <w:r>
        <w:rPr>
          <w:rFonts w:ascii="MicrosoftYaHei" w:hAnsi="MicrosoftYaHei" w:eastAsia="MicrosoftYaHei"/>
          <w:b/>
          <w:i w:val="0"/>
          <w:color w:val="2B2B2B"/>
          <w:sz w:val="17"/>
        </w:rPr>
        <w:t>熟悉Python 应用开发：</w:t>
      </w:r>
      <w:r>
        <w:rPr>
          <w:rFonts w:ascii="MicrosoftYaHei" w:hAnsi="MicrosoftYaHei" w:eastAsia="MicrosoftYaHei"/>
          <w:b w:val="0"/>
          <w:i w:val="0"/>
          <w:color w:val="2B2B2B"/>
          <w:sz w:val="17"/>
        </w:rPr>
        <w:t>能够使用Python</w:t>
      </w:r>
      <w:r>
        <w:rPr>
          <w:rFonts w:ascii="MicrosoftYaHei" w:hAnsi="MicrosoftYaHei" w:eastAsia="MicrosoftYaHei"/>
          <w:b w:val="0"/>
          <w:i w:val="0"/>
          <w:color w:val="2B2B2B"/>
          <w:sz w:val="17"/>
        </w:rPr>
        <w:t>进行模块化工程组织、配置管理、日志与异常处理、SQL 查询、单元测试和脚本自动化；熟悉</w:t>
      </w:r>
      <w:r>
        <w:tab/>
      </w:r>
      <w:r>
        <w:rPr>
          <w:rFonts w:ascii="MicrosoftYaHei" w:hAnsi="MicrosoftYaHei" w:eastAsia="MicrosoftYaHei"/>
          <w:b w:val="0"/>
          <w:i w:val="0"/>
          <w:color w:val="2B2B2B"/>
          <w:sz w:val="17"/>
        </w:rPr>
        <w:t>Streamlit，了解FastAPI /</w:t>
      </w:r>
      <w:r>
        <w:rPr>
          <w:rFonts w:ascii="MicrosoftYaHei" w:hAnsi="MicrosoftYaHei" w:eastAsia="MicrosoftYaHei"/>
          <w:b w:val="0"/>
          <w:i w:val="0"/>
          <w:color w:val="2B2B2B"/>
          <w:sz w:val="17"/>
        </w:rPr>
        <w:t>RESTful API</w:t>
      </w:r>
      <w:r>
        <w:rPr>
          <w:rFonts w:ascii="MicrosoftYaHei" w:hAnsi="MicrosoftYaHei" w:eastAsia="MicrosoftYaHei"/>
          <w:b w:val="0"/>
          <w:i w:val="0"/>
          <w:color w:val="2B2B2B"/>
          <w:sz w:val="17"/>
        </w:rPr>
        <w:t>的接口设计方式</w:t>
      </w:r>
      <w:r>
        <w:br/>
      </w:r>
      <w:r>
        <w:rPr>
          <w:rFonts w:ascii="SymbolMT" w:hAnsi="SymbolMT" w:eastAsia="SymbolMT"/>
          <w:b w:val="0"/>
          <w:i w:val="0"/>
          <w:color w:val="2B2B2B"/>
          <w:sz w:val="18"/>
        </w:rPr>
        <w:t></w:t>
      </w:r>
      <w:r>
        <w:rPr>
          <w:rFonts w:ascii="MicrosoftYaHei" w:hAnsi="MicrosoftYaHei" w:eastAsia="MicrosoftYaHei"/>
          <w:b/>
          <w:i w:val="0"/>
          <w:color w:val="2B2B2B"/>
          <w:sz w:val="17"/>
        </w:rPr>
        <w:t>掌握LLM 应用开发基础：</w:t>
      </w:r>
      <w:r>
        <w:rPr>
          <w:rFonts w:ascii="MicrosoftYaHei" w:hAnsi="MicrosoftYaHei" w:eastAsia="MicrosoftYaHei"/>
          <w:b w:val="0"/>
          <w:i w:val="0"/>
          <w:color w:val="2B2B2B"/>
          <w:sz w:val="17"/>
        </w:rPr>
        <w:t>熟悉DeepSeek</w:t>
      </w:r>
      <w:r>
        <w:rPr>
          <w:rFonts w:ascii="MicrosoftYaHei" w:hAnsi="MicrosoftYaHei" w:eastAsia="MicrosoftYaHei"/>
          <w:b w:val="0"/>
          <w:i w:val="0"/>
          <w:color w:val="2B2B2B"/>
          <w:sz w:val="17"/>
        </w:rPr>
        <w:t>/ OpenAI</w:t>
      </w:r>
      <w:r>
        <w:rPr>
          <w:rFonts w:ascii="MicrosoftYaHei" w:hAnsi="MicrosoftYaHei" w:eastAsia="MicrosoftYaHei"/>
          <w:b w:val="0"/>
          <w:i w:val="0"/>
          <w:color w:val="2B2B2B"/>
          <w:sz w:val="17"/>
        </w:rPr>
        <w:t>兼容API</w:t>
      </w:r>
      <w:r>
        <w:rPr>
          <w:rFonts w:ascii="MicrosoftYaHei" w:hAnsi="MicrosoftYaHei" w:eastAsia="MicrosoftYaHei"/>
          <w:b w:val="0"/>
          <w:i w:val="0"/>
          <w:color w:val="2B2B2B"/>
          <w:sz w:val="17"/>
        </w:rPr>
        <w:t>调用、Prompt 工程、Function Calling / Tool Use、结构化输出和调用</w:t>
      </w:r>
      <w:r>
        <w:tab/>
      </w:r>
      <w:r>
        <w:rPr>
          <w:rFonts w:ascii="MicrosoftYaHei" w:hAnsi="MicrosoftYaHei" w:eastAsia="MicrosoftYaHei"/>
          <w:b w:val="0"/>
          <w:i w:val="0"/>
          <w:color w:val="2B2B2B"/>
          <w:sz w:val="17"/>
        </w:rPr>
        <w:t>链日志分析，能够围绕业务流程设计AI 应用链路</w:t>
      </w:r>
      <w:r>
        <w:br/>
      </w:r>
      <w:r>
        <w:rPr>
          <w:rFonts w:ascii="SymbolMT" w:hAnsi="SymbolMT" w:eastAsia="SymbolMT"/>
          <w:b w:val="0"/>
          <w:i w:val="0"/>
          <w:color w:val="2B2B2B"/>
          <w:sz w:val="18"/>
        </w:rPr>
        <w:t></w:t>
      </w:r>
      <w:r>
        <w:rPr>
          <w:rFonts w:ascii="MicrosoftYaHei" w:hAnsi="MicrosoftYaHei" w:eastAsia="MicrosoftYaHei"/>
          <w:b/>
          <w:i w:val="0"/>
          <w:color w:val="2B2B2B"/>
          <w:sz w:val="17"/>
        </w:rPr>
        <w:t>熟悉RAG /</w:t>
      </w:r>
      <w:r>
        <w:rPr>
          <w:rFonts w:ascii="MicrosoftYaHei" w:hAnsi="MicrosoftYaHei" w:eastAsia="MicrosoftYaHei"/>
          <w:b/>
          <w:i w:val="0"/>
          <w:color w:val="2B2B2B"/>
          <w:sz w:val="17"/>
        </w:rPr>
        <w:t>Agent</w:t>
      </w:r>
      <w:r>
        <w:rPr>
          <w:rFonts w:ascii="MicrosoftYaHei" w:hAnsi="MicrosoftYaHei" w:eastAsia="MicrosoftYaHei"/>
          <w:b/>
          <w:i w:val="0"/>
          <w:color w:val="2B2B2B"/>
          <w:sz w:val="17"/>
        </w:rPr>
        <w:t>工程实践：</w:t>
      </w:r>
      <w:r>
        <w:rPr>
          <w:rFonts w:ascii="MicrosoftYaHei" w:hAnsi="MicrosoftYaHei" w:eastAsia="MicrosoftYaHei"/>
          <w:b w:val="0"/>
          <w:i w:val="0"/>
          <w:color w:val="2B2B2B"/>
          <w:sz w:val="17"/>
        </w:rPr>
        <w:t>熟悉Embedding、Chroma、Schema RAG、LangGraph</w:t>
      </w:r>
      <w:r>
        <w:rPr>
          <w:rFonts w:ascii="MicrosoftYaHei" w:hAnsi="MicrosoftYaHei" w:eastAsia="MicrosoftYaHei"/>
          <w:b w:val="0"/>
          <w:i w:val="0"/>
          <w:color w:val="2B2B2B"/>
          <w:sz w:val="17"/>
        </w:rPr>
        <w:t>状态机、SQL 自修复和Eval</w:t>
      </w:r>
      <w:r>
        <w:rPr>
          <w:rFonts w:ascii="MicrosoftYaHei" w:hAnsi="MicrosoftYaHei" w:eastAsia="MicrosoftYaHei"/>
          <w:b w:val="0"/>
          <w:i w:val="0"/>
          <w:color w:val="2B2B2B"/>
          <w:sz w:val="17"/>
        </w:rPr>
        <w:t>评测；了解召回</w:t>
      </w:r>
      <w:r>
        <w:tab/>
      </w:r>
      <w:r>
        <w:rPr>
          <w:rFonts w:ascii="MicrosoftYaHei" w:hAnsi="MicrosoftYaHei" w:eastAsia="MicrosoftYaHei"/>
          <w:b w:val="0"/>
          <w:i w:val="0"/>
          <w:color w:val="2B2B2B"/>
          <w:sz w:val="17"/>
        </w:rPr>
        <w:t>率评估、token</w:t>
      </w:r>
      <w:r>
        <w:rPr>
          <w:rFonts w:ascii="MicrosoftYaHei" w:hAnsi="MicrosoftYaHei" w:eastAsia="MicrosoftYaHei"/>
          <w:b w:val="0"/>
          <w:i w:val="0"/>
          <w:color w:val="2B2B2B"/>
          <w:sz w:val="17"/>
        </w:rPr>
        <w:t>成本控制、工具兜底与多轮反思机制</w:t>
      </w:r>
      <w:r>
        <w:br/>
      </w:r>
      <w:r>
        <w:rPr>
          <w:rFonts w:ascii="SymbolMT" w:hAnsi="SymbolMT" w:eastAsia="SymbolMT"/>
          <w:b w:val="0"/>
          <w:i w:val="0"/>
          <w:color w:val="2B2B2B"/>
          <w:sz w:val="18"/>
        </w:rPr>
        <w:t></w:t>
      </w:r>
      <w:r>
        <w:rPr>
          <w:rFonts w:ascii="MicrosoftYaHei" w:hAnsi="MicrosoftYaHei" w:eastAsia="MicrosoftYaHei"/>
          <w:b/>
          <w:i w:val="0"/>
          <w:color w:val="2B2B2B"/>
          <w:sz w:val="17"/>
        </w:rPr>
        <w:t>熟悉数据库与企业数据场景：</w:t>
      </w:r>
      <w:r>
        <w:rPr>
          <w:rFonts w:ascii="MicrosoftYaHei" w:hAnsi="MicrosoftYaHei" w:eastAsia="MicrosoftYaHei"/>
          <w:b w:val="0"/>
          <w:i w:val="0"/>
          <w:color w:val="2B2B2B"/>
          <w:sz w:val="17"/>
        </w:rPr>
        <w:t>熟悉SQL、SQLite /</w:t>
      </w:r>
      <w:r>
        <w:rPr>
          <w:rFonts w:ascii="MicrosoftYaHei" w:hAnsi="MicrosoftYaHei" w:eastAsia="MicrosoftYaHei"/>
          <w:b w:val="0"/>
          <w:i w:val="0"/>
          <w:color w:val="2B2B2B"/>
          <w:sz w:val="17"/>
        </w:rPr>
        <w:t>MySQL、多表关联、字段映射和数据清洗；理解SAP SD/MM/FI</w:t>
      </w:r>
      <w:r>
        <w:rPr>
          <w:rFonts w:ascii="MicrosoftYaHei" w:hAnsi="MicrosoftYaHei" w:eastAsia="MicrosoftYaHei"/>
          <w:b w:val="0"/>
          <w:i w:val="0"/>
          <w:color w:val="2B2B2B"/>
          <w:sz w:val="17"/>
        </w:rPr>
        <w:t>标准表与跨系统接</w:t>
      </w:r>
      <w:r>
        <w:tab/>
      </w:r>
      <w:r>
        <w:rPr>
          <w:rFonts w:ascii="MicrosoftYaHei" w:hAnsi="MicrosoftYaHei" w:eastAsia="MicrosoftYaHei"/>
          <w:b w:val="0"/>
          <w:i w:val="0"/>
          <w:color w:val="2B2B2B"/>
          <w:sz w:val="17"/>
        </w:rPr>
        <w:t>口，能够把企业数据结构转化为AI 可用的schema 上下文</w:t>
      </w:r>
      <w:r>
        <w:br/>
      </w:r>
      <w:r>
        <w:rPr>
          <w:rFonts w:ascii="SymbolMT" w:hAnsi="SymbolMT" w:eastAsia="SymbolMT"/>
          <w:b w:val="0"/>
          <w:i w:val="0"/>
          <w:color w:val="2B2B2B"/>
          <w:sz w:val="18"/>
        </w:rPr>
        <w:t></w:t>
      </w:r>
      <w:r>
        <w:rPr>
          <w:rFonts w:ascii="MicrosoftYaHei" w:hAnsi="MicrosoftYaHei" w:eastAsia="MicrosoftYaHei"/>
          <w:b/>
          <w:i w:val="0"/>
          <w:color w:val="2B2B2B"/>
          <w:sz w:val="17"/>
        </w:rPr>
        <w:t>熟悉后端生态与部署：</w:t>
      </w:r>
      <w:r>
        <w:rPr>
          <w:rFonts w:ascii="MicrosoftYaHei" w:hAnsi="MicrosoftYaHei" w:eastAsia="MicrosoftYaHei"/>
          <w:b w:val="0"/>
          <w:i w:val="0"/>
          <w:color w:val="2B2B2B"/>
          <w:sz w:val="17"/>
        </w:rPr>
        <w:t>了解Redis</w:t>
      </w:r>
      <w:r>
        <w:rPr>
          <w:rFonts w:ascii="MicrosoftYaHei" w:hAnsi="MicrosoftYaHei" w:eastAsia="MicrosoftYaHei"/>
          <w:b w:val="0"/>
          <w:i w:val="0"/>
          <w:color w:val="2B2B2B"/>
          <w:sz w:val="17"/>
        </w:rPr>
        <w:t>基础缓存场景、Docker、Git、环境变量、容器健康检查和服务部署流程，具备从本地开发到演示部署</w:t>
      </w:r>
      <w:r>
        <w:tab/>
      </w:r>
      <w:r>
        <w:rPr>
          <w:rFonts w:ascii="MicrosoftYaHei" w:hAnsi="MicrosoftYaHei" w:eastAsia="MicrosoftYaHei"/>
          <w:b w:val="0"/>
          <w:i w:val="0"/>
          <w:color w:val="2B2B2B"/>
          <w:sz w:val="17"/>
        </w:rPr>
        <w:t>的工程意识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5408"/>
        <w:gridCol w:w="5408"/>
      </w:tblGrid>
      <w:tr>
        <w:trPr>
          <w:trHeight w:hRule="exact" w:val="378"/>
        </w:trPr>
        <w:tc>
          <w:tcPr>
            <w:tcW w:type="dxa" w:w="7804"/>
            <w:tcBorders>
              <w:start w:sz="23.19999999999999" w:val="single" w:color="#1F6EEB"/>
            </w:tcBorders>
            <w:shd w:fill="edf4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44" w:after="0"/>
              <w:ind w:left="212" w:right="0" w:firstLine="0"/>
              <w:jc w:val="left"/>
            </w:pPr>
            <w:r>
              <w:rPr>
                <w:rFonts w:ascii="MicrosoftYaHei" w:hAnsi="MicrosoftYaHei" w:eastAsia="MicrosoftYaHei"/>
                <w:b/>
                <w:i w:val="0"/>
                <w:color w:val="15294D"/>
                <w:sz w:val="22"/>
              </w:rPr>
              <w:t>AI / Python 项目经验</w:t>
            </w:r>
          </w:p>
        </w:tc>
        <w:tc>
          <w:tcPr>
            <w:tcW w:type="dxa" w:w="2962"/>
            <w:tcBorders/>
            <w:shd w:fill="edf4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82"/>
        </w:trPr>
        <w:tc>
          <w:tcPr>
            <w:tcW w:type="dxa" w:w="7804"/>
            <w:tcBorders>
              <w:start w:sz="23.19999999999999" w:val="single" w:color="#1F6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80" w:after="0"/>
              <w:ind w:left="80" w:right="0" w:firstLine="0"/>
              <w:jc w:val="left"/>
            </w:pPr>
            <w:r>
              <w:rPr>
                <w:rFonts w:ascii="MicrosoftYaHei" w:hAnsi="MicrosoftYaHei" w:eastAsia="MicrosoftYaHei"/>
                <w:b/>
                <w:i w:val="0"/>
                <w:color w:val="2B2B2B"/>
                <w:sz w:val="20"/>
              </w:rPr>
              <w:t>SAP</w:t>
            </w:r>
            <w:r>
              <w:rPr>
                <w:rFonts w:ascii="MicrosoftYaHei" w:hAnsi="MicrosoftYaHei" w:eastAsia="MicrosoftYaHei"/>
                <w:b/>
                <w:i w:val="0"/>
                <w:color w:val="2B2B2B"/>
                <w:sz w:val="20"/>
              </w:rPr>
              <w:t>Smart</w:t>
            </w:r>
            <w:r>
              <w:rPr>
                <w:rFonts w:ascii="MicrosoftYaHei" w:hAnsi="MicrosoftYaHei" w:eastAsia="MicrosoftYaHei"/>
                <w:b/>
                <w:i w:val="0"/>
                <w:color w:val="2B2B2B"/>
                <w:sz w:val="20"/>
              </w:rPr>
              <w:t>Query Assistant</w:t>
            </w:r>
            <w:r>
              <w:rPr>
                <w:rFonts w:ascii="MicrosoftYaHei" w:hAnsi="MicrosoftYaHei" w:eastAsia="MicrosoftYaHei"/>
                <w:b/>
                <w:i w:val="0"/>
                <w:color w:val="2B2B2B"/>
                <w:sz w:val="20"/>
              </w:rPr>
              <w:t>·</w:t>
            </w:r>
            <w:r>
              <w:rPr>
                <w:rFonts w:ascii="MicrosoftYaHei" w:hAnsi="MicrosoftYaHei" w:eastAsia="MicrosoftYaHei"/>
                <w:b/>
                <w:i w:val="0"/>
                <w:color w:val="2B2B2B"/>
                <w:sz w:val="20"/>
              </w:rPr>
              <w:t>面向SAP</w:t>
            </w:r>
            <w:r>
              <w:rPr>
                <w:rFonts w:ascii="MicrosoftYaHei" w:hAnsi="MicrosoftYaHei" w:eastAsia="MicrosoftYaHei"/>
                <w:b/>
                <w:i w:val="0"/>
                <w:color w:val="2B2B2B"/>
                <w:sz w:val="20"/>
              </w:rPr>
              <w:t>业务数据的Text-to-SQL</w:t>
            </w:r>
            <w:r>
              <w:rPr>
                <w:rFonts w:ascii="MicrosoftYaHei" w:hAnsi="MicrosoftYaHei" w:eastAsia="MicrosoftYaHei"/>
                <w:b/>
                <w:i w:val="0"/>
                <w:color w:val="2B2B2B"/>
                <w:sz w:val="20"/>
              </w:rPr>
              <w:t>Agent</w:t>
            </w:r>
          </w:p>
        </w:tc>
        <w:tc>
          <w:tcPr>
            <w:tcW w:type="dxa" w:w="29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16" w:after="0"/>
              <w:ind w:left="0" w:right="170" w:firstLine="0"/>
              <w:jc w:val="right"/>
            </w:pPr>
            <w:r>
              <w:rPr>
                <w:rFonts w:ascii="MicrosoftYaHei" w:hAnsi="MicrosoftYaHei" w:eastAsia="MicrosoftYaHei"/>
                <w:b w:val="0"/>
                <w:i w:val="0"/>
                <w:color w:val="666666"/>
                <w:sz w:val="17"/>
              </w:rPr>
              <w:t>2026.05 -</w:t>
            </w:r>
            <w:r>
              <w:rPr>
                <w:rFonts w:ascii="MicrosoftYaHei" w:hAnsi="MicrosoftYaHei" w:eastAsia="MicrosoftYaHei"/>
                <w:b w:val="0"/>
                <w:i w:val="0"/>
                <w:color w:val="666666"/>
                <w:sz w:val="17"/>
              </w:rPr>
              <w:t>至今| 个人项目</w:t>
            </w:r>
          </w:p>
        </w:tc>
      </w:tr>
    </w:tbl>
    <w:p>
      <w:pPr>
        <w:autoSpaceDN w:val="0"/>
        <w:autoSpaceDE w:val="0"/>
        <w:widowControl/>
        <w:spacing w:line="288" w:lineRule="exact" w:before="0" w:after="0"/>
        <w:ind w:left="138" w:right="288" w:firstLine="0"/>
        <w:jc w:val="left"/>
      </w:pPr>
      <w:r>
        <w:rPr>
          <w:rFonts w:ascii="MicrosoftYaHei" w:hAnsi="MicrosoftYaHei" w:eastAsia="MicrosoftYaHei"/>
          <w:b w:val="0"/>
          <w:i w:val="0"/>
          <w:color w:val="1F6FEB"/>
          <w:sz w:val="17"/>
        </w:rPr>
        <w:t>技术栈：Python</w:t>
      </w:r>
      <w:r>
        <w:rPr>
          <w:rFonts w:ascii="MicrosoftYaHei" w:hAnsi="MicrosoftYaHei" w:eastAsia="MicrosoftYaHei"/>
          <w:b w:val="0"/>
          <w:i w:val="0"/>
          <w:color w:val="1F6FEB"/>
          <w:sz w:val="17"/>
        </w:rPr>
        <w:t>· LangGraph</w:t>
      </w:r>
      <w:r>
        <w:rPr>
          <w:rFonts w:ascii="MicrosoftYaHei" w:hAnsi="MicrosoftYaHei" w:eastAsia="MicrosoftYaHei"/>
          <w:b w:val="0"/>
          <w:i w:val="0"/>
          <w:color w:val="1F6FEB"/>
          <w:sz w:val="17"/>
        </w:rPr>
        <w:t>· RAG · Chroma · BGE-small-zh · DeepSeek-V3 · Function Calling ·</w:t>
      </w:r>
      <w:r>
        <w:rPr>
          <w:rFonts w:ascii="MicrosoftYaHei" w:hAnsi="MicrosoftYaHei" w:eastAsia="MicrosoftYaHei"/>
          <w:b w:val="0"/>
          <w:i w:val="0"/>
          <w:color w:val="1F6FEB"/>
          <w:sz w:val="17"/>
        </w:rPr>
        <w:t>SQLite · Streamlit · Docker · Eval</w:t>
      </w:r>
      <w:r>
        <w:rPr>
          <w:rFonts w:ascii="MicrosoftYaHei" w:hAnsi="MicrosoftYaHei" w:eastAsia="MicrosoftYaHei"/>
          <w:b w:val="0"/>
          <w:i w:val="0"/>
          <w:color w:val="2B2B2B"/>
          <w:sz w:val="17"/>
        </w:rPr>
        <w:t>面向SAP 表名晦涩、字段语义复杂、多表关联链路长导致通用Text-to-SQL 准确率低的问题，构建自然语言查询系统；项目可运行、可演</w:t>
      </w:r>
      <w:r>
        <w:rPr>
          <w:rFonts w:ascii="MicrosoftYaHei" w:hAnsi="MicrosoftYaHei" w:eastAsia="MicrosoftYaHei"/>
          <w:b w:val="0"/>
          <w:i w:val="0"/>
          <w:color w:val="2B2B2B"/>
          <w:sz w:val="17"/>
        </w:rPr>
        <w:t>示、可评测、可部署（可访问http://49.232.72.207:8501）。</w:t>
      </w:r>
    </w:p>
    <w:p>
      <w:pPr>
        <w:autoSpaceDN w:val="0"/>
        <w:tabs>
          <w:tab w:pos="466" w:val="left"/>
        </w:tabs>
        <w:autoSpaceDE w:val="0"/>
        <w:widowControl/>
        <w:spacing w:line="292" w:lineRule="exact" w:before="20" w:after="126"/>
        <w:ind w:left="320" w:right="0" w:firstLine="0"/>
        <w:jc w:val="left"/>
      </w:pPr>
      <w:r>
        <w:rPr>
          <w:rFonts w:ascii="SymbolMT" w:hAnsi="SymbolMT" w:eastAsia="SymbolMT"/>
          <w:b w:val="0"/>
          <w:i w:val="0"/>
          <w:color w:val="2B2B2B"/>
          <w:sz w:val="18"/>
        </w:rPr>
        <w:t></w:t>
      </w:r>
      <w:r>
        <w:rPr>
          <w:rFonts w:ascii="MicrosoftYaHei" w:hAnsi="MicrosoftYaHei" w:eastAsia="MicrosoftYaHei"/>
          <w:b/>
          <w:i w:val="0"/>
          <w:color w:val="2B2B2B"/>
          <w:sz w:val="17"/>
        </w:rPr>
        <w:t>工程实现：</w:t>
      </w:r>
      <w:r>
        <w:rPr>
          <w:rFonts w:ascii="MicrosoftYaHei" w:hAnsi="MicrosoftYaHei" w:eastAsia="MicrosoftYaHei"/>
          <w:b w:val="0"/>
          <w:i w:val="0"/>
          <w:color w:val="2B2B2B"/>
          <w:sz w:val="17"/>
        </w:rPr>
        <w:t>按schema 检索、Prompt 构建、SQL 生成、schema_lookup 工具调用、SQL 执行、错误反思、结果解释等模块拆分；提供</w:t>
      </w:r>
      <w:r>
        <w:tab/>
      </w:r>
      <w:r>
        <w:rPr>
          <w:rFonts w:ascii="MicrosoftYaHei" w:hAnsi="MicrosoftYaHei" w:eastAsia="MicrosoftYaHei"/>
          <w:b w:val="0"/>
          <w:i w:val="0"/>
          <w:color w:val="2B2B2B"/>
          <w:sz w:val="17"/>
        </w:rPr>
        <w:t>CLI</w:t>
      </w:r>
      <w:r>
        <w:rPr>
          <w:rFonts w:ascii="MicrosoftYaHei" w:hAnsi="MicrosoftYaHei" w:eastAsia="MicrosoftYaHei"/>
          <w:b w:val="0"/>
          <w:i w:val="0"/>
          <w:color w:val="2B2B2B"/>
          <w:sz w:val="17"/>
        </w:rPr>
        <w:t>与Streamlit Web</w:t>
      </w:r>
      <w:r>
        <w:rPr>
          <w:rFonts w:ascii="MicrosoftYaHei" w:hAnsi="MicrosoftYaHei" w:eastAsia="MicrosoftYaHei"/>
          <w:b w:val="0"/>
          <w:i w:val="0"/>
          <w:color w:val="2B2B2B"/>
          <w:sz w:val="17"/>
        </w:rPr>
        <w:t>UI，展示RAG</w:t>
      </w:r>
      <w:r>
        <w:rPr>
          <w:rFonts w:ascii="MicrosoftYaHei" w:hAnsi="MicrosoftYaHei" w:eastAsia="MicrosoftYaHei"/>
          <w:b w:val="0"/>
          <w:i w:val="0"/>
          <w:color w:val="2B2B2B"/>
          <w:sz w:val="17"/>
        </w:rPr>
        <w:t>命中、tool calls、Agent</w:t>
      </w:r>
      <w:r>
        <w:rPr>
          <w:rFonts w:ascii="MicrosoftYaHei" w:hAnsi="MicrosoftYaHei" w:eastAsia="MicrosoftYaHei"/>
          <w:b w:val="0"/>
          <w:i w:val="0"/>
          <w:color w:val="2B2B2B"/>
          <w:sz w:val="17"/>
        </w:rPr>
        <w:t>attempts、最终SQL 与查询结果</w:t>
      </w:r>
      <w:r>
        <w:br/>
      </w:r>
      <w:r>
        <w:rPr>
          <w:rFonts w:ascii="SymbolMT" w:hAnsi="SymbolMT" w:eastAsia="SymbolMT"/>
          <w:b w:val="0"/>
          <w:i w:val="0"/>
          <w:color w:val="2B2B2B"/>
          <w:sz w:val="18"/>
        </w:rPr>
        <w:t></w:t>
      </w:r>
      <w:r>
        <w:rPr>
          <w:rFonts w:ascii="MicrosoftYaHei" w:hAnsi="MicrosoftYaHei" w:eastAsia="MicrosoftYaHei"/>
          <w:b/>
          <w:i w:val="0"/>
          <w:color w:val="2B2B2B"/>
          <w:sz w:val="17"/>
        </w:rPr>
        <w:t>RAG 与数据：</w:t>
      </w:r>
      <w:r>
        <w:rPr>
          <w:rFonts w:ascii="MicrosoftYaHei" w:hAnsi="MicrosoftYaHei" w:eastAsia="MicrosoftYaHei"/>
          <w:b w:val="0"/>
          <w:i w:val="0"/>
          <w:color w:val="2B2B2B"/>
          <w:sz w:val="17"/>
        </w:rPr>
        <w:t>基于SAP SD/MM/FI</w:t>
      </w:r>
      <w:r>
        <w:rPr>
          <w:rFonts w:ascii="MicrosoftYaHei" w:hAnsi="MicrosoftYaHei" w:eastAsia="MicrosoftYaHei"/>
          <w:b w:val="0"/>
          <w:i w:val="0"/>
          <w:color w:val="2B2B2B"/>
          <w:sz w:val="17"/>
        </w:rPr>
        <w:t>场景设计10 张核心表与约3</w:t>
      </w:r>
      <w:r>
        <w:rPr>
          <w:rFonts w:ascii="MicrosoftYaHei" w:hAnsi="MicrosoftYaHei" w:eastAsia="MicrosoftYaHei"/>
          <w:b w:val="0"/>
          <w:i w:val="0"/>
          <w:color w:val="2B2B2B"/>
          <w:sz w:val="17"/>
        </w:rPr>
        <w:t>万行Faker mock 数据，使用BGE-small-zh +</w:t>
      </w:r>
      <w:r>
        <w:rPr>
          <w:rFonts w:ascii="MicrosoftYaHei" w:hAnsi="MicrosoftYaHei" w:eastAsia="MicrosoftYaHei"/>
          <w:b w:val="0"/>
          <w:i w:val="0"/>
          <w:color w:val="2B2B2B"/>
          <w:sz w:val="17"/>
        </w:rPr>
        <w:t xml:space="preserve">Chroma 构建Schema </w:t>
      </w:r>
      <w:r>
        <w:tab/>
      </w:r>
      <w:r>
        <w:rPr>
          <w:rFonts w:ascii="MicrosoftYaHei" w:hAnsi="MicrosoftYaHei" w:eastAsia="MicrosoftYaHei"/>
          <w:b w:val="0"/>
          <w:i w:val="0"/>
          <w:color w:val="2B2B2B"/>
          <w:sz w:val="17"/>
        </w:rPr>
        <w:t>RAG；top-5 命中率87.5%，平均input token 从1819 压缩到1117</w:t>
      </w:r>
      <w:r>
        <w:br/>
      </w:r>
      <w:r>
        <w:rPr>
          <w:rFonts w:ascii="SymbolMT" w:hAnsi="SymbolMT" w:eastAsia="SymbolMT"/>
          <w:b w:val="0"/>
          <w:i w:val="0"/>
          <w:color w:val="2B2B2B"/>
          <w:sz w:val="18"/>
        </w:rPr>
        <w:t></w:t>
      </w:r>
      <w:r>
        <w:rPr>
          <w:rFonts w:ascii="MicrosoftYaHei" w:hAnsi="MicrosoftYaHei" w:eastAsia="MicrosoftYaHei"/>
          <w:b/>
          <w:i w:val="0"/>
          <w:color w:val="2B2B2B"/>
          <w:sz w:val="17"/>
        </w:rPr>
        <w:t>Agent</w:t>
      </w:r>
      <w:r>
        <w:rPr>
          <w:rFonts w:ascii="MicrosoftYaHei" w:hAnsi="MicrosoftYaHei" w:eastAsia="MicrosoftYaHei"/>
          <w:b/>
          <w:i w:val="0"/>
          <w:color w:val="2B2B2B"/>
          <w:sz w:val="17"/>
        </w:rPr>
        <w:t>与工具：</w:t>
      </w:r>
      <w:r>
        <w:rPr>
          <w:rFonts w:ascii="MicrosoftYaHei" w:hAnsi="MicrosoftYaHei" w:eastAsia="MicrosoftYaHei"/>
          <w:b w:val="0"/>
          <w:i w:val="0"/>
          <w:color w:val="2B2B2B"/>
          <w:sz w:val="17"/>
        </w:rPr>
        <w:t>接入Function Calling 设计schema_lookup 工具，补召MAKT/EKPO</w:t>
      </w:r>
      <w:r>
        <w:rPr>
          <w:rFonts w:ascii="MicrosoftYaHei" w:hAnsi="MicrosoftYaHei" w:eastAsia="MicrosoftYaHei"/>
          <w:b w:val="0"/>
          <w:i w:val="0"/>
          <w:color w:val="2B2B2B"/>
          <w:sz w:val="17"/>
        </w:rPr>
        <w:t>等关键表字段；基于LangGraph</w:t>
      </w:r>
      <w:r>
        <w:rPr>
          <w:rFonts w:ascii="MicrosoftYaHei" w:hAnsi="MicrosoftYaHei" w:eastAsia="MicrosoftYaHei"/>
          <w:b w:val="0"/>
          <w:i w:val="0"/>
          <w:color w:val="2B2B2B"/>
          <w:sz w:val="17"/>
        </w:rPr>
        <w:t>设计generate</w:t>
      </w:r>
      <w:r>
        <w:tab/>
      </w:r>
      <w:r>
        <w:rPr>
          <w:rFonts w:ascii="MicrosoftYaHei" w:hAnsi="MicrosoftYaHei" w:eastAsia="MicrosoftYaHei"/>
          <w:b w:val="0"/>
          <w:i w:val="0"/>
          <w:color w:val="2B2B2B"/>
          <w:sz w:val="17"/>
        </w:rPr>
        <w:t>-&gt; execute -&gt; reflect 状态机，SQL 报错后携带SQLite 错误信息重新生成，重复错误归一化与提示机制</w:t>
      </w:r>
      <w:r>
        <w:br/>
      </w:r>
      <w:r>
        <w:rPr>
          <w:rFonts w:ascii="SymbolMT" w:hAnsi="SymbolMT" w:eastAsia="SymbolMT"/>
          <w:b w:val="0"/>
          <w:i w:val="0"/>
          <w:color w:val="2B2B2B"/>
          <w:sz w:val="18"/>
        </w:rPr>
        <w:t></w:t>
      </w:r>
      <w:r>
        <w:rPr>
          <w:rFonts w:ascii="MicrosoftYaHei" w:hAnsi="MicrosoftYaHei" w:eastAsia="MicrosoftYaHei"/>
          <w:b/>
          <w:i w:val="0"/>
          <w:color w:val="2B2B2B"/>
          <w:sz w:val="17"/>
        </w:rPr>
        <w:t>评测与质量：</w:t>
      </w:r>
      <w:r>
        <w:rPr>
          <w:rFonts w:ascii="MicrosoftYaHei" w:hAnsi="MicrosoftYaHei" w:eastAsia="MicrosoftYaHei"/>
          <w:b w:val="0"/>
          <w:i w:val="0"/>
          <w:color w:val="2B2B2B"/>
          <w:sz w:val="17"/>
        </w:rPr>
        <w:t>自建40 题L1-L5</w:t>
      </w:r>
      <w:r>
        <w:rPr>
          <w:rFonts w:ascii="MicrosoftYaHei" w:hAnsi="MicrosoftYaHei" w:eastAsia="MicrosoftYaHei"/>
          <w:b w:val="0"/>
          <w:i w:val="0"/>
          <w:color w:val="2B2B2B"/>
          <w:sz w:val="17"/>
        </w:rPr>
        <w:t>分级评测集，对比RAG-only</w:t>
      </w:r>
      <w:r>
        <w:rPr>
          <w:rFonts w:ascii="MicrosoftYaHei" w:hAnsi="MicrosoftYaHei" w:eastAsia="MicrosoftYaHei"/>
          <w:b w:val="0"/>
          <w:i w:val="0"/>
          <w:color w:val="2B2B2B"/>
          <w:sz w:val="17"/>
        </w:rPr>
        <w:t>与Agent+Tools</w:t>
      </w:r>
      <w:r>
        <w:rPr>
          <w:rFonts w:ascii="MicrosoftYaHei" w:hAnsi="MicrosoftYaHei" w:eastAsia="MicrosoftYaHei"/>
          <w:b w:val="0"/>
          <w:i w:val="0"/>
          <w:color w:val="2B2B2B"/>
          <w:sz w:val="17"/>
        </w:rPr>
        <w:t>链路，端到端通过率由87.5% 提升至97.5%</w:t>
      </w:r>
      <w:r>
        <w:rPr>
          <w:rFonts w:ascii="SymbolMT" w:hAnsi="SymbolMT" w:eastAsia="SymbolMT"/>
          <w:b w:val="0"/>
          <w:i w:val="0"/>
          <w:color w:val="2B2B2B"/>
          <w:sz w:val="18"/>
        </w:rPr>
        <w:t></w:t>
      </w:r>
      <w:r>
        <w:rPr>
          <w:rFonts w:ascii="MicrosoftYaHei" w:hAnsi="MicrosoftYaHei" w:eastAsia="MicrosoftYaHei"/>
          <w:b/>
          <w:i w:val="0"/>
          <w:color w:val="2B2B2B"/>
          <w:sz w:val="17"/>
        </w:rPr>
        <w:t>部署与展示：</w:t>
      </w:r>
      <w:r>
        <w:rPr>
          <w:rFonts w:ascii="MicrosoftYaHei" w:hAnsi="MicrosoftYaHei" w:eastAsia="MicrosoftYaHei"/>
          <w:b w:val="0"/>
          <w:i w:val="0"/>
          <w:color w:val="2B2B2B"/>
          <w:sz w:val="17"/>
        </w:rPr>
        <w:t>使用Docker 构建单镜像部署，内置SQLite 数据、Chroma 索引、Streamlit UI、密码入口与healthcheck，便于本地复现</w:t>
      </w:r>
      <w:r>
        <w:tab/>
      </w:r>
      <w:r>
        <w:rPr>
          <w:rFonts w:ascii="MicrosoftYaHei" w:hAnsi="MicrosoftYaHei" w:eastAsia="MicrosoftYaHei"/>
          <w:b w:val="0"/>
          <w:i w:val="0"/>
          <w:color w:val="2B2B2B"/>
          <w:sz w:val="17"/>
        </w:rPr>
        <w:t>和面试演示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5408"/>
        <w:gridCol w:w="5408"/>
      </w:tblGrid>
      <w:tr>
        <w:trPr>
          <w:trHeight w:hRule="exact" w:val="376"/>
        </w:trPr>
        <w:tc>
          <w:tcPr>
            <w:tcW w:type="dxa" w:w="8004"/>
            <w:tcBorders>
              <w:start w:sz="23.19999999999999" w:val="single" w:color="#1F6EEB"/>
            </w:tcBorders>
            <w:shd w:fill="edf4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42" w:after="0"/>
              <w:ind w:left="212" w:right="0" w:firstLine="0"/>
              <w:jc w:val="left"/>
            </w:pPr>
            <w:r>
              <w:rPr>
                <w:rFonts w:ascii="MicrosoftYaHei" w:hAnsi="MicrosoftYaHei" w:eastAsia="MicrosoftYaHei"/>
                <w:b/>
                <w:i w:val="0"/>
                <w:color w:val="15294D"/>
                <w:sz w:val="22"/>
              </w:rPr>
              <w:t>工作经历</w:t>
            </w:r>
          </w:p>
        </w:tc>
        <w:tc>
          <w:tcPr>
            <w:tcW w:type="dxa" w:w="2762"/>
            <w:tcBorders/>
            <w:shd w:fill="edf4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78"/>
        </w:trPr>
        <w:tc>
          <w:tcPr>
            <w:tcW w:type="dxa" w:w="8004"/>
            <w:tcBorders>
              <w:start w:sz="23.19999999999999" w:val="single" w:color="#1F6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80" w:after="0"/>
              <w:ind w:left="80" w:right="0" w:firstLine="0"/>
              <w:jc w:val="left"/>
            </w:pPr>
            <w:r>
              <w:rPr>
                <w:rFonts w:ascii="MicrosoftYaHei" w:hAnsi="MicrosoftYaHei" w:eastAsia="MicrosoftYaHei"/>
                <w:b/>
                <w:i w:val="0"/>
                <w:color w:val="2B2B2B"/>
                <w:sz w:val="20"/>
              </w:rPr>
              <w:t>松下信息系统（上海）有限公司大连分公司·</w:t>
            </w:r>
            <w:r>
              <w:rPr>
                <w:rFonts w:ascii="MicrosoftYaHei" w:hAnsi="MicrosoftYaHei" w:eastAsia="MicrosoftYaHei"/>
                <w:b/>
                <w:i w:val="0"/>
                <w:color w:val="2B2B2B"/>
                <w:sz w:val="20"/>
              </w:rPr>
              <w:t>ABAP</w:t>
            </w:r>
            <w:r>
              <w:rPr>
                <w:rFonts w:ascii="MicrosoftYaHei" w:hAnsi="MicrosoftYaHei" w:eastAsia="MicrosoftYaHei"/>
                <w:b/>
                <w:i w:val="0"/>
                <w:color w:val="2B2B2B"/>
                <w:sz w:val="20"/>
              </w:rPr>
              <w:t>开发工程师·</w:t>
            </w:r>
            <w:r>
              <w:rPr>
                <w:rFonts w:ascii="MicrosoftYaHei" w:hAnsi="MicrosoftYaHei" w:eastAsia="MicrosoftYaHei"/>
                <w:b/>
                <w:i w:val="0"/>
                <w:color w:val="2B2B2B"/>
                <w:sz w:val="20"/>
              </w:rPr>
              <w:t>两年</w:t>
            </w:r>
          </w:p>
        </w:tc>
        <w:tc>
          <w:tcPr>
            <w:tcW w:type="dxa" w:w="27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16" w:after="0"/>
              <w:ind w:left="0" w:right="170" w:firstLine="0"/>
              <w:jc w:val="right"/>
            </w:pPr>
            <w:r>
              <w:rPr>
                <w:rFonts w:ascii="MicrosoftYaHei" w:hAnsi="MicrosoftYaHei" w:eastAsia="MicrosoftYaHei"/>
                <w:b w:val="0"/>
                <w:i w:val="0"/>
                <w:color w:val="666666"/>
                <w:sz w:val="17"/>
              </w:rPr>
              <w:t>2024.07</w:t>
            </w:r>
            <w:r>
              <w:rPr>
                <w:rFonts w:ascii="MicrosoftYaHei" w:hAnsi="MicrosoftYaHei" w:eastAsia="MicrosoftYaHei"/>
                <w:b w:val="0"/>
                <w:i w:val="0"/>
                <w:color w:val="666666"/>
                <w:sz w:val="17"/>
              </w:rPr>
              <w:t>- 至今</w:t>
            </w:r>
          </w:p>
        </w:tc>
      </w:tr>
    </w:tbl>
    <w:p>
      <w:pPr>
        <w:autoSpaceDN w:val="0"/>
        <w:tabs>
          <w:tab w:pos="466" w:val="left"/>
        </w:tabs>
        <w:autoSpaceDE w:val="0"/>
        <w:widowControl/>
        <w:spacing w:line="286" w:lineRule="exact" w:before="0" w:after="124"/>
        <w:ind w:left="320" w:right="0" w:firstLine="0"/>
        <w:jc w:val="left"/>
      </w:pPr>
      <w:r>
        <w:rPr>
          <w:rFonts w:ascii="SymbolMT" w:hAnsi="SymbolMT" w:eastAsia="SymbolMT"/>
          <w:b w:val="0"/>
          <w:i w:val="0"/>
          <w:color w:val="2B2B2B"/>
          <w:sz w:val="18"/>
        </w:rPr>
        <w:t></w:t>
      </w:r>
      <w:r>
        <w:rPr>
          <w:rFonts w:ascii="MicrosoftYaHei" w:hAnsi="MicrosoftYaHei" w:eastAsia="MicrosoftYaHei"/>
          <w:b w:val="0"/>
          <w:i w:val="0"/>
          <w:color w:val="2B2B2B"/>
          <w:sz w:val="17"/>
        </w:rPr>
        <w:t>负责SD/MM/FICO/PP</w:t>
      </w:r>
      <w:r>
        <w:rPr>
          <w:rFonts w:ascii="MicrosoftYaHei" w:hAnsi="MicrosoftYaHei" w:eastAsia="MicrosoftYaHei"/>
          <w:b w:val="0"/>
          <w:i w:val="0"/>
          <w:color w:val="2B2B2B"/>
          <w:sz w:val="17"/>
        </w:rPr>
        <w:t>模块报表、接口与数据处理程序开发，参与需求澄清、方案设计、编码、测试与上线，熟悉企业系统从需求到交付</w:t>
      </w:r>
      <w:r>
        <w:tab/>
      </w:r>
      <w:r>
        <w:rPr>
          <w:rFonts w:ascii="MicrosoftYaHei" w:hAnsi="MicrosoftYaHei" w:eastAsia="MicrosoftYaHei"/>
          <w:b w:val="0"/>
          <w:i w:val="0"/>
          <w:color w:val="2B2B2B"/>
          <w:sz w:val="17"/>
        </w:rPr>
        <w:t>的完整流程</w:t>
      </w:r>
      <w:r>
        <w:br/>
      </w:r>
      <w:r>
        <w:rPr>
          <w:rFonts w:ascii="SymbolMT" w:hAnsi="SymbolMT" w:eastAsia="SymbolMT"/>
          <w:b w:val="0"/>
          <w:i w:val="0"/>
          <w:color w:val="2B2B2B"/>
          <w:sz w:val="18"/>
        </w:rPr>
        <w:t></w:t>
      </w:r>
      <w:r>
        <w:rPr>
          <w:rFonts w:ascii="MicrosoftYaHei" w:hAnsi="MicrosoftYaHei" w:eastAsia="MicrosoftYaHei"/>
          <w:b w:val="0"/>
          <w:i w:val="0"/>
          <w:color w:val="2B2B2B"/>
          <w:sz w:val="17"/>
        </w:rPr>
        <w:t>长期处理SAP 标准表与跨模块关联数据（如VBAK/VBAP/KNA1/MARA/BKPF 等），具备业务数据建模、SQL / 多表关联分析和数据清</w:t>
      </w:r>
      <w:r>
        <w:tab/>
      </w:r>
      <w:r>
        <w:rPr>
          <w:rFonts w:ascii="MicrosoftYaHei" w:hAnsi="MicrosoftYaHei" w:eastAsia="MicrosoftYaHei"/>
          <w:b w:val="0"/>
          <w:i w:val="0"/>
          <w:color w:val="2B2B2B"/>
          <w:sz w:val="17"/>
        </w:rPr>
        <w:t>洗经验</w:t>
      </w:r>
      <w:r>
        <w:br/>
      </w:r>
      <w:r>
        <w:rPr>
          <w:rFonts w:ascii="SymbolMT" w:hAnsi="SymbolMT" w:eastAsia="SymbolMT"/>
          <w:b w:val="0"/>
          <w:i w:val="0"/>
          <w:color w:val="2B2B2B"/>
          <w:sz w:val="18"/>
        </w:rPr>
        <w:t></w:t>
      </w:r>
      <w:r>
        <w:rPr>
          <w:rFonts w:ascii="MicrosoftYaHei" w:hAnsi="MicrosoftYaHei" w:eastAsia="MicrosoftYaHei"/>
          <w:b w:val="0"/>
          <w:i w:val="0"/>
          <w:color w:val="2B2B2B"/>
          <w:sz w:val="17"/>
        </w:rPr>
        <w:t>通过RFC、服务器文件等方式对接MES/WMS 等外部系统，理解企业系统间数据流、字段映射、异常处理与上线验证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5408"/>
        <w:gridCol w:w="5408"/>
      </w:tblGrid>
      <w:tr>
        <w:trPr>
          <w:trHeight w:hRule="exact" w:val="376"/>
        </w:trPr>
        <w:tc>
          <w:tcPr>
            <w:tcW w:type="dxa" w:w="6184"/>
            <w:tcBorders>
              <w:start w:sz="23.19999999999999" w:val="single" w:color="#1F6EEB"/>
            </w:tcBorders>
            <w:shd w:fill="edf4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42" w:after="0"/>
              <w:ind w:left="212" w:right="0" w:firstLine="0"/>
              <w:jc w:val="left"/>
            </w:pPr>
            <w:r>
              <w:rPr>
                <w:rFonts w:ascii="MicrosoftYaHei" w:hAnsi="MicrosoftYaHei" w:eastAsia="MicrosoftYaHei"/>
                <w:b/>
                <w:i w:val="0"/>
                <w:color w:val="15294D"/>
                <w:sz w:val="22"/>
              </w:rPr>
              <w:t>教育背景</w:t>
            </w:r>
          </w:p>
        </w:tc>
        <w:tc>
          <w:tcPr>
            <w:tcW w:type="dxa" w:w="4582"/>
            <w:tcBorders/>
            <w:shd w:fill="edf4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2"/>
        </w:trPr>
        <w:tc>
          <w:tcPr>
            <w:tcW w:type="dxa" w:w="6184"/>
            <w:tcBorders>
              <w:start w:sz="23.19999999999999" w:val="single" w:color="#1F6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80" w:after="0"/>
              <w:ind w:left="80" w:right="0" w:firstLine="0"/>
              <w:jc w:val="left"/>
            </w:pPr>
            <w:r>
              <w:rPr>
                <w:rFonts w:ascii="MicrosoftYaHei" w:hAnsi="MicrosoftYaHei" w:eastAsia="MicrosoftYaHei"/>
                <w:b/>
                <w:i w:val="0"/>
                <w:color w:val="2B2B2B"/>
                <w:sz w:val="20"/>
              </w:rPr>
              <w:t>大连民族大学·</w:t>
            </w:r>
            <w:r>
              <w:rPr>
                <w:rFonts w:ascii="MicrosoftYaHei" w:hAnsi="MicrosoftYaHei" w:eastAsia="MicrosoftYaHei"/>
                <w:b/>
                <w:i w:val="0"/>
                <w:color w:val="2B2B2B"/>
                <w:sz w:val="20"/>
              </w:rPr>
              <w:t>软件工程（本科）</w:t>
            </w:r>
          </w:p>
        </w:tc>
        <w:tc>
          <w:tcPr>
            <w:tcW w:type="dxa" w:w="45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14" w:after="0"/>
              <w:ind w:left="0" w:right="168" w:firstLine="0"/>
              <w:jc w:val="right"/>
            </w:pPr>
            <w:r>
              <w:rPr>
                <w:rFonts w:ascii="MicrosoftYaHei" w:hAnsi="MicrosoftYaHei" w:eastAsia="MicrosoftYaHei"/>
                <w:b w:val="0"/>
                <w:i w:val="0"/>
                <w:color w:val="666666"/>
                <w:sz w:val="17"/>
              </w:rPr>
              <w:t>2020.09 -</w:t>
            </w:r>
            <w:r>
              <w:rPr>
                <w:rFonts w:ascii="MicrosoftYaHei" w:hAnsi="MicrosoftYaHei" w:eastAsia="MicrosoftYaHei"/>
                <w:b w:val="0"/>
                <w:i w:val="0"/>
                <w:color w:val="666666"/>
                <w:sz w:val="17"/>
              </w:rPr>
              <w:t>2024.06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1906" w:h="16838"/>
      <w:pgMar w:top="372" w:right="604" w:bottom="912" w:left="48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