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312" w:afterLines="10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b/>
          <w:bCs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="宋体"/>
          <w:b w:val="0"/>
          <w:bCs w:val="0"/>
          <w:i w:val="0"/>
          <w:iCs w:val="0"/>
          <w:lang w:eastAsia="zh-CN"/>
        </w:rPr>
        <w:pict>
          <v:shape id="_x0000_s1026" o:spid="_x0000_s1026" o:spt="75" type="#_x0000_t75" style="position:absolute;left:0pt;margin-left:-258.35pt;margin-top:-71.2pt;height:844.35pt;width:596.9pt;z-index:-251657216;mso-width-relative:page;mso-height-relative:page;" filled="f" stroked="f" coordsize="21600,21600">
            <v:path/>
            <v:fill on="f" focussize="0,0"/>
            <v:stroke on="f"/>
            <v:imagedata r:id="rId4" o:title="未标题-2"/>
            <o:lock v:ext="edit" grouping="f" rotation="f" text="f" aspectratio="t"/>
          </v:shape>
        </w:pict>
      </w:r>
      <w:r>
        <w:rPr>
          <w:b w:val="0"/>
          <w:bCs w:val="0"/>
          <w:i w:val="0"/>
          <w:iCs w:val="0"/>
        </w:rPr>
        <w:pict>
          <v:shape id="_x0000_s1027" o:spid="_x0000_s1027" o:spt="202" type="#_x0000_t202" style="position:absolute;left:0pt;margin-left:-264.75pt;margin-top:126.8pt;height:194.95pt;width:378.75pt;z-index:251658240;mso-width-relative:page;mso-height-relative:page;" fillcolor="#FFFFFF" filled="f" stroked="f" coordsize="21600,21600">
            <v:path/>
            <v:fill on="f" color2="#FFFFF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jc w:val="right"/>
                    <w:rPr>
                      <w:rFonts w:hint="eastAsia"/>
                      <w:color w:val="800080"/>
                      <w:sz w:val="80"/>
                      <w:lang w:val="zh-CN"/>
                    </w:rPr>
                  </w:pPr>
                  <w:bookmarkStart w:id="0" w:name="_Title#2688646731"/>
                  <w:r>
                    <w:rPr>
                      <w:rFonts w:hint="eastAsia"/>
                      <w:color w:val="800080"/>
                      <w:sz w:val="80"/>
                      <w:lang w:val="en-US" w:eastAsia="zh-CN"/>
                    </w:rPr>
                    <w:t>部署文档</w:t>
                  </w:r>
                  <w:bookmarkEnd w:id="0"/>
                </w:p>
                <w:p>
                  <w:pPr>
                    <w:jc w:val="right"/>
                    <w:rPr>
                      <w:rFonts w:hint="eastAsia"/>
                      <w:color w:val="800080"/>
                      <w:sz w:val="80"/>
                      <w:lang w:val="zh-CN"/>
                    </w:rPr>
                  </w:pPr>
                  <w:bookmarkStart w:id="1" w:name="_Subtitle#2940527000"/>
                  <w:r>
                    <w:rPr>
                      <w:rFonts w:hint="eastAsia"/>
                      <w:color w:val="800080"/>
                      <w:sz w:val="40"/>
                      <w:lang w:val="en-US" w:eastAsia="zh-CN"/>
                    </w:rPr>
                    <w:t>量化投资系统QI_System</w:t>
                  </w:r>
                  <w:bookmarkEnd w:id="1"/>
                </w:p>
              </w:txbxContent>
            </v:textbox>
          </v:shape>
        </w:pict>
      </w:r>
      <w:r>
        <w:rPr>
          <w:b w:val="0"/>
          <w:bCs w:val="0"/>
          <w:i w:val="0"/>
          <w:iCs w:val="0"/>
        </w:rPr>
        <w:pict>
          <v:rect id="_x0000_s1028" o:spid="_x0000_s1028" o:spt="1" style="position:absolute;left:0pt;margin-left:0pt;margin-top:0pt;height:144pt;width:144pt;mso-wrap-distance-bottom:0pt;mso-wrap-distance-left:9pt;mso-wrap-distance-right:9pt;mso-wrap-distance-top:0pt;mso-wrap-style:none;z-index:251660288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312" w:afterLines="100"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eastAsia"/>
                      <w:color w:val="7030A0"/>
                      <w:lang w:val="en-US" w:eastAsia="zh-CN"/>
                    </w:rPr>
                  </w:pPr>
                  <w:r>
                    <w:rPr>
                      <w:rFonts w:hint="eastAsia"/>
                      <w:color w:val="7030A0"/>
                    </w:rPr>
                    <w:t>151250162_cseiii_Quantour</w:t>
                  </w:r>
                  <w:r>
                    <w:rPr>
                      <w:rFonts w:hint="eastAsia"/>
                      <w:color w:val="7030A0"/>
                      <w:lang w:val="en-US" w:eastAsia="zh-CN"/>
                    </w:rPr>
                    <w:t>小组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312" w:afterLines="100"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</w:pPr>
                  <w:r>
                    <w:rPr>
                      <w:rFonts w:hint="eastAsia"/>
                      <w:color w:val="7030A0"/>
                      <w:lang w:val="en-US" w:eastAsia="zh-CN"/>
                    </w:rPr>
                    <w:t>吴宇涵 陈语嫣 徐佳炜 朱晨乾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312" w:afterLines="100"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</w:pPr>
                </w:p>
              </w:txbxContent>
            </v:textbox>
            <w10:wrap type="square"/>
          </v:rect>
        </w:pict>
      </w:r>
    </w:p>
    <w:p>
      <w:pPr>
        <w:numPr>
          <w:ilvl w:val="0"/>
          <w:numId w:val="2"/>
        </w:numPr>
        <w:ind w:left="0" w:leftChars="0" w:firstLine="420" w:firstLine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目的</w:t>
      </w:r>
    </w:p>
    <w:p>
      <w:pPr>
        <w:numPr>
          <w:ilvl w:val="0"/>
          <w:numId w:val="3"/>
        </w:numPr>
        <w:ind w:left="0" w:leftChars="0" w:firstLine="420" w:firstLineChars="20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阅读对象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本文档的读者是量化交易软件用户以及部署人员。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如何使用本手册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根据相应的需求选择不同的部署方式。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相关文档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项目用例需求文档</w:t>
      </w:r>
    </w:p>
    <w:p>
      <w:pPr>
        <w:numPr>
          <w:ilvl w:val="0"/>
          <w:numId w:val="0"/>
        </w:numPr>
        <w:ind w:leftChars="200"/>
        <w:rPr>
          <w:rFonts w:hint="eastAsia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项目设计文档</w:t>
      </w:r>
    </w:p>
    <w:p>
      <w:pPr>
        <w:numPr>
          <w:ilvl w:val="0"/>
          <w:numId w:val="0"/>
        </w:numPr>
        <w:ind w:leftChars="200"/>
        <w:rPr>
          <w:b w:val="0"/>
          <w:bCs w:val="0"/>
          <w:sz w:val="21"/>
          <w:szCs w:val="21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约定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软件概述</w:t>
      </w:r>
    </w:p>
    <w:p>
      <w:pPr>
        <w:numPr>
          <w:ilvl w:val="0"/>
          <w:numId w:val="4"/>
        </w:numPr>
        <w:ind w:left="0" w:leftChars="0" w:firstLine="420" w:firstLineChars="20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功能和特点</w:t>
      </w:r>
    </w:p>
    <w:p>
      <w:pPr>
        <w:numPr>
          <w:ilvl w:val="0"/>
          <w:numId w:val="0"/>
        </w:numPr>
        <w:ind w:leftChars="200"/>
        <w:rPr>
          <w:rFonts w:hint="eastAsia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对历史和实时的股票和市场进行搜索、展示、对比和回测。</w:t>
      </w:r>
    </w:p>
    <w:p>
      <w:pPr>
        <w:numPr>
          <w:ilvl w:val="0"/>
          <w:numId w:val="0"/>
        </w:numPr>
        <w:ind w:leftChars="200"/>
        <w:rPr>
          <w:b w:val="0"/>
          <w:bCs w:val="0"/>
          <w:sz w:val="21"/>
          <w:szCs w:val="21"/>
        </w:rPr>
      </w:pPr>
    </w:p>
    <w:p>
      <w:pPr>
        <w:numPr>
          <w:ilvl w:val="0"/>
          <w:numId w:val="4"/>
        </w:numPr>
        <w:ind w:left="0" w:leftChars="0" w:firstLine="420" w:firstLineChars="20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获取技术支持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Html5.0，Python，JSON，JavaScript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软件环境及安装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软件需要在jdk 1.8，tomcat9.0的环境下运行，且浏览器支持Html5.0的web存储功能。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使用指南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概述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量化交易网站分为三个部分：客户端，业务层，数据服务器。数据存储在mysql和mongodb中，使用前需要相关的驱动；计算采用python，由于使用了pandas，numpy，sklearn，因此需要安装anaconda，java在调用时使用ProcessBuilder；前端与后端采用servlet进行数据交互。由于前端使用实时接口，后端需要进行数据爬取，因此两者均需在网络畅通的情况下使用。（若有疑问，请通过qq：1426546185或微信：SueWuYuHan联系我）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处理过程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客户端向服务器发送包装为json的数据，服务器转交相应的接口，并调用响应的python函数进行计算，计算结果包装为json传回客户端。</w:t>
      </w:r>
      <w:bookmarkStart w:id="2" w:name="_GoBack"/>
      <w:bookmarkEnd w:id="2"/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出错处理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用户输入不合法的数据时，系统有弹窗提示。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数据读取出现问题时，系统会抛出异常。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附录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mfortaa">
    <w:altName w:val="Segoe Print"/>
    <w:panose1 w:val="020F0603070000060003"/>
    <w:charset w:val="00"/>
    <w:family w:val="auto"/>
    <w:pitch w:val="default"/>
    <w:sig w:usb0="00000000" w:usb1="00000000" w:usb2="00000000" w:usb3="00000000" w:csb0="20000111" w:csb1="41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909A"/>
    <w:multiLevelType w:val="singleLevel"/>
    <w:tmpl w:val="58CA909A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8CA90E8"/>
    <w:multiLevelType w:val="singleLevel"/>
    <w:tmpl w:val="58CA90E8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8CA90F9"/>
    <w:multiLevelType w:val="singleLevel"/>
    <w:tmpl w:val="58CA90F9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3">
    <w:nsid w:val="58CA93C4"/>
    <w:multiLevelType w:val="singleLevel"/>
    <w:tmpl w:val="58CA93C4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4">
    <w:nsid w:val="58CA964D"/>
    <w:multiLevelType w:val="singleLevel"/>
    <w:tmpl w:val="58CA964D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5">
    <w:nsid w:val="58CB831B"/>
    <w:multiLevelType w:val="singleLevel"/>
    <w:tmpl w:val="58CB831B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D6120F"/>
    <w:rsid w:val="2EA0073B"/>
    <w:rsid w:val="339C14CA"/>
    <w:rsid w:val="76443B95"/>
    <w:rsid w:val="7E3F7F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35838;&#31243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2017-06-13T05:09:31Z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