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经营指标公式</w:t>
      </w:r>
    </w:p>
    <w:p>
      <w:r>
        <w:t>合成演示样本 · CC0 · 非真实企业数据</w:t>
      </w:r>
    </w:p>
    <w:p>
      <w:r>
        <w:t>第一章 指标计算</w:t>
      </w:r>
    </w:p>
    <w:p>
      <w:r>
        <w:t>1.1 客单价</w:t>
      </w:r>
    </w:p>
    <w:p>
      <w:r>
        <w:t>客单价 = 销售额 / 订单数</w:t>
      </w:r>
    </w:p>
    <w:p>
      <w:r>
        <w:t>客单价的销售额单位为人民币元，订单数单位为笔。订单数为零时结果未知。</w:t>
      </w:r>
    </w:p>
    <w:p>
      <w:r>
        <w:t>1.2 毛利率</w:t>
      </w:r>
    </w:p>
    <w:p>
      <w:r>
        <w:t>毛利率 = (销售额 - 成本) / 销售额</w:t>
      </w:r>
    </w:p>
    <w:p>
      <w:r>
        <w:t>毛利率为无量纲比例，展示为百分比时乘100。没有成本数据不能计算毛利率。</w:t>
      </w:r>
    </w:p>
    <w:p>
      <w:r>
        <w:t>1.3 增长</w:t>
      </w:r>
    </w:p>
    <w:p>
      <w:r>
        <w:t>增长率 = (本期销售额 - 上期销售额) / 上期销售额</w:t>
      </w:r>
    </w:p>
    <w:p>
      <w:r>
        <w:t>同比为上年同期，环比为紧邻上期；必须使用相同统计范围、币种和业务口径。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