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退货政策</w:t>
      </w:r>
    </w:p>
    <w:p>
      <w:r>
        <w:t>合成演示样本 · CC0 · 非真实企业数据</w:t>
      </w:r>
    </w:p>
    <w:p>
      <w:r>
        <w:t>第一章 退货服务</w:t>
      </w:r>
    </w:p>
    <w:p>
      <w:r>
        <w:t>1.1 申请期限</w:t>
      </w:r>
    </w:p>
    <w:p>
      <w:r>
        <w:t>顾客签收商品后7日内可以申请无理由退货。退货期限从签收次日开始计算。</w:t>
      </w:r>
    </w:p>
    <w:p>
      <w:r>
        <w:t>1.2 例外</w:t>
      </w:r>
    </w:p>
    <w:p>
      <w:r>
        <w:t>定制商品及已激活软件不适用无理由退货，质量问题仍按售后条例处理。</w:t>
      </w:r>
    </w:p>
    <w:p>
      <w:r>
        <w:t>1.3 凭证</w:t>
      </w:r>
    </w:p>
    <w:p>
      <w:r>
        <w:t>退货需提供订单编号、签收记录和商品照片，客服先核对资格再安排取件。</w:t>
      </w:r>
    </w:p>
    <w:p>
      <w:r>
        <w:t>1.4 金额</w:t>
      </w:r>
    </w:p>
    <w:p>
      <w:r>
        <w:t>退款以实际支付金额为准，不将退货申请金额直接当作已退款金额。退货申请与退款到账是不同事件。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