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售后工单处理流程</w:t>
      </w:r>
    </w:p>
    <w:p>
      <w:r>
        <w:t>合成演示样本 · CC0 · 非真实企业数据</w:t>
      </w:r>
    </w:p>
    <w:p>
      <w:r>
        <w:t>第一章 售后工单</w:t>
      </w:r>
    </w:p>
    <w:p>
      <w:r>
        <w:t>1.1 响应</w:t>
      </w:r>
    </w:p>
    <w:p>
      <w:r>
        <w:t>一般工单应在24小时内首次响应，紧急工单应在2小时内首次响应。</w:t>
      </w:r>
    </w:p>
    <w:p>
      <w:r>
        <w:t>1.2 路由</w:t>
      </w:r>
    </w:p>
    <w:p>
      <w:r>
        <w:t>硬件故障交给维修团队，交付异常交给物流团队，退款争议交给财务客服联合处理。</w:t>
      </w:r>
    </w:p>
    <w:p>
      <w:r>
        <w:t>1.3 关闭</w:t>
      </w:r>
    </w:p>
    <w:p>
      <w:r>
        <w:t>关闭工单前必须取得顾客确认，记录解决动作和关闭时间。</w:t>
      </w:r>
    </w:p>
    <w:p>
      <w:r>
        <w:t>1.4 分析</w:t>
      </w:r>
    </w:p>
    <w:p>
      <w:r>
        <w:t>平均响应时长使用创建时间与首次响应时间之差计算，不能用关闭时间替代首次响应时间。已取消工单应单列，不得静默计入已解决工单。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