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BF1" w14:textId="4A12989B" w:rsidR="00E65102" w:rsidRDefault="00E8039A">
      <w:pPr>
        <w:rPr>
          <w:sz w:val="22"/>
        </w:rPr>
      </w:pPr>
      <w:r>
        <w:rPr>
          <w:rFonts w:ascii="MT Extra" w:hAnsi="MT Extra"/>
          <w:color w:val="FFFFFF"/>
        </w:rPr>
        <w:fldChar w:fldCharType="begin"/>
      </w:r>
      <w:r>
        <w:rPr>
          <w:rFonts w:ascii="MT Extra" w:hAnsi="MT Extra"/>
          <w:color w:val="FFFFFF"/>
        </w:rPr>
        <w:instrText xml:space="preserve"> MACROBUTTON MTEditEquationSection2 </w:instrText>
      </w:r>
      <w:r w:rsidRPr="00E8039A">
        <w:rPr>
          <w:rStyle w:val="MTEquationSection"/>
        </w:rPr>
        <w:instrText>Equation Chapter 1 Section 1</w:instrText>
      </w:r>
      <w:r>
        <w:rPr>
          <w:rFonts w:ascii="MT Extra" w:hAnsi="MT Extra"/>
          <w:color w:val="FFFFFF"/>
        </w:rPr>
        <w:fldChar w:fldCharType="begin"/>
      </w:r>
      <w:r>
        <w:rPr>
          <w:rFonts w:ascii="MT Extra" w:hAnsi="MT Extra"/>
          <w:color w:val="FFFFFF"/>
        </w:rPr>
        <w:instrText xml:space="preserve"> SEQ MTEqn \r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MTSec \r 1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MTChap \r 1 \h \* MERGEFORMAT </w:instrText>
      </w:r>
      <w:r>
        <w:rPr>
          <w:rFonts w:ascii="MT Extra" w:hAnsi="MT Extra"/>
          <w:color w:val="FFFFFF"/>
        </w:rPr>
        <w:fldChar w:fldCharType="end"/>
      </w:r>
      <w:r>
        <w:rPr>
          <w:rFonts w:ascii="MT Extra" w:hAnsi="MT Extra"/>
          <w:color w:val="FFFFFF"/>
        </w:rPr>
        <w:fldChar w:fldCharType="end"/>
      </w:r>
      <w:r>
        <w:rPr>
          <w:rFonts w:ascii="MT Extra" w:hAnsi="MT Extra"/>
          <w:vanish/>
          <w:color w:val="FFFFFF"/>
        </w:rPr>
        <w:t></w:t>
      </w:r>
      <w:r w:rsidR="00E65102">
        <w:rPr>
          <w:rFonts w:ascii="MT Extra" w:hAnsi="MT Extra"/>
          <w:vanish/>
          <w:color w:val="FFFFFF"/>
        </w:rPr>
        <w:t></w:t>
      </w:r>
      <w:r w:rsidR="00E65102">
        <w:rPr>
          <w:rFonts w:ascii="Fences" w:hAnsi="Fences"/>
          <w:vanish/>
          <w:color w:val="FFFFFF"/>
        </w:rPr>
        <w:t>b</w:t>
      </w:r>
      <w:r w:rsidR="00E65102">
        <w:rPr>
          <w:rFonts w:ascii="Lucida Calligraphy" w:hAnsi="Lucida Calligraphy"/>
          <w:vanish/>
          <w:color w:val="FFFFFF"/>
        </w:rPr>
        <w:t>c</w:t>
      </w:r>
      <w:r w:rsidR="00E65102">
        <w:rPr>
          <w:rFonts w:ascii="MT Extra" w:hAnsi="MT Extra"/>
          <w:color w:val="FFFFFF"/>
          <w:sz w:val="16"/>
        </w:rPr>
        <w:t></w:t>
      </w:r>
      <w:r w:rsidR="00E65102">
        <w:rPr>
          <w:rFonts w:ascii="Symbol" w:hAnsi="Symbol"/>
          <w:color w:val="FFFFFF"/>
          <w:sz w:val="16"/>
        </w:rPr>
        <w:t></w:t>
      </w:r>
      <w:r w:rsidR="00E65102">
        <w:rPr>
          <w:color w:val="FFFFFF"/>
          <w:sz w:val="16"/>
        </w:rPr>
        <w:t xml:space="preserve">     </w:t>
      </w:r>
    </w:p>
    <w:p w14:paraId="1259F36A" w14:textId="73575031" w:rsidR="00E65102" w:rsidRPr="00B17029" w:rsidRDefault="00E65102">
      <w:pPr>
        <w:rPr>
          <w:rFonts w:ascii="Arial" w:hAnsi="Arial"/>
          <w:bCs/>
        </w:rPr>
      </w:pPr>
      <w:r>
        <w:rPr>
          <w:rFonts w:ascii="Arial" w:hAnsi="Arial"/>
          <w:b/>
        </w:rPr>
        <w:t xml:space="preserve">DATE: </w:t>
      </w:r>
      <w:r w:rsidR="00E763E6">
        <w:rPr>
          <w:rFonts w:ascii="Arial" w:hAnsi="Arial"/>
          <w:b/>
        </w:rPr>
        <w:t>03/07/2021</w:t>
      </w:r>
    </w:p>
    <w:p w14:paraId="1FDBEC92" w14:textId="6EC4125B" w:rsidR="00E65102" w:rsidRPr="00F40720" w:rsidRDefault="00E65102">
      <w:pPr>
        <w:rPr>
          <w:rFonts w:ascii="Arial" w:hAnsi="Arial"/>
          <w:bCs/>
        </w:rPr>
      </w:pPr>
      <w:r>
        <w:rPr>
          <w:rFonts w:ascii="Arial" w:hAnsi="Arial"/>
          <w:b/>
        </w:rPr>
        <w:t xml:space="preserve">TO: </w:t>
      </w:r>
      <w:r w:rsidR="00F40720">
        <w:rPr>
          <w:rFonts w:ascii="Arial" w:hAnsi="Arial"/>
          <w:b/>
        </w:rPr>
        <w:t xml:space="preserve"> </w:t>
      </w:r>
      <w:r w:rsidR="00E763E6">
        <w:rPr>
          <w:rFonts w:ascii="Arial" w:hAnsi="Arial"/>
          <w:b/>
        </w:rPr>
        <w:t>Dr. E.F. Charles LaBerge</w:t>
      </w:r>
    </w:p>
    <w:p w14:paraId="530F6651" w14:textId="0557F5E7" w:rsidR="00E65102" w:rsidRPr="00B17029" w:rsidRDefault="00E65102">
      <w:pPr>
        <w:rPr>
          <w:rFonts w:ascii="Arial" w:hAnsi="Arial"/>
          <w:bCs/>
        </w:rPr>
      </w:pPr>
      <w:r>
        <w:rPr>
          <w:rFonts w:ascii="Arial" w:hAnsi="Arial"/>
          <w:b/>
        </w:rPr>
        <w:t xml:space="preserve">FROM:  </w:t>
      </w:r>
      <w:r w:rsidR="00E763E6">
        <w:rPr>
          <w:rFonts w:ascii="Arial" w:hAnsi="Arial"/>
          <w:b/>
        </w:rPr>
        <w:t>Nem Negash</w:t>
      </w:r>
    </w:p>
    <w:p w14:paraId="10D523FF" w14:textId="43EABD5B" w:rsidR="00E65102" w:rsidRDefault="00E65102">
      <w:pPr>
        <w:pBdr>
          <w:bottom w:val="single" w:sz="12" w:space="1" w:color="auto"/>
        </w:pBdr>
        <w:rPr>
          <w:rFonts w:ascii="Arial" w:hAnsi="Arial"/>
          <w:b/>
        </w:rPr>
      </w:pPr>
      <w:r>
        <w:rPr>
          <w:rFonts w:ascii="Arial" w:hAnsi="Arial"/>
          <w:b/>
        </w:rPr>
        <w:t xml:space="preserve">SUBJECT:  </w:t>
      </w:r>
      <w:r w:rsidR="00E763E6">
        <w:rPr>
          <w:rFonts w:ascii="Arial" w:hAnsi="Arial"/>
          <w:b/>
        </w:rPr>
        <w:t>Fermi Problem Tech Note</w:t>
      </w:r>
    </w:p>
    <w:p w14:paraId="5BD296B2" w14:textId="77777777" w:rsidR="00D77352" w:rsidRPr="00062A53" w:rsidRDefault="00D77352" w:rsidP="00062A53">
      <w:pPr>
        <w:pStyle w:val="BodyTextIndent"/>
      </w:pPr>
    </w:p>
    <w:p w14:paraId="38EC192F" w14:textId="4D28D471" w:rsidR="004D5771" w:rsidRDefault="00E763E6" w:rsidP="004D5771">
      <w:pPr>
        <w:pStyle w:val="Heading1"/>
      </w:pPr>
      <w:r>
        <w:t>Problem 1</w:t>
      </w:r>
    </w:p>
    <w:p w14:paraId="326ADC1A" w14:textId="66B401D7" w:rsidR="00E763E6" w:rsidRDefault="00E763E6" w:rsidP="00E763E6">
      <w:pPr>
        <w:pStyle w:val="TNoteSpaceHalf"/>
        <w:ind w:left="432"/>
        <w:rPr>
          <w:b/>
          <w:bCs/>
        </w:rPr>
      </w:pPr>
      <w:r>
        <w:rPr>
          <w:b/>
          <w:bCs/>
        </w:rPr>
        <w:t>Assuming that all consumer vehicles and light trucks in the us were to migrate to BPEVs, how what would be the reduction in the yearly CO</w:t>
      </w:r>
      <w:r>
        <w:rPr>
          <w:b/>
          <w:bCs/>
          <w:vertAlign w:val="subscript"/>
        </w:rPr>
        <w:t>2</w:t>
      </w:r>
      <w:r>
        <w:rPr>
          <w:b/>
          <w:bCs/>
        </w:rPr>
        <w:t xml:space="preserve"> emissions in the US</w:t>
      </w:r>
      <w:r w:rsidR="009E38AD">
        <w:rPr>
          <w:b/>
          <w:bCs/>
        </w:rPr>
        <w:t>?</w:t>
      </w:r>
    </w:p>
    <w:p w14:paraId="022A86D9" w14:textId="79073DFA" w:rsidR="00E763E6" w:rsidRDefault="00E6173B" w:rsidP="00E763E6">
      <w:pPr>
        <w:pStyle w:val="TNoteSpaceHalf"/>
        <w:ind w:left="432"/>
      </w:pPr>
      <w:r>
        <w:t xml:space="preserve">We first need to know the number of </w:t>
      </w:r>
      <w:r w:rsidR="008A2DD6">
        <w:t>consumer vehicles and light trucks in the US which account for 71.4% percent of all vehicles which is about 204.92 million vehicles</w:t>
      </w:r>
      <w:r w:rsidR="003B429D">
        <w:t xml:space="preserve"> [3]</w:t>
      </w:r>
      <w:r w:rsidR="008A2DD6">
        <w:t xml:space="preserve">. </w:t>
      </w:r>
      <w:r w:rsidR="002F5626">
        <w:t xml:space="preserve">In 2020 the US produced about 4,576 million metric tons of </w:t>
      </w:r>
      <w:r w:rsidR="002F5626">
        <w:rPr>
          <w:b/>
          <w:bCs/>
        </w:rPr>
        <w:t>CO</w:t>
      </w:r>
      <w:r w:rsidR="002F5626">
        <w:rPr>
          <w:b/>
          <w:bCs/>
          <w:vertAlign w:val="subscript"/>
        </w:rPr>
        <w:t xml:space="preserve">2 </w:t>
      </w:r>
      <w:r w:rsidR="002F5626">
        <w:t xml:space="preserve">from all vehicles in the country. If we account for the 71.4% of those vehicles that we are replacing, we have 3,267 million metric tons of </w:t>
      </w:r>
      <w:r w:rsidR="002F5626" w:rsidRPr="002132A9">
        <w:t>CO</w:t>
      </w:r>
      <w:r w:rsidR="002F5626" w:rsidRPr="002132A9">
        <w:rPr>
          <w:vertAlign w:val="subscript"/>
        </w:rPr>
        <w:t xml:space="preserve">2 </w:t>
      </w:r>
      <w:r w:rsidR="002F5626" w:rsidRPr="002132A9">
        <w:t xml:space="preserve">produced by consumer vehicles and light trucks. Tesla manufactured </w:t>
      </w:r>
      <w:r w:rsidR="00FF7F6E">
        <w:t xml:space="preserve">and sold </w:t>
      </w:r>
      <w:r w:rsidR="002F5626" w:rsidRPr="002132A9">
        <w:t xml:space="preserve">500,000 vehicles in 2020 and helped reduce </w:t>
      </w:r>
      <w:r w:rsidR="002132A9" w:rsidRPr="002132A9">
        <w:t>five million metric tons of CO</w:t>
      </w:r>
      <w:r w:rsidR="002132A9" w:rsidRPr="002132A9">
        <w:rPr>
          <w:vertAlign w:val="subscript"/>
        </w:rPr>
        <w:t>2</w:t>
      </w:r>
      <w:r w:rsidR="002132A9" w:rsidRPr="002132A9">
        <w:t xml:space="preserve"> which means each vehicle saved 10 metric tons of CO</w:t>
      </w:r>
      <w:r w:rsidR="002132A9" w:rsidRPr="002132A9">
        <w:rPr>
          <w:vertAlign w:val="subscript"/>
        </w:rPr>
        <w:t xml:space="preserve">2 </w:t>
      </w:r>
      <w:r w:rsidR="002132A9" w:rsidRPr="002132A9">
        <w:t>in a year compared to a gas fueled vehicle</w:t>
      </w:r>
      <w:r w:rsidR="003B429D">
        <w:t xml:space="preserve"> [5]</w:t>
      </w:r>
      <w:r w:rsidR="002132A9" w:rsidRPr="002132A9">
        <w:t>.</w:t>
      </w:r>
      <w:r w:rsidR="002132A9">
        <w:rPr>
          <w:b/>
          <w:bCs/>
        </w:rPr>
        <w:t xml:space="preserve"> </w:t>
      </w:r>
      <w:r w:rsidR="00662E8E">
        <w:t xml:space="preserve">With this information we can calculate how much </w:t>
      </w:r>
      <w:r w:rsidR="00662E8E" w:rsidRPr="002132A9">
        <w:t>CO</w:t>
      </w:r>
      <w:r w:rsidR="00662E8E" w:rsidRPr="002132A9">
        <w:rPr>
          <w:vertAlign w:val="subscript"/>
        </w:rPr>
        <w:t>2</w:t>
      </w:r>
      <w:r w:rsidR="00662E8E">
        <w:rPr>
          <w:vertAlign w:val="subscript"/>
        </w:rPr>
        <w:t xml:space="preserve"> </w:t>
      </w:r>
      <w:r w:rsidR="00662E8E">
        <w:t>will be reduced yearly.</w:t>
      </w:r>
    </w:p>
    <w:p w14:paraId="4527F3CE" w14:textId="77777777" w:rsidR="00B0578E" w:rsidRPr="00B0578E" w:rsidRDefault="00432F6F" w:rsidP="00B0578E">
      <w:pPr>
        <w:pStyle w:val="TNoteSpaceHalf"/>
        <w:ind w:left="432"/>
      </w:pPr>
      <m:oMathPara>
        <m:oMath>
          <m:r>
            <w:rPr>
              <w:rFonts w:ascii="Cambria Math" w:hAnsi="Cambria Math"/>
            </w:rPr>
            <m:t xml:space="preserve">4576 million metric tons of </m:t>
          </m:r>
          <m:sSub>
            <m:sSubPr>
              <m:ctrlPr>
                <w:rPr>
                  <w:rFonts w:ascii="Cambria Math" w:hAnsi="Cambria Math"/>
                  <w:vertAlign w:val="subscript"/>
                </w:rPr>
              </m:ctrlPr>
            </m:sSubPr>
            <m:e>
              <m:r>
                <m:rPr>
                  <m:sty m:val="p"/>
                </m:rPr>
                <w:rPr>
                  <w:rFonts w:ascii="Cambria Math" w:hAnsi="Cambria Math"/>
                </w:rPr>
                <m:t>CO</m:t>
              </m:r>
              <m:ctrlPr>
                <w:rPr>
                  <w:rFonts w:ascii="Cambria Math" w:hAnsi="Cambria Math"/>
                  <w:i/>
                </w:rPr>
              </m:ctrlPr>
            </m:e>
            <m:sub>
              <m:r>
                <m:rPr>
                  <m:sty m:val="p"/>
                </m:rPr>
                <w:rPr>
                  <w:rFonts w:ascii="Cambria Math" w:hAnsi="Cambria Math"/>
                  <w:vertAlign w:val="subscript"/>
                </w:rPr>
                <m:t>2</m:t>
              </m:r>
            </m:sub>
          </m:sSub>
          <m:r>
            <w:rPr>
              <w:rFonts w:ascii="Cambria Math" w:hAnsi="Cambria Math"/>
            </w:rPr>
            <m:t xml:space="preserve">× 0.714=3,267 million metric tons of </m:t>
          </m:r>
          <m:sSub>
            <m:sSubPr>
              <m:ctrlPr>
                <w:rPr>
                  <w:rFonts w:ascii="Cambria Math" w:hAnsi="Cambria Math"/>
                </w:rPr>
              </m:ctrlPr>
            </m:sSubPr>
            <m:e>
              <m:r>
                <m:rPr>
                  <m:sty m:val="p"/>
                </m:rPr>
                <w:rPr>
                  <w:rFonts w:ascii="Cambria Math" w:hAnsi="Cambria Math"/>
                </w:rPr>
                <m:t>C</m:t>
              </m:r>
              <m:r>
                <m:rPr>
                  <m:sty m:val="p"/>
                </m:rPr>
                <w:rPr>
                  <w:rFonts w:ascii="Cambria Math" w:hAnsi="Cambria Math"/>
                </w:rPr>
                <m:t>O</m:t>
              </m:r>
              <m:ctrlPr>
                <w:rPr>
                  <w:rFonts w:ascii="Cambria Math" w:hAnsi="Cambria Math"/>
                  <w:i/>
                </w:rPr>
              </m:ctrlPr>
            </m:e>
            <m:sub>
              <m:r>
                <m:rPr>
                  <m:sty m:val="p"/>
                </m:rPr>
                <w:rPr>
                  <w:rFonts w:ascii="Cambria Math" w:hAnsi="Cambria Math"/>
                </w:rPr>
                <m:t>2</m:t>
              </m:r>
            </m:sub>
          </m:sSub>
          <m:r>
            <w:br/>
          </m:r>
        </m:oMath>
        <m:oMath>
          <m:f>
            <m:fPr>
              <m:ctrlPr>
                <w:rPr>
                  <w:rFonts w:ascii="Cambria Math" w:hAnsi="Cambria Math"/>
                </w:rPr>
              </m:ctrlPr>
            </m:fPr>
            <m:num>
              <m:r>
                <w:rPr>
                  <w:rFonts w:ascii="Cambria Math" w:hAnsi="Cambria Math"/>
                </w:rPr>
                <m:t>500,000 Tesla vehicles</m:t>
              </m:r>
            </m:num>
            <m:den>
              <m:r>
                <w:rPr>
                  <w:rFonts w:ascii="Cambria Math" w:hAnsi="Cambria Math"/>
                </w:rPr>
                <m:t xml:space="preserve">5,000,000 </m:t>
              </m:r>
              <m:r>
                <w:rPr>
                  <w:rFonts w:ascii="Cambria Math" w:hAnsi="Cambria Math"/>
                </w:rPr>
                <m:t>millio</m:t>
              </m:r>
              <m:r>
                <w:rPr>
                  <w:rFonts w:ascii="Cambria Math" w:hAnsi="Cambria Math"/>
                </w:rPr>
                <m:t>n metric tons of C</m:t>
              </m:r>
              <m:sSub>
                <m:sSubPr>
                  <m:ctrlPr>
                    <w:rPr>
                      <w:rFonts w:ascii="Cambria Math" w:hAnsi="Cambria Math"/>
                      <w:i/>
                    </w:rPr>
                  </m:ctrlPr>
                </m:sSubPr>
                <m:e>
                  <m:r>
                    <w:rPr>
                      <w:rFonts w:ascii="Cambria Math" w:hAnsi="Cambria Math"/>
                    </w:rPr>
                    <m:t>0</m:t>
                  </m:r>
                </m:e>
                <m:sub>
                  <m:r>
                    <w:rPr>
                      <w:rFonts w:ascii="Cambria Math" w:hAnsi="Cambria Math"/>
                    </w:rPr>
                    <m:t>2</m:t>
                  </m:r>
                </m:sub>
              </m:sSub>
            </m:den>
          </m:f>
          <m:r>
            <w:rPr>
              <w:rFonts w:ascii="Cambria Math" w:hAnsi="Cambria Math"/>
            </w:rPr>
            <m:t>=</m:t>
          </m:r>
          <m:r>
            <w:rPr>
              <w:rFonts w:ascii="Cambria Math" w:hAnsi="Cambria Math"/>
            </w:rPr>
            <m:t>10 metric tons of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reduced per vehicle</m:t>
          </m:r>
          <m:r>
            <w:rPr>
              <w:rFonts w:ascii="Cambria Math" w:hAnsi="Cambria Math"/>
            </w:rPr>
            <m:t xml:space="preserve"> </m:t>
          </m:r>
        </m:oMath>
      </m:oMathPara>
    </w:p>
    <w:p w14:paraId="7FBFD7B2" w14:textId="560EF7F3" w:rsidR="00432F6F" w:rsidRPr="00B0578E" w:rsidRDefault="00B0578E" w:rsidP="00B0578E">
      <w:pPr>
        <w:pStyle w:val="TNoteSpaceHalf"/>
        <w:ind w:left="432"/>
      </w:pPr>
      <w:r>
        <w:t>If each vehicle was replaced by a Tesla vehicle we would have:</w:t>
      </w:r>
    </w:p>
    <w:p w14:paraId="0B80F65F" w14:textId="174B014B" w:rsidR="00B0578E" w:rsidRPr="00B0578E" w:rsidRDefault="00B0578E" w:rsidP="00432F6F">
      <w:pPr>
        <w:pStyle w:val="TNoteSpaceHalf"/>
        <w:ind w:left="432"/>
      </w:pPr>
      <m:oMathPara>
        <m:oMath>
          <m:r>
            <w:rPr>
              <w:rFonts w:ascii="Cambria Math" w:hAnsi="Cambria Math"/>
            </w:rPr>
            <m:t>204,920,000 vehicles ×10 metric tons of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reduced=2,024,200,000 metric tons of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reduced per year</m:t>
          </m:r>
        </m:oMath>
      </m:oMathPara>
    </w:p>
    <w:p w14:paraId="13DBE068" w14:textId="678FDA27" w:rsidR="00FF7F6E" w:rsidRPr="00FF7F6E" w:rsidRDefault="00EC6586" w:rsidP="00EC6586">
      <w:pPr>
        <w:pStyle w:val="TNoteSpaceHalf"/>
        <w:ind w:left="432"/>
      </w:pPr>
      <m:oMathPara>
        <m:oMath>
          <m:f>
            <m:fPr>
              <m:ctrlPr>
                <w:rPr>
                  <w:rFonts w:ascii="Cambria Math" w:hAnsi="Cambria Math"/>
                </w:rPr>
              </m:ctrlPr>
            </m:fPr>
            <m:num>
              <m:r>
                <m:rPr>
                  <m:sty m:val="p"/>
                </m:rPr>
                <w:rPr>
                  <w:rFonts w:ascii="Cambria Math" w:hAnsi="Cambria Math" w:cs="Cambria Math"/>
                </w:rPr>
                <m:t xml:space="preserve">2,024,200,000 </m:t>
              </m:r>
              <m:r>
                <w:rPr>
                  <w:rFonts w:ascii="Cambria Math" w:hAnsi="Cambria Math" w:cs="Cambria Math"/>
                </w:rPr>
                <m:t>metric</m:t>
              </m:r>
              <m:r>
                <m:rPr>
                  <m:sty m:val="p"/>
                </m:rPr>
                <w:rPr>
                  <w:rFonts w:ascii="Cambria Math" w:hAnsi="Cambria Math" w:cs="Cambria Math"/>
                </w:rPr>
                <m:t xml:space="preserve"> </m:t>
              </m:r>
              <m:r>
                <w:rPr>
                  <w:rFonts w:ascii="Cambria Math" w:hAnsi="Cambria Math" w:cs="Cambria Math"/>
                </w:rPr>
                <m:t>tons of C</m:t>
              </m:r>
              <m:sSub>
                <m:sSubPr>
                  <m:ctrlPr>
                    <w:rPr>
                      <w:rFonts w:ascii="Cambria Math" w:hAnsi="Cambria Math" w:cs="Cambria Math"/>
                      <w:i/>
                      <w:iCs/>
                    </w:rPr>
                  </m:ctrlPr>
                </m:sSubPr>
                <m:e>
                  <m:r>
                    <w:rPr>
                      <w:rFonts w:ascii="Cambria Math" w:hAnsi="Cambria Math" w:cs="Cambria Math"/>
                    </w:rPr>
                    <m:t>O</m:t>
                  </m:r>
                </m:e>
                <m:sub>
                  <m:r>
                    <w:rPr>
                      <w:rFonts w:ascii="Cambria Math" w:hAnsi="Cambria Math" w:cs="Cambria Math"/>
                    </w:rPr>
                    <m:t>2</m:t>
                  </m:r>
                </m:sub>
              </m:sSub>
              <m:r>
                <w:rPr>
                  <w:rFonts w:ascii="Cambria Math" w:hAnsi="Cambria Math" w:cs="Cambria Math"/>
                </w:rPr>
                <m:t>reduced per year</m:t>
              </m:r>
              <m:r>
                <m:rPr>
                  <m:sty m:val="p"/>
                </m:rPr>
                <w:rPr>
                  <w:rFonts w:ascii="Cambria Math" w:hAnsi="Cambria Math" w:cs="Cambria Math"/>
                </w:rPr>
                <m:t xml:space="preserve"> </m:t>
              </m:r>
            </m:num>
            <m:den>
              <m:r>
                <m:rPr>
                  <m:sty m:val="p"/>
                </m:rPr>
                <w:rPr>
                  <w:rFonts w:ascii="Cambria Math" w:hAnsi="Cambria Math" w:cs="Cambria Math"/>
                </w:rPr>
                <m:t xml:space="preserve">4,576 million metric tons of </m:t>
              </m:r>
              <m:sSub>
                <m:sSubPr>
                  <m:ctrlPr>
                    <w:rPr>
                      <w:rFonts w:ascii="Cambria Math" w:hAnsi="Cambria Math" w:cs="Cambria Math"/>
                    </w:rPr>
                  </m:ctrlPr>
                </m:sSubPr>
                <m:e>
                  <m:r>
                    <m:rPr>
                      <m:sty m:val="p"/>
                    </m:rPr>
                    <w:rPr>
                      <w:rFonts w:ascii="Cambria Math" w:hAnsi="Cambria Math" w:cs="Cambria Math"/>
                    </w:rPr>
                    <m:t>CO</m:t>
                  </m:r>
                </m:e>
                <m:sub>
                  <m:r>
                    <m:rPr>
                      <m:sty m:val="p"/>
                    </m:rPr>
                    <w:rPr>
                      <w:rFonts w:ascii="Cambria Math" w:hAnsi="Cambria Math" w:cs="Cambria Math"/>
                    </w:rPr>
                    <m:t>2</m:t>
                  </m:r>
                </m:sub>
              </m:sSub>
              <m:r>
                <w:rPr>
                  <w:rFonts w:ascii="Cambria Math" w:hAnsi="Cambria Math" w:cs="Cambria Math"/>
                </w:rPr>
                <m:t xml:space="preserve"> from all vehicles</m:t>
              </m:r>
            </m:den>
          </m:f>
          <m:r>
            <w:rPr>
              <w:rFonts w:ascii="Cambria Math" w:hAnsi="Cambria Math"/>
            </w:rPr>
            <m:t>=44.78%</m:t>
          </m:r>
        </m:oMath>
      </m:oMathPara>
    </w:p>
    <w:p w14:paraId="45D2B3F1" w14:textId="12AC165B" w:rsidR="005E0E0C" w:rsidRPr="005E0E0C" w:rsidRDefault="009E38AD" w:rsidP="005E0E0C">
      <w:pPr>
        <w:pStyle w:val="Heading1"/>
      </w:pPr>
      <w:r>
        <w:t>Problem 2</w:t>
      </w:r>
    </w:p>
    <w:p w14:paraId="7275A817" w14:textId="6DADB227" w:rsidR="009E38AD" w:rsidRDefault="009E38AD" w:rsidP="009E38AD">
      <w:pPr>
        <w:pStyle w:val="TNoteSpaceHalf"/>
        <w:ind w:left="432"/>
        <w:rPr>
          <w:b/>
          <w:bCs/>
        </w:rPr>
      </w:pPr>
      <w:r>
        <w:rPr>
          <w:b/>
          <w:bCs/>
        </w:rPr>
        <w:t>What would be the increase in required yearly generation of electricity in the US to charge those vehicles?</w:t>
      </w:r>
    </w:p>
    <w:p w14:paraId="7C4A9802" w14:textId="14B0F3E5" w:rsidR="005E0E0C" w:rsidRDefault="009E38AD" w:rsidP="005E0E0C">
      <w:pPr>
        <w:pStyle w:val="TNoteSpaceHalf"/>
        <w:ind w:left="432"/>
      </w:pPr>
      <w:r>
        <w:t>The US produce</w:t>
      </w:r>
      <w:r w:rsidR="005E0E0C">
        <w:t>d</w:t>
      </w:r>
      <w:r>
        <w:t xml:space="preserve"> about 4,116 billion kilowatt-hours (kWh) </w:t>
      </w:r>
      <w:r w:rsidR="005E0E0C">
        <w:t>in 2021</w:t>
      </w:r>
      <w:r w:rsidR="003B429D">
        <w:t xml:space="preserve"> [1]</w:t>
      </w:r>
      <w:r>
        <w:t xml:space="preserve">. </w:t>
      </w:r>
      <w:r w:rsidR="00996504">
        <w:t>A Tesla vehicle requires about 4,000 kWh of electricity</w:t>
      </w:r>
      <w:r w:rsidR="005E0E0C">
        <w:t xml:space="preserve"> per year</w:t>
      </w:r>
      <w:r w:rsidR="00FF7F6E">
        <w:t xml:space="preserve"> [5]</w:t>
      </w:r>
      <w:r w:rsidR="005E0E0C">
        <w:t xml:space="preserve">. For 204.92 million vehicles that would </w:t>
      </w:r>
      <w:r w:rsidR="005E0E0C">
        <w:lastRenderedPageBreak/>
        <w:t>lead to 819.68 billion kWh. That’s about 19.91% increase in electricity production required to make this change.</w:t>
      </w:r>
    </w:p>
    <w:p w14:paraId="638956FB" w14:textId="076E4202" w:rsidR="00EC6586" w:rsidRPr="001152BB" w:rsidRDefault="00EC6586" w:rsidP="005E0E0C">
      <w:pPr>
        <w:pStyle w:val="TNoteSpaceHalf"/>
        <w:ind w:left="432"/>
      </w:pPr>
      <m:oMathPara>
        <m:oMath>
          <m:r>
            <w:rPr>
              <w:rFonts w:ascii="Cambria Math" w:hAnsi="Cambria Math"/>
            </w:rPr>
            <m:t>4,000 kWh per vehicle</m:t>
          </m:r>
          <m:r>
            <w:rPr>
              <w:rFonts w:ascii="Cambria Math" w:hAnsi="Cambria Math"/>
            </w:rPr>
            <m:t xml:space="preserve"> ×204.92 million vehicles=819.68 billion kWh</m:t>
          </m:r>
        </m:oMath>
      </m:oMathPara>
    </w:p>
    <w:p w14:paraId="2BE6FEA0" w14:textId="7490D58A" w:rsidR="001152BB" w:rsidRDefault="001152BB" w:rsidP="005E0E0C">
      <w:pPr>
        <w:pStyle w:val="TNoteSpaceHalf"/>
        <w:ind w:left="432"/>
      </w:pPr>
      <m:oMathPara>
        <m:oMath>
          <m:f>
            <m:fPr>
              <m:ctrlPr>
                <w:rPr>
                  <w:rFonts w:ascii="Cambria Math" w:hAnsi="Cambria Math"/>
                  <w:i/>
                </w:rPr>
              </m:ctrlPr>
            </m:fPr>
            <m:num>
              <m:r>
                <w:rPr>
                  <w:rFonts w:ascii="Cambria Math" w:hAnsi="Cambria Math"/>
                </w:rPr>
                <m:t>819.68 billion kWh</m:t>
              </m:r>
            </m:num>
            <m:den>
              <m:r>
                <w:rPr>
                  <w:rFonts w:ascii="Cambria Math" w:hAnsi="Cambria Math"/>
                </w:rPr>
                <m:t>4,116 billioin kWh</m:t>
              </m:r>
            </m:den>
          </m:f>
          <m:r>
            <w:rPr>
              <w:rFonts w:ascii="Cambria Math" w:hAnsi="Cambria Math"/>
            </w:rPr>
            <m:t>=19.91% increase</m:t>
          </m:r>
        </m:oMath>
      </m:oMathPara>
    </w:p>
    <w:p w14:paraId="5D85718D" w14:textId="48F788F4" w:rsidR="005E0E0C" w:rsidRDefault="005E0E0C" w:rsidP="005E0E0C">
      <w:pPr>
        <w:pStyle w:val="Heading1"/>
      </w:pPr>
      <w:r>
        <w:t>Problem 3</w:t>
      </w:r>
    </w:p>
    <w:p w14:paraId="465F16B9" w14:textId="2DA9A03C" w:rsidR="005E0E0C" w:rsidRDefault="005E0E0C" w:rsidP="005E0E0C">
      <w:pPr>
        <w:pStyle w:val="TNoteSpaceHalf"/>
        <w:ind w:left="432"/>
        <w:rPr>
          <w:b/>
          <w:bCs/>
        </w:rPr>
      </w:pPr>
      <w:r>
        <w:rPr>
          <w:b/>
          <w:bCs/>
        </w:rPr>
        <w:t>Could that yearly increase in electricity demand be provided solely by local (</w:t>
      </w:r>
      <w:proofErr w:type="gramStart"/>
      <w:r>
        <w:rPr>
          <w:b/>
          <w:bCs/>
        </w:rPr>
        <w:t>i.e.</w:t>
      </w:r>
      <w:proofErr w:type="gramEnd"/>
      <w:r>
        <w:rPr>
          <w:b/>
          <w:bCs/>
        </w:rPr>
        <w:t xml:space="preserve"> generation near the demand, for example home rooftops) photovoltaic solar generation?</w:t>
      </w:r>
    </w:p>
    <w:p w14:paraId="5F74D95D" w14:textId="2DDB83AE" w:rsidR="005E0E0C" w:rsidRDefault="008A6E1B" w:rsidP="005E0E0C">
      <w:pPr>
        <w:pStyle w:val="TNoteSpaceHalf"/>
        <w:ind w:left="432"/>
      </w:pPr>
      <w:r>
        <w:t>In 2021, photovoltaic solar generation accounted for 112 billion kWh of electricity out of 4,116 billion kWh, which is about 2.8% of all the electricity produced in the US</w:t>
      </w:r>
      <w:r w:rsidR="003B429D">
        <w:t xml:space="preserve"> [1]</w:t>
      </w:r>
      <w:r>
        <w:t>. That is only about an eighth</w:t>
      </w:r>
      <w:r w:rsidR="004557C4">
        <w:t xml:space="preserve"> or 13.66%</w:t>
      </w:r>
      <w:r>
        <w:t xml:space="preserve"> of the electricity needed, thus unless we </w:t>
      </w:r>
      <w:r w:rsidR="006C51B2">
        <w:t>intensively increase photovoltaic solar generation around the country</w:t>
      </w:r>
      <w:r w:rsidR="0073217F">
        <w:t xml:space="preserve"> it will not be enough</w:t>
      </w:r>
      <w:r w:rsidR="006C51B2">
        <w:t>.</w:t>
      </w:r>
    </w:p>
    <w:p w14:paraId="595765B4" w14:textId="4D5D7FB9" w:rsidR="001152BB" w:rsidRDefault="001152BB" w:rsidP="005E0E0C">
      <w:pPr>
        <w:pStyle w:val="TNoteSpaceHalf"/>
        <w:ind w:left="432"/>
      </w:pPr>
      <m:oMathPara>
        <m:oMath>
          <m:f>
            <m:fPr>
              <m:ctrlPr>
                <w:rPr>
                  <w:rFonts w:ascii="Cambria Math" w:hAnsi="Cambria Math"/>
                  <w:i/>
                </w:rPr>
              </m:ctrlPr>
            </m:fPr>
            <m:num>
              <m:r>
                <w:rPr>
                  <w:rFonts w:ascii="Cambria Math" w:hAnsi="Cambria Math"/>
                </w:rPr>
                <m:t>112 billion kWh</m:t>
              </m:r>
            </m:num>
            <m:den>
              <m:r>
                <w:rPr>
                  <w:rFonts w:ascii="Cambria Math" w:hAnsi="Cambria Math"/>
                </w:rPr>
                <m:t>819.68 billion kWh</m:t>
              </m:r>
            </m:den>
          </m:f>
          <m:r>
            <w:rPr>
              <w:rFonts w:ascii="Cambria Math" w:hAnsi="Cambria Math"/>
            </w:rPr>
            <m:t>=13.66%</m:t>
          </m:r>
        </m:oMath>
      </m:oMathPara>
    </w:p>
    <w:p w14:paraId="490B8345" w14:textId="75E8C21C" w:rsidR="003A06B6" w:rsidRDefault="003A06B6" w:rsidP="003A06B6">
      <w:pPr>
        <w:pStyle w:val="Heading1"/>
      </w:pPr>
      <w:r>
        <w:t>Problem 4</w:t>
      </w:r>
    </w:p>
    <w:p w14:paraId="3CE69B83" w14:textId="6BA4C889" w:rsidR="003A06B6" w:rsidRDefault="003A06B6" w:rsidP="005E0E0C">
      <w:pPr>
        <w:pStyle w:val="TNoteSpaceHalf"/>
        <w:ind w:left="432"/>
        <w:rPr>
          <w:b/>
          <w:bCs/>
        </w:rPr>
      </w:pPr>
      <w:r>
        <w:rPr>
          <w:b/>
          <w:bCs/>
        </w:rPr>
        <w:t xml:space="preserve">Could that yearly increase in electricity demand be provided by a rectangular grid of photovoltaic solar generation in </w:t>
      </w:r>
      <w:r w:rsidR="0073217F">
        <w:rPr>
          <w:b/>
          <w:bCs/>
        </w:rPr>
        <w:t>the desert southwest (</w:t>
      </w:r>
      <w:proofErr w:type="gramStart"/>
      <w:r w:rsidR="0073217F">
        <w:rPr>
          <w:b/>
          <w:bCs/>
        </w:rPr>
        <w:t>e.g.</w:t>
      </w:r>
      <w:proofErr w:type="gramEnd"/>
      <w:r w:rsidR="0073217F">
        <w:rPr>
          <w:b/>
          <w:bCs/>
        </w:rPr>
        <w:t xml:space="preserve"> Arizona or Nevada). What area (square miles) of photovoltaic generation </w:t>
      </w:r>
      <w:r>
        <w:rPr>
          <w:b/>
          <w:bCs/>
        </w:rPr>
        <w:t>that region would be required, and what might be the environmental, economic, and cultural factors associated with such a solution?</w:t>
      </w:r>
    </w:p>
    <w:p w14:paraId="537ED858" w14:textId="7EE0A8D9" w:rsidR="00FB14CF" w:rsidRDefault="00510B1F" w:rsidP="00FB14CF">
      <w:pPr>
        <w:pStyle w:val="TNoteSpaceHalf"/>
        <w:ind w:left="432"/>
      </w:pPr>
      <w:r>
        <w:t xml:space="preserve">In Arizona, a south </w:t>
      </w:r>
      <w:r w:rsidR="00FB14CF">
        <w:t>facing 1kw panel with a 5.5 ft X 3.3 ft dimension can produce 1,752 kWh per year</w:t>
      </w:r>
      <w:r w:rsidR="003B429D">
        <w:t xml:space="preserve"> [2]</w:t>
      </w:r>
      <w:r w:rsidR="00FB14CF">
        <w:t xml:space="preserve">. We already have 112 billion kWh from the current solar panels out there so we need to get the remaining out of 819.68 billion kWh which would be </w:t>
      </w:r>
      <w:r w:rsidR="00741DFF">
        <w:t xml:space="preserve">707.68 billion kWh. If we were to use 1kw panels to produces the needed power, we would need roughly 403,926,941 panels. The total area to hold these panels would be </w:t>
      </w:r>
      <w:r w:rsidR="00D1262A">
        <w:t xml:space="preserve">7,331,273,979 square feet which is roughly 263 square miles. The environmental aspect that would be very important to consider </w:t>
      </w:r>
      <w:r w:rsidR="00FD0399">
        <w:t xml:space="preserve">for this solution is the wildlife that might be impacted around where the solar panels would be put. This solution has great economical benefits as it would create lots of jobs. Cultural this solution would </w:t>
      </w:r>
      <w:r w:rsidR="004F33F7">
        <w:t>heavily increase the use of solar power around the country and push it to be the standard compared to using non-renewable sources of energy.</w:t>
      </w:r>
    </w:p>
    <w:p w14:paraId="0A41D0FA" w14:textId="0B5B4C4A" w:rsidR="009C7894" w:rsidRPr="009C7894" w:rsidRDefault="009C7894" w:rsidP="00FB14CF">
      <w:pPr>
        <w:pStyle w:val="TNoteSpaceHalf"/>
        <w:ind w:left="432"/>
      </w:pPr>
      <m:oMathPara>
        <m:oMath>
          <m:f>
            <m:fPr>
              <m:ctrlPr>
                <w:rPr>
                  <w:rFonts w:ascii="Cambria Math" w:hAnsi="Cambria Math"/>
                  <w:i/>
                </w:rPr>
              </m:ctrlPr>
            </m:fPr>
            <m:num>
              <m:r>
                <w:rPr>
                  <w:rFonts w:ascii="Cambria Math" w:hAnsi="Cambria Math"/>
                </w:rPr>
                <m:t>707.68 billion kWh</m:t>
              </m:r>
            </m:num>
            <m:den>
              <m:r>
                <w:rPr>
                  <w:rFonts w:ascii="Cambria Math" w:hAnsi="Cambria Math"/>
                </w:rPr>
                <m:t>1,752 kWh</m:t>
              </m:r>
            </m:den>
          </m:f>
          <m:r>
            <w:rPr>
              <w:rFonts w:ascii="Cambria Math" w:hAnsi="Cambria Math"/>
            </w:rPr>
            <m:t>=403,926,941 solar panels</m:t>
          </m:r>
        </m:oMath>
      </m:oMathPara>
    </w:p>
    <w:p w14:paraId="488A66E2" w14:textId="5972079F" w:rsidR="009C7894" w:rsidRPr="009C7894" w:rsidRDefault="009C7894" w:rsidP="00FB14CF">
      <w:pPr>
        <w:pStyle w:val="TNoteSpaceHalf"/>
        <w:ind w:left="432"/>
      </w:pPr>
      <m:oMathPara>
        <m:oMath>
          <m:r>
            <w:rPr>
              <w:rFonts w:ascii="Cambria Math" w:hAnsi="Cambria Math"/>
            </w:rPr>
            <m:t>5.5 ft ×3.3 ft=18.15 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area per solar panel</m:t>
          </m:r>
        </m:oMath>
      </m:oMathPara>
    </w:p>
    <w:p w14:paraId="069B3D53" w14:textId="79102511" w:rsidR="009C7894" w:rsidRPr="00262972" w:rsidRDefault="009C7894" w:rsidP="00FB14CF">
      <w:pPr>
        <w:pStyle w:val="TNoteSpaceHalf"/>
        <w:ind w:left="432"/>
      </w:pPr>
      <m:oMathPara>
        <m:oMath>
          <m:r>
            <w:rPr>
              <w:rFonts w:ascii="Cambria Math" w:hAnsi="Cambria Math"/>
            </w:rPr>
            <m:t>403,926,941 solar panels ×18.15 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=7,331,273,</m:t>
          </m:r>
          <m:r>
            <w:rPr>
              <w:rFonts w:ascii="Cambria Math" w:hAnsi="Cambria Math"/>
            </w:rPr>
            <m:t>979 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total area</m:t>
          </m:r>
        </m:oMath>
      </m:oMathPara>
    </w:p>
    <w:p w14:paraId="48459167" w14:textId="41EDA52C" w:rsidR="00262972" w:rsidRPr="00262972" w:rsidRDefault="00262972" w:rsidP="00B62BE9">
      <w:pPr>
        <w:pStyle w:val="TNoteSpaceHalf"/>
        <w:ind w:left="432"/>
      </w:pPr>
      <m:oMathPara>
        <m:oMath>
          <m:r>
            <w:rPr>
              <w:rFonts w:ascii="Cambria Math" w:hAnsi="Cambria Math"/>
            </w:rPr>
            <m:t>1 m</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 mi ×1mi=5280 ft×5280 ft=27,878,400 f</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CDC14DC" w14:textId="0AEB4496" w:rsidR="004D5771" w:rsidRPr="004D5771" w:rsidRDefault="00B62BE9" w:rsidP="00B62BE9">
      <w:pPr>
        <w:pStyle w:val="TNoteSpaceHalf"/>
        <w:ind w:left="432"/>
      </w:pPr>
      <m:oMathPara>
        <m:oMath>
          <m:f>
            <m:fPr>
              <m:ctrlPr>
                <w:rPr>
                  <w:rFonts w:ascii="Cambria Math" w:hAnsi="Cambria Math"/>
                  <w:i/>
                </w:rPr>
              </m:ctrlPr>
            </m:fPr>
            <m:num>
              <m:r>
                <w:rPr>
                  <w:rFonts w:ascii="Cambria Math" w:hAnsi="Cambria Math"/>
                </w:rPr>
                <m:t>7,331,273,979 f</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27,878,400 f</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=262.97 m</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≈263 m</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218FE9C" w14:textId="77777777" w:rsidR="00CF41FA" w:rsidRPr="00FB67F1" w:rsidRDefault="00CF41FA" w:rsidP="004D5771">
      <w:pPr>
        <w:pStyle w:val="TNoteSpaceHalf"/>
        <w:rPr>
          <w:lang w:eastAsia="ko-KR"/>
        </w:rPr>
      </w:pPr>
    </w:p>
    <w:p w14:paraId="53EC7379" w14:textId="77777777" w:rsidR="008C7F19" w:rsidRPr="00FB67F1" w:rsidRDefault="008C7F19" w:rsidP="004D5771">
      <w:pPr>
        <w:pStyle w:val="TNoteSpaceHalf"/>
      </w:pPr>
    </w:p>
    <w:p w14:paraId="3116C9C4" w14:textId="77777777" w:rsidR="00205937" w:rsidRPr="00FB67F1" w:rsidRDefault="00205937" w:rsidP="004D5771">
      <w:pPr>
        <w:pStyle w:val="TNoteSpaceHalf"/>
      </w:pPr>
    </w:p>
    <w:p w14:paraId="524731C1" w14:textId="77777777" w:rsidR="00205937" w:rsidRPr="00FB67F1" w:rsidRDefault="00205937" w:rsidP="004D5771">
      <w:pPr>
        <w:pStyle w:val="TNoteSpaceHalf"/>
      </w:pPr>
    </w:p>
    <w:p w14:paraId="104C92E1" w14:textId="0A59ECAA" w:rsidR="00950105" w:rsidRDefault="00950105" w:rsidP="004D5771">
      <w:pPr>
        <w:pStyle w:val="TNoteSpaceHalf"/>
      </w:pPr>
    </w:p>
    <w:p w14:paraId="36D8F539" w14:textId="3C445FC7" w:rsidR="004F33F7" w:rsidRDefault="004F33F7" w:rsidP="004D5771">
      <w:pPr>
        <w:pStyle w:val="TNoteSpaceHalf"/>
      </w:pPr>
    </w:p>
    <w:p w14:paraId="261B277E" w14:textId="790F8B79" w:rsidR="004F33F7" w:rsidRDefault="004F33F7" w:rsidP="004D5771">
      <w:pPr>
        <w:pStyle w:val="TNoteSpaceHalf"/>
      </w:pPr>
    </w:p>
    <w:p w14:paraId="64669ADD" w14:textId="4F4FFE81" w:rsidR="00FA63C2" w:rsidRDefault="00FA63C2" w:rsidP="004D5771">
      <w:pPr>
        <w:pStyle w:val="TNoteSpaceHalf"/>
      </w:pPr>
    </w:p>
    <w:p w14:paraId="28AE4B2F" w14:textId="41870F62" w:rsidR="00FA63C2" w:rsidRDefault="00FA63C2" w:rsidP="004D5771">
      <w:pPr>
        <w:pStyle w:val="TNoteSpaceHalf"/>
      </w:pPr>
    </w:p>
    <w:p w14:paraId="7565FD1D" w14:textId="77777777" w:rsidR="00FA63C2" w:rsidRDefault="00FA63C2" w:rsidP="004D5771">
      <w:pPr>
        <w:pStyle w:val="TNoteSpaceHalf"/>
      </w:pPr>
    </w:p>
    <w:p w14:paraId="374877B9" w14:textId="7EB2D36E" w:rsidR="004F33F7" w:rsidRDefault="004F33F7" w:rsidP="004D5771">
      <w:pPr>
        <w:pStyle w:val="TNoteSpaceHalf"/>
      </w:pPr>
    </w:p>
    <w:p w14:paraId="2D6611DB" w14:textId="3FC7D1CE" w:rsidR="00B62BE9" w:rsidRDefault="00B62BE9" w:rsidP="004D5771">
      <w:pPr>
        <w:pStyle w:val="TNoteSpaceHalf"/>
      </w:pPr>
    </w:p>
    <w:p w14:paraId="6FC89E1B" w14:textId="7E665C94" w:rsidR="00B62BE9" w:rsidRDefault="00B62BE9" w:rsidP="004D5771">
      <w:pPr>
        <w:pStyle w:val="TNoteSpaceHalf"/>
      </w:pPr>
    </w:p>
    <w:p w14:paraId="37FA93D3" w14:textId="77777777" w:rsidR="00B62BE9" w:rsidRDefault="00B62BE9" w:rsidP="004D5771">
      <w:pPr>
        <w:pStyle w:val="TNoteSpaceHalf"/>
      </w:pPr>
    </w:p>
    <w:p w14:paraId="2DA987B1" w14:textId="13A99862" w:rsidR="004F33F7" w:rsidRDefault="004F33F7" w:rsidP="004F33F7">
      <w:pPr>
        <w:pStyle w:val="Heading1"/>
      </w:pPr>
      <w:r>
        <w:lastRenderedPageBreak/>
        <w:t xml:space="preserve">References </w:t>
      </w:r>
    </w:p>
    <w:p w14:paraId="6C47B1EE" w14:textId="1BE4028F" w:rsidR="003B429D" w:rsidRPr="003B429D" w:rsidRDefault="003B429D" w:rsidP="003B429D">
      <w:pPr>
        <w:pStyle w:val="NormalWeb"/>
        <w:ind w:left="567"/>
      </w:pPr>
      <w:r>
        <w:t>[1] “Frequently asked questions (</w:t>
      </w:r>
      <w:proofErr w:type="spellStart"/>
      <w:r>
        <w:t>faqs</w:t>
      </w:r>
      <w:proofErr w:type="spellEnd"/>
      <w:r>
        <w:t xml:space="preserve">) - U.S. energy information administration (EIA),” </w:t>
      </w:r>
      <w:r>
        <w:rPr>
          <w:i/>
          <w:iCs/>
        </w:rPr>
        <w:t>Frequently Asked Questions (FAQs) - U.S. Energy Information Administration (EIA)</w:t>
      </w:r>
      <w:r>
        <w:t>. [Online]. Available: https://www.eia.gov/tools/faqs/faq.php?id=427&amp;t=3#:~:text=In%202021%2C%20about%204%2C116%20billion,facilities%20in%20the%20United%20States. [Accessed: 05-Mar-2022].</w:t>
      </w:r>
    </w:p>
    <w:p w14:paraId="5364FFA8" w14:textId="1542DA3B" w:rsidR="003B429D" w:rsidRDefault="003B429D" w:rsidP="003B429D">
      <w:pPr>
        <w:pStyle w:val="NormalWeb"/>
        <w:ind w:left="567"/>
      </w:pPr>
      <w:r>
        <w:t xml:space="preserve">[2] Admin, “How much electricity can rooftop solar generate,” </w:t>
      </w:r>
      <w:r>
        <w:rPr>
          <w:i/>
          <w:iCs/>
        </w:rPr>
        <w:t>Total Solutions</w:t>
      </w:r>
      <w:r>
        <w:t xml:space="preserve">, 28-Sep-2021. [Online]. Available: https://totalsolutions.solar/how-much-electricity-can-rooftop-solar-generate/#:~:text=Solar%20Panel%20Electricity%20Output%20in%20Phoenix%2C%20AZ&amp;text=For%20a%20south%2Dfacing%20roof,between%20275%20and%20400%20watts. [Accessed: 05-Mar-2022]. </w:t>
      </w:r>
    </w:p>
    <w:p w14:paraId="40BAB857" w14:textId="2D9B700A" w:rsidR="003B429D" w:rsidRDefault="003B429D" w:rsidP="003B429D">
      <w:pPr>
        <w:pStyle w:val="NormalWeb"/>
        <w:ind w:left="567"/>
      </w:pPr>
      <w:r>
        <w:t>[3] “US VIO vehicle registration statistics: See how many cars in the US,” Hedges &amp; Company, 14- Jan-2022. [Online]. Available: https://hedgescompany.com/automotive-market-researchstatistics/auto-mailing-lists-and-marketing/. [Accessed: 05-Mar-2022].</w:t>
      </w:r>
    </w:p>
    <w:p w14:paraId="3F25FC49" w14:textId="175E9D3F" w:rsidR="003B429D" w:rsidRDefault="003B429D" w:rsidP="003B429D">
      <w:pPr>
        <w:pStyle w:val="NormalWeb"/>
        <w:ind w:left="567"/>
      </w:pPr>
      <w:r>
        <w:t xml:space="preserve">[4] S. Fields, S. Fields, About Spencer </w:t>
      </w:r>
      <w:proofErr w:type="spellStart"/>
      <w:r>
        <w:t>FieldsSpencer</w:t>
      </w:r>
      <w:proofErr w:type="spellEnd"/>
      <w:r>
        <w:t xml:space="preserve"> is the Manager of Market Strategy &amp; Intelligence at </w:t>
      </w:r>
      <w:proofErr w:type="spellStart"/>
      <w:r>
        <w:t>EnergySage</w:t>
      </w:r>
      <w:proofErr w:type="spellEnd"/>
      <w:r>
        <w:t xml:space="preserve">, View all posts by Spencer Fields →, P. D. H. N. 19, R. L. J. 31, B. </w:t>
      </w:r>
      <w:proofErr w:type="spellStart"/>
      <w:r>
        <w:t>artin</w:t>
      </w:r>
      <w:proofErr w:type="spellEnd"/>
      <w:r>
        <w:t xml:space="preserve"> J. 22, A. G. J. 21, D. J. O. 9, F. L. J. 20, S. F. P. </w:t>
      </w:r>
      <w:proofErr w:type="spellStart"/>
      <w:r>
        <w:t>authorF</w:t>
      </w:r>
      <w:proofErr w:type="spellEnd"/>
      <w:r>
        <w:t xml:space="preserve">. 7, and S. W. N. 14, “How many solar panels do you need to charge an </w:t>
      </w:r>
      <w:proofErr w:type="gramStart"/>
      <w:r>
        <w:t>EV?:</w:t>
      </w:r>
      <w:proofErr w:type="gramEnd"/>
      <w:r>
        <w:t xml:space="preserve"> </w:t>
      </w:r>
      <w:proofErr w:type="spellStart"/>
      <w:r>
        <w:t>Energysage</w:t>
      </w:r>
      <w:proofErr w:type="spellEnd"/>
      <w:r>
        <w:t>,” Solar News, 18-Oct-2019. [Online]. Available: https://news.energysage.com/how-many-panels-do-you-need-for-your-ev/. [Accessed: 05-Mar-2022].</w:t>
      </w:r>
    </w:p>
    <w:p w14:paraId="23C32A11" w14:textId="399AD3AE" w:rsidR="003B429D" w:rsidRDefault="003B429D" w:rsidP="003B429D">
      <w:pPr>
        <w:pStyle w:val="NormalWeb"/>
        <w:ind w:left="567"/>
      </w:pPr>
      <w:r>
        <w:t xml:space="preserve">[5] A. </w:t>
      </w:r>
      <w:proofErr w:type="spellStart"/>
      <w:r>
        <w:t>Sendy</w:t>
      </w:r>
      <w:proofErr w:type="spellEnd"/>
      <w:r>
        <w:t>, “The cost of charging a Tesla-and how it compares to Gas Vehicles,” Solar Reviews, 18-Dec-2018. [Online]. Available: https://www.solarreviews.com/blog/how-much-does-it-cost-tocharge-a-tesla-is-it-the-same-as-the-cost-to-charge-other-electric-vehicles. [Accessed: 05-Mar-2022].</w:t>
      </w:r>
    </w:p>
    <w:p w14:paraId="567B5DA1" w14:textId="77777777" w:rsidR="004F33F7" w:rsidRPr="00FB67F1" w:rsidRDefault="004F33F7" w:rsidP="004D5771">
      <w:pPr>
        <w:pStyle w:val="TNoteSpaceHalf"/>
      </w:pPr>
    </w:p>
    <w:sectPr w:rsidR="004F33F7" w:rsidRPr="00FB67F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DA89" w14:textId="77777777" w:rsidR="00A122FC" w:rsidRDefault="00A122FC">
      <w:r>
        <w:separator/>
      </w:r>
    </w:p>
  </w:endnote>
  <w:endnote w:type="continuationSeparator" w:id="0">
    <w:p w14:paraId="7DB3AE08" w14:textId="77777777" w:rsidR="00A122FC" w:rsidRDefault="00A1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T Extra">
    <w:panose1 w:val="05050102010205020202"/>
    <w:charset w:val="02"/>
    <w:family w:val="roman"/>
    <w:pitch w:val="variable"/>
    <w:sig w:usb0="00000000" w:usb1="10000000" w:usb2="00000000" w:usb3="00000000" w:csb0="80000000" w:csb1="00000000"/>
  </w:font>
  <w:font w:name="Fences">
    <w:altName w:val="Calibri"/>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798B" w14:textId="77777777" w:rsidR="00767F42" w:rsidRDefault="00767F42">
    <w:pPr>
      <w:pStyle w:val="Foo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904A7">
      <w:rPr>
        <w:rStyle w:val="PageNumber"/>
        <w:noProof/>
      </w:rPr>
      <w:t>1</w:t>
    </w:r>
    <w:r>
      <w:rPr>
        <w:rStyle w:val="PageNumber"/>
      </w:rPr>
      <w:fldChar w:fldCharType="end"/>
    </w:r>
  </w:p>
  <w:p w14:paraId="47D6AB47" w14:textId="77777777" w:rsidR="00767F42" w:rsidRDefault="00767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95F6" w14:textId="77777777" w:rsidR="00A122FC" w:rsidRDefault="00A122FC">
      <w:r>
        <w:separator/>
      </w:r>
    </w:p>
  </w:footnote>
  <w:footnote w:type="continuationSeparator" w:id="0">
    <w:p w14:paraId="0E78BD92" w14:textId="77777777" w:rsidR="00A122FC" w:rsidRDefault="00A12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539"/>
    <w:multiLevelType w:val="singleLevel"/>
    <w:tmpl w:val="1EDAE782"/>
    <w:lvl w:ilvl="0">
      <w:start w:val="1"/>
      <w:numFmt w:val="upperLetter"/>
      <w:pStyle w:val="ListA"/>
      <w:lvlText w:val="%1."/>
      <w:lvlJc w:val="left"/>
      <w:pPr>
        <w:tabs>
          <w:tab w:val="num" w:pos="2520"/>
        </w:tabs>
        <w:ind w:left="2520" w:hanging="360"/>
      </w:pPr>
    </w:lvl>
  </w:abstractNum>
  <w:abstractNum w:abstractNumId="1" w15:restartNumberingAfterBreak="0">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hint="default"/>
      </w:rPr>
    </w:lvl>
    <w:lvl w:ilvl="2">
      <w:start w:val="1"/>
      <w:numFmt w:val="decimal"/>
      <w:lvlText w:val="%3"/>
      <w:lvlJc w:val="left"/>
      <w:pPr>
        <w:tabs>
          <w:tab w:val="num" w:pos="2220"/>
        </w:tabs>
        <w:ind w:left="2220" w:hanging="360"/>
      </w:pPr>
      <w:rPr>
        <w:rFonts w:hint="default"/>
      </w:rPr>
    </w:lvl>
    <w:lvl w:ilvl="3">
      <w:start w:val="1"/>
      <w:numFmt w:val="bullet"/>
      <w:lvlText w:val=""/>
      <w:lvlJc w:val="left"/>
      <w:pPr>
        <w:tabs>
          <w:tab w:val="num" w:pos="2940"/>
        </w:tabs>
        <w:ind w:left="2940" w:hanging="360"/>
      </w:pPr>
      <w:rPr>
        <w:rFonts w:ascii="Symbol" w:hAnsi="Symbol" w:cs="Times New Roman"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Times New Roman" w:hint="default"/>
      </w:rPr>
    </w:lvl>
    <w:lvl w:ilvl="6">
      <w:start w:val="1"/>
      <w:numFmt w:val="bullet"/>
      <w:lvlText w:val=""/>
      <w:lvlJc w:val="left"/>
      <w:pPr>
        <w:tabs>
          <w:tab w:val="num" w:pos="5100"/>
        </w:tabs>
        <w:ind w:left="5100" w:hanging="360"/>
      </w:pPr>
      <w:rPr>
        <w:rFonts w:ascii="Symbol" w:hAnsi="Symbol" w:cs="Times New Roman"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Times New Roman" w:hint="default"/>
      </w:rPr>
    </w:lvl>
  </w:abstractNum>
  <w:abstractNum w:abstractNumId="3" w15:restartNumberingAfterBreak="0">
    <w:nsid w:val="32A52AD9"/>
    <w:multiLevelType w:val="singleLevel"/>
    <w:tmpl w:val="E45E9A66"/>
    <w:lvl w:ilvl="0">
      <w:start w:val="1"/>
      <w:numFmt w:val="decimal"/>
      <w:pStyle w:val="List1"/>
      <w:lvlText w:val="%1."/>
      <w:lvlJc w:val="left"/>
      <w:pPr>
        <w:tabs>
          <w:tab w:val="num" w:pos="2160"/>
        </w:tabs>
        <w:ind w:left="2160" w:hanging="360"/>
      </w:pPr>
    </w:lvl>
  </w:abstractNum>
  <w:abstractNum w:abstractNumId="4" w15:restartNumberingAfterBreak="0">
    <w:nsid w:val="4261416E"/>
    <w:multiLevelType w:val="multilevel"/>
    <w:tmpl w:val="89B0CAA4"/>
    <w:lvl w:ilvl="0">
      <w:start w:val="1"/>
      <w:numFmt w:val="upperLetter"/>
      <w:pStyle w:val="Heading2A"/>
      <w:lvlText w:val="APPENDIX %1."/>
      <w:lvlJc w:val="left"/>
      <w:pPr>
        <w:tabs>
          <w:tab w:val="num" w:pos="3240"/>
        </w:tabs>
        <w:ind w:left="0" w:firstLine="0"/>
      </w:pPr>
      <w:rPr>
        <w:rFonts w:hint="default"/>
      </w:rPr>
    </w:lvl>
    <w:lvl w:ilvl="1">
      <w:start w:val="1"/>
      <w:numFmt w:val="decimal"/>
      <w:pStyle w:val="Heading3A"/>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47D17214"/>
    <w:multiLevelType w:val="singleLevel"/>
    <w:tmpl w:val="B0F40C5A"/>
    <w:lvl w:ilvl="0">
      <w:start w:val="1"/>
      <w:numFmt w:val="lowerLetter"/>
      <w:pStyle w:val="Lista0"/>
      <w:lvlText w:val="%1."/>
      <w:lvlJc w:val="left"/>
      <w:pPr>
        <w:tabs>
          <w:tab w:val="num" w:pos="1800"/>
        </w:tabs>
        <w:ind w:left="1800" w:hanging="360"/>
      </w:pPr>
      <w:rPr>
        <w:caps w:val="0"/>
      </w:rPr>
    </w:lvl>
  </w:abstractNum>
  <w:abstractNum w:abstractNumId="6"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hint="default"/>
        <w:b/>
        <w:i w:val="0"/>
        <w:caps/>
        <w:sz w:val="22"/>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0"/>
  </w:num>
  <w:num w:numId="13">
    <w:abstractNumId w:val="6"/>
  </w:num>
  <w:num w:numId="14">
    <w:abstractNumId w:val="6"/>
  </w:num>
  <w:num w:numId="15">
    <w:abstractNumId w:val="2"/>
  </w:num>
  <w:num w:numId="16">
    <w:abstractNumId w:val="4"/>
  </w:num>
  <w:num w:numId="17">
    <w:abstractNumId w:val="4"/>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6"/>
    <w:rsid w:val="00010D59"/>
    <w:rsid w:val="00023159"/>
    <w:rsid w:val="00052EAD"/>
    <w:rsid w:val="00062A53"/>
    <w:rsid w:val="000A2A81"/>
    <w:rsid w:val="000B4ECA"/>
    <w:rsid w:val="000E72BA"/>
    <w:rsid w:val="000F7617"/>
    <w:rsid w:val="0011179D"/>
    <w:rsid w:val="001152BB"/>
    <w:rsid w:val="00163B20"/>
    <w:rsid w:val="001650E9"/>
    <w:rsid w:val="00205937"/>
    <w:rsid w:val="0020672D"/>
    <w:rsid w:val="002132A9"/>
    <w:rsid w:val="002310F1"/>
    <w:rsid w:val="00256CE5"/>
    <w:rsid w:val="002602D4"/>
    <w:rsid w:val="00262972"/>
    <w:rsid w:val="00282795"/>
    <w:rsid w:val="002F5626"/>
    <w:rsid w:val="00317E43"/>
    <w:rsid w:val="003A06B6"/>
    <w:rsid w:val="003A3EDE"/>
    <w:rsid w:val="003B429D"/>
    <w:rsid w:val="003D4B02"/>
    <w:rsid w:val="003E2DB5"/>
    <w:rsid w:val="003E4C08"/>
    <w:rsid w:val="00432F6F"/>
    <w:rsid w:val="004557C4"/>
    <w:rsid w:val="004B70D3"/>
    <w:rsid w:val="004D5771"/>
    <w:rsid w:val="004E0D48"/>
    <w:rsid w:val="004F33F7"/>
    <w:rsid w:val="004F54FC"/>
    <w:rsid w:val="004F6468"/>
    <w:rsid w:val="00510B1F"/>
    <w:rsid w:val="005A7195"/>
    <w:rsid w:val="005D6D3B"/>
    <w:rsid w:val="005E0E0C"/>
    <w:rsid w:val="005F6CF9"/>
    <w:rsid w:val="006232E3"/>
    <w:rsid w:val="00646456"/>
    <w:rsid w:val="00662E8E"/>
    <w:rsid w:val="006821F2"/>
    <w:rsid w:val="006926D6"/>
    <w:rsid w:val="006C51B2"/>
    <w:rsid w:val="0073217F"/>
    <w:rsid w:val="00741DFF"/>
    <w:rsid w:val="00767F42"/>
    <w:rsid w:val="00782204"/>
    <w:rsid w:val="007904A7"/>
    <w:rsid w:val="007955CD"/>
    <w:rsid w:val="007A0AEE"/>
    <w:rsid w:val="007A6480"/>
    <w:rsid w:val="007A752C"/>
    <w:rsid w:val="007F5190"/>
    <w:rsid w:val="008231BF"/>
    <w:rsid w:val="008A2DD6"/>
    <w:rsid w:val="008A6E1B"/>
    <w:rsid w:val="008C7F19"/>
    <w:rsid w:val="0093610B"/>
    <w:rsid w:val="00950105"/>
    <w:rsid w:val="00996504"/>
    <w:rsid w:val="009B795F"/>
    <w:rsid w:val="009C6FE1"/>
    <w:rsid w:val="009C7894"/>
    <w:rsid w:val="009E047C"/>
    <w:rsid w:val="009E38AD"/>
    <w:rsid w:val="00A11E77"/>
    <w:rsid w:val="00A122FC"/>
    <w:rsid w:val="00A62F92"/>
    <w:rsid w:val="00AA27BB"/>
    <w:rsid w:val="00B03F8B"/>
    <w:rsid w:val="00B0578E"/>
    <w:rsid w:val="00B17029"/>
    <w:rsid w:val="00B266B7"/>
    <w:rsid w:val="00B57E21"/>
    <w:rsid w:val="00B62BE9"/>
    <w:rsid w:val="00C25503"/>
    <w:rsid w:val="00C84582"/>
    <w:rsid w:val="00CD0D1B"/>
    <w:rsid w:val="00CE3E3A"/>
    <w:rsid w:val="00CF2BDA"/>
    <w:rsid w:val="00CF41FA"/>
    <w:rsid w:val="00D05325"/>
    <w:rsid w:val="00D1262A"/>
    <w:rsid w:val="00D77352"/>
    <w:rsid w:val="00DB0CF4"/>
    <w:rsid w:val="00DC4AFD"/>
    <w:rsid w:val="00DD323F"/>
    <w:rsid w:val="00E12E7B"/>
    <w:rsid w:val="00E25F27"/>
    <w:rsid w:val="00E50335"/>
    <w:rsid w:val="00E6173B"/>
    <w:rsid w:val="00E65102"/>
    <w:rsid w:val="00E763E6"/>
    <w:rsid w:val="00E8039A"/>
    <w:rsid w:val="00E8682D"/>
    <w:rsid w:val="00EC6586"/>
    <w:rsid w:val="00F127E7"/>
    <w:rsid w:val="00F23951"/>
    <w:rsid w:val="00F40720"/>
    <w:rsid w:val="00F61DE3"/>
    <w:rsid w:val="00F66D7F"/>
    <w:rsid w:val="00F81643"/>
    <w:rsid w:val="00FA63C2"/>
    <w:rsid w:val="00FA72E9"/>
    <w:rsid w:val="00FB14CF"/>
    <w:rsid w:val="00FB67F1"/>
    <w:rsid w:val="00FD0399"/>
    <w:rsid w:val="00FD1CE4"/>
    <w:rsid w:val="00FF7823"/>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06F07"/>
  <w15:chartTrackingRefBased/>
  <w15:docId w15:val="{88B31F01-2998-4E93-BCED-BC0E37EF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TNoteSpaceHalf"/>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14"/>
      </w:numPr>
      <w:spacing w:before="240" w:after="240"/>
      <w:outlineLvl w:val="1"/>
    </w:pPr>
    <w:rPr>
      <w:b/>
      <w:sz w:val="22"/>
      <w:szCs w:val="20"/>
    </w:rPr>
  </w:style>
  <w:style w:type="paragraph" w:styleId="Heading3">
    <w:name w:val="heading 3"/>
    <w:basedOn w:val="Normal"/>
    <w:next w:val="Normal"/>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szCs w:val="20"/>
    </w:rPr>
  </w:style>
  <w:style w:type="paragraph" w:styleId="Header">
    <w:name w:val="header"/>
    <w:basedOn w:val="Normal"/>
    <w:pPr>
      <w:tabs>
        <w:tab w:val="center" w:pos="4320"/>
        <w:tab w:val="right" w:pos="8640"/>
      </w:tabs>
      <w:jc w:val="both"/>
    </w:pPr>
    <w:rPr>
      <w:szCs w:val="20"/>
    </w:rPr>
  </w:style>
  <w:style w:type="character" w:styleId="PageNumber">
    <w:name w:val="page number"/>
    <w:rPr>
      <w:rFonts w:ascii="Arial" w:hAnsi="Arial"/>
      <w:dstrike w:val="0"/>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spacing w:before="120" w:after="180"/>
      <w:jc w:val="both"/>
    </w:pPr>
    <w:rPr>
      <w:sz w:val="22"/>
      <w:szCs w:val="20"/>
    </w:rPr>
  </w:style>
  <w:style w:type="paragraph" w:customStyle="1" w:styleId="FigureTitle">
    <w:name w:val="Figure Title"/>
    <w:basedOn w:val="Normal"/>
    <w:pPr>
      <w:tabs>
        <w:tab w:val="center" w:pos="5400"/>
      </w:tabs>
      <w:spacing w:before="120" w:after="120"/>
      <w:ind w:left="1440"/>
      <w:jc w:val="center"/>
    </w:pPr>
    <w:rPr>
      <w:b/>
      <w:kern w:val="28"/>
      <w:sz w:val="22"/>
      <w:szCs w:val="20"/>
    </w:rPr>
  </w:style>
  <w:style w:type="character" w:styleId="FootnoteReference">
    <w:name w:val="footnote reference"/>
    <w:semiHidden/>
    <w:rPr>
      <w:vertAlign w:val="superscript"/>
    </w:rPr>
  </w:style>
  <w:style w:type="paragraph" w:customStyle="1" w:styleId="List1">
    <w:name w:val="List 1."/>
    <w:basedOn w:val="Normal"/>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pPr>
      <w:numPr>
        <w:numId w:val="0"/>
      </w:numPr>
      <w:tabs>
        <w:tab w:val="num" w:pos="2160"/>
      </w:tabs>
      <w:ind w:left="1800" w:hanging="360"/>
    </w:pPr>
    <w:rPr>
      <w:i/>
    </w:rPr>
  </w:style>
  <w:style w:type="paragraph" w:customStyle="1" w:styleId="Lista0">
    <w:name w:val="List a."/>
    <w:basedOn w:val="Normal"/>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pPr>
      <w:numPr>
        <w:numId w:val="12"/>
      </w:numPr>
      <w:tabs>
        <w:tab w:val="clear" w:pos="2160"/>
      </w:tabs>
    </w:pPr>
  </w:style>
  <w:style w:type="paragraph" w:customStyle="1" w:styleId="Heading2A">
    <w:name w:val="Heading 2A"/>
    <w:basedOn w:val="Normal"/>
    <w:rsid w:val="00B266B7"/>
    <w:pPr>
      <w:numPr>
        <w:numId w:val="18"/>
      </w:numPr>
      <w:tabs>
        <w:tab w:val="clear" w:pos="3240"/>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rsid w:val="004F6468"/>
    <w:rPr>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character" w:customStyle="1" w:styleId="MTConvertedEquation">
    <w:name w:val="MTConvertedEquation"/>
    <w:rsid w:val="00FA72E9"/>
    <w:rPr>
      <w:rFonts w:ascii="MT Extra" w:hAnsi="MT Extra"/>
      <w:color w:val="FFFFFF"/>
    </w:rPr>
  </w:style>
  <w:style w:type="paragraph" w:customStyle="1" w:styleId="TNoteSpaceHalf">
    <w:name w:val="TNoteSpaceHalf"/>
    <w:basedOn w:val="BodyTextIndent"/>
    <w:qFormat/>
    <w:rsid w:val="004D5771"/>
    <w:pPr>
      <w:spacing w:after="240" w:line="360" w:lineRule="auto"/>
    </w:pPr>
  </w:style>
  <w:style w:type="paragraph" w:styleId="NormalWeb">
    <w:name w:val="Normal (Web)"/>
    <w:basedOn w:val="Normal"/>
    <w:uiPriority w:val="99"/>
    <w:unhideWhenUsed/>
    <w:rsid w:val="003B429D"/>
    <w:pPr>
      <w:spacing w:before="100" w:beforeAutospacing="1" w:after="100" w:afterAutospacing="1"/>
    </w:pPr>
  </w:style>
  <w:style w:type="character" w:styleId="PlaceholderText">
    <w:name w:val="Placeholder Text"/>
    <w:basedOn w:val="DefaultParagraphFont"/>
    <w:uiPriority w:val="99"/>
    <w:semiHidden/>
    <w:rsid w:val="00432F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0789">
      <w:bodyDiv w:val="1"/>
      <w:marLeft w:val="0"/>
      <w:marRight w:val="0"/>
      <w:marTop w:val="0"/>
      <w:marBottom w:val="0"/>
      <w:divBdr>
        <w:top w:val="none" w:sz="0" w:space="0" w:color="auto"/>
        <w:left w:val="none" w:sz="0" w:space="0" w:color="auto"/>
        <w:bottom w:val="none" w:sz="0" w:space="0" w:color="auto"/>
        <w:right w:val="none" w:sz="0" w:space="0" w:color="auto"/>
      </w:divBdr>
    </w:div>
    <w:div w:id="19949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my\Downloads\TNSpaceAndHalf%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TNSpaceAndHalf (6).dotx</Template>
  <TotalTime>662</TotalTime>
  <Pages>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t:lpstr>
    </vt:vector>
  </TitlesOfParts>
  <Company>Honeywell CST</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King Nem</dc:creator>
  <cp:keywords/>
  <dc:description/>
  <cp:lastModifiedBy>King Nem</cp:lastModifiedBy>
  <cp:revision>7</cp:revision>
  <cp:lastPrinted>2022-03-08T00:58:00Z</cp:lastPrinted>
  <dcterms:created xsi:type="dcterms:W3CDTF">2022-03-05T01:29:00Z</dcterms:created>
  <dcterms:modified xsi:type="dcterms:W3CDTF">2022-03-08T00:58:00Z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MacEqns">
    <vt:bool>true</vt:bool>
  </property>
</Properties>
</file>