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D0EC8E">
      <w:pPr>
        <w:rPr>
          <w:b/>
          <w:bCs/>
          <w:sz w:val="24"/>
          <w:szCs w:val="32"/>
          <w:highlight w:val="magenta"/>
        </w:rPr>
      </w:pPr>
      <w:r>
        <w:rPr>
          <w:rFonts w:hint="default"/>
          <w:b/>
          <w:bCs/>
          <w:sz w:val="24"/>
          <w:szCs w:val="32"/>
          <w:highlight w:val="magenta"/>
        </w:rPr>
        <w:t>编制说明</w:t>
      </w:r>
    </w:p>
    <w:p w14:paraId="4DFA8A82">
      <w:pPr>
        <w:ind w:firstLine="480" w:firstLineChars="200"/>
        <w:rPr>
          <w:rFonts w:hint="default"/>
          <w:sz w:val="24"/>
          <w:szCs w:val="32"/>
        </w:rPr>
      </w:pPr>
      <w:r>
        <w:rPr>
          <w:rFonts w:hint="default"/>
          <w:sz w:val="24"/>
          <w:szCs w:val="32"/>
        </w:rPr>
        <w:t>已更新至：农业农村部公告 第668号。数据更新说明：本数据库通常在官方公告发布后2个工作日内完成数据更新。如遇标准整体换版导致工作量大时，更新时间将视情况而定。</w:t>
      </w:r>
    </w:p>
    <w:p w14:paraId="67AF3A4F">
      <w:pPr>
        <w:ind w:firstLine="480" w:firstLineChars="200"/>
        <w:rPr>
          <w:rFonts w:hint="default"/>
          <w:sz w:val="24"/>
          <w:szCs w:val="32"/>
        </w:rPr>
      </w:pPr>
      <w:r>
        <w:rPr>
          <w:rFonts w:hint="default"/>
          <w:sz w:val="24"/>
          <w:szCs w:val="32"/>
        </w:rPr>
        <w:t>本数据库已涵盖 </w:t>
      </w:r>
      <w:r>
        <w:rPr>
          <w:rFonts w:hint="default"/>
          <w:sz w:val="24"/>
          <w:szCs w:val="32"/>
        </w:rPr>
        <w:fldChar w:fldCharType="begin"/>
      </w:r>
      <w:r>
        <w:rPr>
          <w:rFonts w:hint="default"/>
          <w:sz w:val="24"/>
          <w:szCs w:val="32"/>
        </w:rPr>
        <w:instrText xml:space="preserve"> HYPERLINK "https://comply.sy.foodvip.net/home/biaofa.biaozhun/content.html?itemid=53920&amp;quanku=1" \t "https://31650.foodvip.net/_blank" </w:instrText>
      </w:r>
      <w:r>
        <w:rPr>
          <w:rFonts w:hint="default"/>
          <w:sz w:val="24"/>
          <w:szCs w:val="32"/>
        </w:rPr>
        <w:fldChar w:fldCharType="separate"/>
      </w:r>
      <w:r>
        <w:rPr>
          <w:rFonts w:hint="default"/>
          <w:sz w:val="24"/>
          <w:szCs w:val="32"/>
        </w:rPr>
        <w:t>GB 31650-2019 标准</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"https://comply.sy.foodvip.net/home/biaofa.biaozhun/content.html?itemid=128999&amp;quanku=1" \t "https://31650.foodvip.net/_blank" </w:instrText>
      </w:r>
      <w:r>
        <w:rPr>
          <w:rFonts w:hint="default"/>
          <w:sz w:val="24"/>
          <w:szCs w:val="32"/>
        </w:rPr>
        <w:fldChar w:fldCharType="separate"/>
      </w:r>
      <w:r>
        <w:rPr>
          <w:rFonts w:hint="default"/>
          <w:sz w:val="24"/>
          <w:szCs w:val="32"/>
        </w:rPr>
        <w:t>GB 31650.1-2022 标准</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"https://comply.sy.foodvip.net/home/biaofa.fagui/content.html?itemid=45421&amp;quanku=1" \t "https://31650.foodvip.net/_blank" </w:instrText>
      </w:r>
      <w:r>
        <w:rPr>
          <w:rFonts w:hint="default"/>
          <w:sz w:val="24"/>
          <w:szCs w:val="32"/>
        </w:rPr>
        <w:fldChar w:fldCharType="separate"/>
      </w:r>
      <w:r>
        <w:rPr>
          <w:rFonts w:hint="default"/>
          <w:sz w:val="24"/>
          <w:szCs w:val="32"/>
        </w:rPr>
        <w:t>农业农村部公告 第250号（食品动物中禁止使用的药品及其他化合物清单）</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"https://comply.sy.foodvip.net/home/biaofa.fagui/content.html?itemid=1036&amp;quanku=1" \t "https://31650.foodvip.net/_blank" </w:instrText>
      </w:r>
      <w:r>
        <w:rPr>
          <w:rFonts w:hint="default"/>
          <w:sz w:val="24"/>
          <w:szCs w:val="32"/>
        </w:rPr>
        <w:fldChar w:fldCharType="separate"/>
      </w:r>
      <w:r>
        <w:rPr>
          <w:rFonts w:hint="default"/>
          <w:sz w:val="24"/>
          <w:szCs w:val="32"/>
        </w:rPr>
        <w:t>农业部公告 第176号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"https://comply.sy.foodvip.net/home/biaofa.fagui/content.html?itemid=6899&amp;quanku=1" \t "https://31650.foodvip.net/_blank" </w:instrText>
      </w:r>
      <w:r>
        <w:rPr>
          <w:rFonts w:hint="default"/>
          <w:sz w:val="24"/>
          <w:szCs w:val="32"/>
        </w:rPr>
        <w:fldChar w:fldCharType="separate"/>
      </w:r>
      <w:r>
        <w:rPr>
          <w:rFonts w:hint="default"/>
          <w:sz w:val="24"/>
          <w:szCs w:val="32"/>
        </w:rPr>
        <w:t>农业部公告 第1519号</w:t>
      </w:r>
      <w:r>
        <w:rPr>
          <w:rFonts w:hint="default"/>
          <w:sz w:val="24"/>
          <w:szCs w:val="32"/>
        </w:rPr>
        <w:fldChar w:fldCharType="end"/>
      </w:r>
      <w:r>
        <w:rPr>
          <w:rFonts w:hint="default"/>
          <w:sz w:val="24"/>
          <w:szCs w:val="32"/>
        </w:rPr>
        <w:t>，以及 </w:t>
      </w:r>
      <w:r>
        <w:rPr>
          <w:rFonts w:hint="default"/>
          <w:sz w:val="24"/>
          <w:szCs w:val="32"/>
        </w:rPr>
        <w:fldChar w:fldCharType="begin"/>
      </w:r>
      <w:r>
        <w:rPr>
          <w:rFonts w:hint="default"/>
          <w:sz w:val="24"/>
          <w:szCs w:val="32"/>
        </w:rPr>
        <w:instrText xml:space="preserve"> HYPERLINK "https://comply.sy.foodvip.net/home/biaofa.fagui/content.html?itemid=21338&amp;quanku=1" \t "https://31650.foodvip.net/_blank" </w:instrText>
      </w:r>
      <w:r>
        <w:rPr>
          <w:rFonts w:hint="default"/>
          <w:sz w:val="24"/>
          <w:szCs w:val="32"/>
        </w:rPr>
        <w:fldChar w:fldCharType="separate"/>
      </w:r>
      <w:r>
        <w:rPr>
          <w:rFonts w:hint="default"/>
          <w:sz w:val="24"/>
          <w:szCs w:val="32"/>
        </w:rPr>
        <w:t>原农业部公告 第2454号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"https://comply.sy.foodvip.net/home/biaofa.fagui/content.html?itemid=25148&amp;quanku=1" \t "https://31650.foodvip.net/_blank" </w:instrText>
      </w:r>
      <w:r>
        <w:rPr>
          <w:rFonts w:hint="default"/>
          <w:sz w:val="24"/>
          <w:szCs w:val="32"/>
        </w:rPr>
        <w:fldChar w:fldCharType="separate"/>
      </w:r>
      <w:r>
        <w:rPr>
          <w:rFonts w:hint="default"/>
          <w:sz w:val="24"/>
          <w:szCs w:val="32"/>
        </w:rPr>
        <w:t>原农业部公告 第2505号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"https://comply.sy.foodvip.net/home/biaofa.fagui/content.html?itemid=32613&amp;quanku=1" \t "https://31650.foodvip.net/_blank" </w:instrText>
      </w:r>
      <w:r>
        <w:rPr>
          <w:rFonts w:hint="default"/>
          <w:sz w:val="24"/>
          <w:szCs w:val="32"/>
        </w:rPr>
        <w:fldChar w:fldCharType="separate"/>
      </w:r>
      <w:r>
        <w:rPr>
          <w:rFonts w:hint="default"/>
          <w:sz w:val="24"/>
          <w:szCs w:val="32"/>
        </w:rPr>
        <w:t>农业农村部公告 第16号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"https://comply.sy.foodvip.net/home/biaofa.fagui/content.html?itemid=35737&amp;quanku=1" \t "https://31650.foodvip.net/_blank" </w:instrText>
      </w:r>
      <w:r>
        <w:rPr>
          <w:rFonts w:hint="default"/>
          <w:sz w:val="24"/>
          <w:szCs w:val="32"/>
        </w:rPr>
        <w:fldChar w:fldCharType="separate"/>
      </w:r>
      <w:r>
        <w:rPr>
          <w:rFonts w:hint="default"/>
          <w:sz w:val="24"/>
          <w:szCs w:val="32"/>
        </w:rPr>
        <w:t>农业农村部公告 第89号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"https://comply.sy.foodvip.net/home/biaofa.fagui/content.html?itemid=38417&amp;quanku=1" \t "https://31650.foodvip.net/_blank" </w:instrText>
      </w:r>
      <w:r>
        <w:rPr>
          <w:rFonts w:hint="default"/>
          <w:sz w:val="24"/>
          <w:szCs w:val="32"/>
        </w:rPr>
        <w:fldChar w:fldCharType="separate"/>
      </w:r>
      <w:r>
        <w:rPr>
          <w:rFonts w:hint="default"/>
          <w:sz w:val="24"/>
          <w:szCs w:val="32"/>
        </w:rPr>
        <w:t>农业农村部公告 第150号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"https://comply.sy.foodvip.net/home/biaofa.fagui/content.html?itemid=40577&amp;quanku=1" \t "https://31650.foodvip.net/_blank" </w:instrText>
      </w:r>
      <w:r>
        <w:rPr>
          <w:rFonts w:hint="default"/>
          <w:sz w:val="24"/>
          <w:szCs w:val="32"/>
        </w:rPr>
        <w:fldChar w:fldCharType="separate"/>
      </w:r>
      <w:r>
        <w:rPr>
          <w:rFonts w:hint="default"/>
          <w:sz w:val="24"/>
          <w:szCs w:val="32"/>
        </w:rPr>
        <w:t>农业农村部公</w:t>
      </w:r>
      <w:bookmarkStart w:id="0" w:name="_GoBack"/>
      <w:bookmarkEnd w:id="0"/>
      <w:r>
        <w:rPr>
          <w:rFonts w:hint="default"/>
          <w:sz w:val="24"/>
          <w:szCs w:val="32"/>
        </w:rPr>
        <w:t>告 第186号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"https://comply.sy.foodvip.net/home/biaofa.fagui/content.html?itemid=47332&amp;quanku=1" \t "https://31650.foodvip.net/_blank" </w:instrText>
      </w:r>
      <w:r>
        <w:rPr>
          <w:rFonts w:hint="default"/>
          <w:sz w:val="24"/>
          <w:szCs w:val="32"/>
        </w:rPr>
        <w:fldChar w:fldCharType="separate"/>
      </w:r>
      <w:r>
        <w:rPr>
          <w:rFonts w:hint="default"/>
          <w:sz w:val="24"/>
          <w:szCs w:val="32"/>
        </w:rPr>
        <w:t>农业农村部公告 第273号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"https://comply.sy.foodvip.net/home/biaofa.fagui/content.html?itemid=47629&amp;quanku=1" \t "https://31650.foodvip.net/_blank" </w:instrText>
      </w:r>
      <w:r>
        <w:rPr>
          <w:rFonts w:hint="default"/>
          <w:sz w:val="24"/>
          <w:szCs w:val="32"/>
        </w:rPr>
        <w:fldChar w:fldCharType="separate"/>
      </w:r>
      <w:r>
        <w:rPr>
          <w:rFonts w:hint="default"/>
          <w:sz w:val="24"/>
          <w:szCs w:val="32"/>
        </w:rPr>
        <w:t>农业农村部公告 第284号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"https://comply.sy.foodvip.net/home/biaofa.fagui/content.html?itemid=50882&amp;quanku=1" \t "https://31650.foodvip.net/_blank" </w:instrText>
      </w:r>
      <w:r>
        <w:rPr>
          <w:rFonts w:hint="default"/>
          <w:sz w:val="24"/>
          <w:szCs w:val="32"/>
        </w:rPr>
        <w:fldChar w:fldCharType="separate"/>
      </w:r>
      <w:r>
        <w:rPr>
          <w:rFonts w:hint="default"/>
          <w:sz w:val="24"/>
          <w:szCs w:val="32"/>
        </w:rPr>
        <w:t>农业农村部公告 第327号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"https://comply.sy.foodvip.net/home/biaofa.fagui/content.html?itemid=52610&amp;quanku=1" \t "https://31650.foodvip.net/_blank" </w:instrText>
      </w:r>
      <w:r>
        <w:rPr>
          <w:rFonts w:hint="default"/>
          <w:sz w:val="24"/>
          <w:szCs w:val="32"/>
        </w:rPr>
        <w:fldChar w:fldCharType="separate"/>
      </w:r>
      <w:r>
        <w:rPr>
          <w:rFonts w:hint="default"/>
          <w:sz w:val="24"/>
          <w:szCs w:val="32"/>
        </w:rPr>
        <w:t>农业农村部公告 第350号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"https://comply.sy.foodvip.net/home/biaofa.fagui/content.html?itemid=52695&amp;quanku=1" \t "https://31650.foodvip.net/_blank" </w:instrText>
      </w:r>
      <w:r>
        <w:rPr>
          <w:rFonts w:hint="default"/>
          <w:sz w:val="24"/>
          <w:szCs w:val="32"/>
        </w:rPr>
        <w:fldChar w:fldCharType="separate"/>
      </w:r>
      <w:r>
        <w:rPr>
          <w:rFonts w:hint="default"/>
          <w:sz w:val="24"/>
          <w:szCs w:val="32"/>
        </w:rPr>
        <w:t>农业农村部公告 第355号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"https://comply.sy.foodvip.net/home/biaofa.fagui/content.html?itemid=53348&amp;quanku=1" \t "https://31650.foodvip.net/_blank" </w:instrText>
      </w:r>
      <w:r>
        <w:rPr>
          <w:rFonts w:hint="default"/>
          <w:sz w:val="24"/>
          <w:szCs w:val="32"/>
        </w:rPr>
        <w:fldChar w:fldCharType="separate"/>
      </w:r>
      <w:r>
        <w:rPr>
          <w:rFonts w:hint="default"/>
          <w:sz w:val="24"/>
          <w:szCs w:val="32"/>
        </w:rPr>
        <w:t>农业农村部公告 第365号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"https://comply.sy.foodvip.net/home/biaofa.fagui/content.html?itemid=54442&amp;quanku=1" \t "https://31650.foodvip.net/_blank" </w:instrText>
      </w:r>
      <w:r>
        <w:rPr>
          <w:rFonts w:hint="default"/>
          <w:sz w:val="24"/>
          <w:szCs w:val="32"/>
        </w:rPr>
        <w:fldChar w:fldCharType="separate"/>
      </w:r>
      <w:r>
        <w:rPr>
          <w:rFonts w:hint="default"/>
          <w:sz w:val="24"/>
          <w:szCs w:val="32"/>
        </w:rPr>
        <w:t>农业农村部公告 第385号</w:t>
      </w:r>
      <w:r>
        <w:rPr>
          <w:rFonts w:hint="default"/>
          <w:sz w:val="24"/>
          <w:szCs w:val="32"/>
        </w:rPr>
        <w:fldChar w:fldCharType="end"/>
      </w:r>
      <w:r>
        <w:rPr>
          <w:rFonts w:hint="default"/>
          <w:sz w:val="24"/>
          <w:szCs w:val="32"/>
        </w:rPr>
        <w:t>、 </w:t>
      </w:r>
      <w:r>
        <w:rPr>
          <w:rFonts w:hint="default"/>
          <w:sz w:val="24"/>
          <w:szCs w:val="32"/>
        </w:rPr>
        <w:fldChar w:fldCharType="begin"/>
      </w:r>
      <w:r>
        <w:rPr>
          <w:rFonts w:hint="default"/>
          <w:sz w:val="24"/>
          <w:szCs w:val="32"/>
        </w:rPr>
        <w:instrText xml:space="preserve"> HYPERLINK "https://comply.sy.foodvip.net/home/biaofa.fagui/content.html?itemid=79828&amp;quanku=1" \t "https://31650.foodvip.net/_blank" </w:instrText>
      </w:r>
      <w:r>
        <w:rPr>
          <w:rFonts w:hint="default"/>
          <w:sz w:val="24"/>
          <w:szCs w:val="32"/>
        </w:rPr>
        <w:fldChar w:fldCharType="separate"/>
      </w:r>
      <w:r>
        <w:rPr>
          <w:rFonts w:hint="default"/>
          <w:sz w:val="24"/>
          <w:szCs w:val="32"/>
        </w:rPr>
        <w:t>农业农村部公告 第657号</w:t>
      </w:r>
      <w:r>
        <w:rPr>
          <w:rFonts w:hint="default"/>
          <w:sz w:val="24"/>
          <w:szCs w:val="32"/>
        </w:rPr>
        <w:fldChar w:fldCharType="end"/>
      </w:r>
      <w:r>
        <w:rPr>
          <w:rFonts w:hint="default"/>
          <w:sz w:val="24"/>
          <w:szCs w:val="32"/>
        </w:rPr>
        <w:t> 和 </w:t>
      </w:r>
      <w:r>
        <w:rPr>
          <w:rFonts w:hint="default"/>
          <w:sz w:val="24"/>
          <w:szCs w:val="32"/>
        </w:rPr>
        <w:fldChar w:fldCharType="begin"/>
      </w:r>
      <w:r>
        <w:rPr>
          <w:rFonts w:hint="default"/>
          <w:sz w:val="24"/>
          <w:szCs w:val="32"/>
        </w:rPr>
        <w:instrText xml:space="preserve"> HYPERLINK "https://comply.sy.foodvip.net/home/biaofa.fagui/content.html?itemid=80862&amp;quanku=1" \t "https://31650.foodvip.net/_blank" </w:instrText>
      </w:r>
      <w:r>
        <w:rPr>
          <w:rFonts w:hint="default"/>
          <w:sz w:val="24"/>
          <w:szCs w:val="32"/>
        </w:rPr>
        <w:fldChar w:fldCharType="separate"/>
      </w:r>
      <w:r>
        <w:rPr>
          <w:rFonts w:hint="default"/>
          <w:sz w:val="24"/>
          <w:szCs w:val="32"/>
        </w:rPr>
        <w:t>农业农村部公告 第668号</w:t>
      </w:r>
      <w:r>
        <w:rPr>
          <w:rFonts w:hint="default"/>
          <w:sz w:val="24"/>
          <w:szCs w:val="32"/>
        </w:rPr>
        <w:fldChar w:fldCharType="end"/>
      </w:r>
      <w:r>
        <w:rPr>
          <w:rFonts w:hint="default"/>
          <w:sz w:val="24"/>
          <w:szCs w:val="32"/>
        </w:rPr>
        <w:t> 中的兽药限量要求。查询结果仅供参考，具体要求请以 GB 31650-2019、GB 31650.1-2022 标准以及各类公告文件为准。</w:t>
      </w:r>
    </w:p>
    <w:p w14:paraId="2208E90E">
      <w:pPr>
        <w:rPr>
          <w:rFonts w:hint="default"/>
          <w:sz w:val="24"/>
          <w:szCs w:val="32"/>
        </w:rPr>
      </w:pPr>
    </w:p>
    <w:p w14:paraId="635AA1CF">
      <w:pPr>
        <w:rPr>
          <w:rFonts w:hint="default"/>
          <w:b/>
          <w:bCs/>
          <w:sz w:val="24"/>
          <w:szCs w:val="32"/>
          <w:highlight w:val="magenta"/>
        </w:rPr>
      </w:pPr>
      <w:r>
        <w:rPr>
          <w:rFonts w:hint="default"/>
          <w:b/>
          <w:bCs/>
          <w:sz w:val="24"/>
          <w:szCs w:val="32"/>
          <w:highlight w:val="magenta"/>
        </w:rPr>
        <w:t>标准简介</w:t>
      </w:r>
    </w:p>
    <w:p w14:paraId="11A873D1">
      <w:pPr>
        <w:rPr>
          <w:rFonts w:hint="default"/>
          <w:sz w:val="24"/>
          <w:szCs w:val="32"/>
        </w:rPr>
      </w:pPr>
      <w:r>
        <w:rPr>
          <w:rFonts w:hint="default"/>
          <w:sz w:val="24"/>
          <w:szCs w:val="32"/>
        </w:rPr>
        <w:t>1.数据范围</w:t>
      </w:r>
    </w:p>
    <w:p w14:paraId="35325039">
      <w:pPr>
        <w:rPr>
          <w:rFonts w:hint="default"/>
          <w:sz w:val="24"/>
          <w:szCs w:val="32"/>
        </w:rPr>
      </w:pPr>
      <w:r>
        <w:rPr>
          <w:rFonts w:hint="default"/>
          <w:sz w:val="24"/>
          <w:szCs w:val="32"/>
        </w:rPr>
        <w:t>动物性食品中各类兽药的最大残留限量；允许用于食品动物，但不需要制定残留限量的兽药；允许作治疗用，但不得在动物性食品中检出的兽药；食品动物中禁止使用的药品及其他化台物；新批准的兽药。</w:t>
      </w:r>
    </w:p>
    <w:p w14:paraId="15A3D910">
      <w:pPr>
        <w:rPr>
          <w:rFonts w:hint="default"/>
          <w:sz w:val="24"/>
          <w:szCs w:val="32"/>
        </w:rPr>
      </w:pPr>
      <w:r>
        <w:rPr>
          <w:rFonts w:hint="default"/>
          <w:sz w:val="24"/>
          <w:szCs w:val="32"/>
        </w:rPr>
        <w:t>适用于与最大残留限量相关的动物性食品。</w:t>
      </w:r>
    </w:p>
    <w:p w14:paraId="6FA9B148">
      <w:pPr>
        <w:rPr>
          <w:rFonts w:hint="default"/>
          <w:sz w:val="24"/>
          <w:szCs w:val="32"/>
        </w:rPr>
      </w:pPr>
      <w:r>
        <w:rPr>
          <w:rFonts w:hint="default"/>
          <w:sz w:val="24"/>
          <w:szCs w:val="32"/>
        </w:rPr>
        <w:t>2.术语和定义</w:t>
      </w:r>
    </w:p>
    <w:p w14:paraId="09C92BDF">
      <w:pPr>
        <w:rPr>
          <w:rFonts w:hint="default"/>
          <w:sz w:val="24"/>
          <w:szCs w:val="32"/>
        </w:rPr>
      </w:pPr>
      <w:r>
        <w:rPr>
          <w:rFonts w:hint="default"/>
          <w:sz w:val="24"/>
          <w:szCs w:val="32"/>
        </w:rPr>
        <w:t>2.1兽药残留 (Veterinary Drug Residue)</w:t>
      </w:r>
    </w:p>
    <w:p w14:paraId="62225E7C">
      <w:pPr>
        <w:rPr>
          <w:rFonts w:hint="default"/>
          <w:sz w:val="24"/>
          <w:szCs w:val="32"/>
        </w:rPr>
      </w:pPr>
      <w:r>
        <w:rPr>
          <w:rFonts w:hint="default"/>
          <w:sz w:val="24"/>
          <w:szCs w:val="32"/>
        </w:rPr>
        <w:t>指食品动物用药后，动物产品的任何可食用部分中所有与药物有关的物质的残留，包括药物原形或/和其代谢产物。</w:t>
      </w:r>
    </w:p>
    <w:p w14:paraId="7E7C4787">
      <w:pPr>
        <w:rPr>
          <w:rFonts w:hint="default"/>
          <w:sz w:val="24"/>
          <w:szCs w:val="32"/>
        </w:rPr>
      </w:pPr>
      <w:r>
        <w:rPr>
          <w:rFonts w:hint="default"/>
          <w:sz w:val="24"/>
          <w:szCs w:val="32"/>
        </w:rPr>
        <w:t>2.2总残留 (Total Residue)</w:t>
      </w:r>
    </w:p>
    <w:p w14:paraId="1BE71A79">
      <w:pPr>
        <w:rPr>
          <w:rFonts w:hint="default"/>
          <w:sz w:val="24"/>
          <w:szCs w:val="32"/>
        </w:rPr>
      </w:pPr>
      <w:r>
        <w:rPr>
          <w:rFonts w:hint="default"/>
          <w:sz w:val="24"/>
          <w:szCs w:val="32"/>
        </w:rPr>
        <w:t>指对食品动物用药后，动物产品的任何可食用部分中药物原形或/和其所有代谢产物的总和。</w:t>
      </w:r>
    </w:p>
    <w:p w14:paraId="12745914">
      <w:pPr>
        <w:rPr>
          <w:rFonts w:hint="default"/>
          <w:sz w:val="24"/>
          <w:szCs w:val="32"/>
        </w:rPr>
      </w:pPr>
      <w:r>
        <w:rPr>
          <w:rFonts w:hint="default"/>
          <w:sz w:val="24"/>
          <w:szCs w:val="32"/>
        </w:rPr>
        <w:t>2.3日允许摄入量(Acceptable Daily Intake, ADI)</w:t>
      </w:r>
    </w:p>
    <w:p w14:paraId="7CD4A9AF">
      <w:pPr>
        <w:rPr>
          <w:rFonts w:hint="default"/>
          <w:sz w:val="24"/>
          <w:szCs w:val="32"/>
        </w:rPr>
      </w:pPr>
      <w:r>
        <w:rPr>
          <w:rFonts w:hint="default"/>
          <w:sz w:val="24"/>
          <w:szCs w:val="32"/>
        </w:rPr>
        <w:t>是指人的一生中每日从食物或饮水中摄取某种物质而对其健康没有明显危害的量,以人体重为基础计算，单位：μg/kg bw。</w:t>
      </w:r>
    </w:p>
    <w:p w14:paraId="56301C1D">
      <w:pPr>
        <w:rPr>
          <w:rFonts w:hint="default"/>
          <w:sz w:val="24"/>
          <w:szCs w:val="32"/>
        </w:rPr>
      </w:pPr>
      <w:r>
        <w:rPr>
          <w:rFonts w:hint="default"/>
          <w:sz w:val="24"/>
          <w:szCs w:val="32"/>
        </w:rPr>
        <w:t>2.4最大残留限量(Maximum Residue Limit, MRL)</w:t>
      </w:r>
    </w:p>
    <w:p w14:paraId="4FCB5A5A">
      <w:pPr>
        <w:rPr>
          <w:rFonts w:hint="default"/>
          <w:sz w:val="24"/>
          <w:szCs w:val="32"/>
        </w:rPr>
      </w:pPr>
      <w:r>
        <w:rPr>
          <w:rFonts w:hint="default"/>
          <w:sz w:val="24"/>
          <w:szCs w:val="32"/>
        </w:rPr>
        <w:t>对食品动物用药后，允许存在于食物表面或内部的该兽药残留的最高量/浓度（以鲜重计，表示为μg/kg）</w:t>
      </w:r>
    </w:p>
    <w:p w14:paraId="549515B3">
      <w:pPr>
        <w:rPr>
          <w:rFonts w:hint="default"/>
          <w:sz w:val="24"/>
          <w:szCs w:val="32"/>
        </w:rPr>
      </w:pPr>
      <w:r>
        <w:rPr>
          <w:rFonts w:hint="default"/>
          <w:sz w:val="24"/>
          <w:szCs w:val="32"/>
        </w:rPr>
        <w:t>2.5残留标志物(marker residue)</w:t>
      </w:r>
    </w:p>
    <w:p w14:paraId="464A684B">
      <w:pPr>
        <w:rPr>
          <w:rFonts w:hint="default"/>
          <w:sz w:val="24"/>
          <w:szCs w:val="32"/>
        </w:rPr>
      </w:pPr>
      <w:r>
        <w:rPr>
          <w:rFonts w:hint="default"/>
          <w:sz w:val="24"/>
          <w:szCs w:val="32"/>
        </w:rPr>
        <w:t>动物用药后在靶组织中与总残留物有明确相关性的残留物。可以是药物原形，相关代谢物，也可以是原形与代谢物的加和，或者是可转为单一衍生物或药物分子片段的残留物总量。</w:t>
      </w:r>
    </w:p>
    <w:p w14:paraId="1250831D">
      <w:pPr>
        <w:rPr>
          <w:rFonts w:hint="default"/>
          <w:sz w:val="24"/>
          <w:szCs w:val="32"/>
        </w:rPr>
      </w:pPr>
      <w:r>
        <w:rPr>
          <w:rFonts w:hint="default"/>
          <w:sz w:val="24"/>
          <w:szCs w:val="32"/>
        </w:rPr>
        <w:t>2.6食品动物(Food-Producing Animal)</w:t>
      </w:r>
    </w:p>
    <w:p w14:paraId="49AD069B">
      <w:pPr>
        <w:rPr>
          <w:rFonts w:hint="default"/>
          <w:sz w:val="24"/>
          <w:szCs w:val="32"/>
        </w:rPr>
      </w:pPr>
      <w:r>
        <w:rPr>
          <w:rFonts w:hint="default"/>
          <w:sz w:val="24"/>
          <w:szCs w:val="32"/>
        </w:rPr>
        <w:t>各种供人食用或其产品供人食用的动物。</w:t>
      </w:r>
    </w:p>
    <w:p w14:paraId="69680DB2">
      <w:pPr>
        <w:rPr>
          <w:rFonts w:hint="default"/>
          <w:sz w:val="24"/>
          <w:szCs w:val="32"/>
        </w:rPr>
      </w:pPr>
      <w:r>
        <w:rPr>
          <w:rFonts w:hint="default"/>
          <w:sz w:val="24"/>
          <w:szCs w:val="32"/>
        </w:rPr>
        <w:t>2.7鱼(Fish)</w:t>
      </w:r>
    </w:p>
    <w:p w14:paraId="7AA1BD79">
      <w:pPr>
        <w:rPr>
          <w:rFonts w:hint="default"/>
          <w:sz w:val="24"/>
          <w:szCs w:val="32"/>
        </w:rPr>
      </w:pPr>
      <w:r>
        <w:rPr>
          <w:rFonts w:hint="default"/>
          <w:sz w:val="24"/>
          <w:szCs w:val="32"/>
        </w:rPr>
        <w:t>指包括鱼纲(Pisces) 、软骨鱼(Elasmobranchs) 和圆口鱼(Cyclostomes) 的水生冷血动物，不包括水生哺乳动物、无脊椎动物和两栖动物。但应注意，此定义可适用于某些无脊椎动物，特别是头足动物(Cephalopods)。</w:t>
      </w:r>
    </w:p>
    <w:p w14:paraId="7DFBB473">
      <w:pPr>
        <w:rPr>
          <w:rFonts w:hint="default"/>
          <w:sz w:val="24"/>
          <w:szCs w:val="32"/>
        </w:rPr>
      </w:pPr>
      <w:r>
        <w:rPr>
          <w:rFonts w:hint="default"/>
          <w:sz w:val="24"/>
          <w:szCs w:val="32"/>
        </w:rPr>
        <w:t>2.8家禽 (Poultry)</w:t>
      </w:r>
    </w:p>
    <w:p w14:paraId="7ACE5A61">
      <w:pPr>
        <w:rPr>
          <w:rFonts w:hint="default"/>
          <w:sz w:val="24"/>
          <w:szCs w:val="32"/>
        </w:rPr>
      </w:pPr>
      <w:r>
        <w:rPr>
          <w:rFonts w:hint="default"/>
          <w:sz w:val="24"/>
          <w:szCs w:val="32"/>
        </w:rPr>
        <w:t>包括鸡、火鸡、鸭、鹅、鸽和鹌鹑等在内的家养的禽。</w:t>
      </w:r>
    </w:p>
    <w:p w14:paraId="1C1B4FB4">
      <w:pPr>
        <w:rPr>
          <w:rFonts w:hint="default"/>
          <w:sz w:val="24"/>
          <w:szCs w:val="32"/>
        </w:rPr>
      </w:pPr>
      <w:r>
        <w:rPr>
          <w:rFonts w:hint="default"/>
          <w:sz w:val="24"/>
          <w:szCs w:val="32"/>
        </w:rPr>
        <w:t>2.9其他食品动物(All other food producing species)</w:t>
      </w:r>
    </w:p>
    <w:p w14:paraId="22FCF91C">
      <w:pPr>
        <w:rPr>
          <w:rFonts w:hint="default"/>
          <w:sz w:val="24"/>
          <w:szCs w:val="32"/>
        </w:rPr>
      </w:pPr>
      <w:r>
        <w:rPr>
          <w:rFonts w:hint="default"/>
          <w:sz w:val="24"/>
          <w:szCs w:val="32"/>
        </w:rPr>
        <w:t>各品种项下明确规定的动物种类以外的其他所有食品动物。</w:t>
      </w:r>
    </w:p>
    <w:p w14:paraId="25837584">
      <w:pPr>
        <w:rPr>
          <w:rFonts w:hint="default"/>
          <w:sz w:val="24"/>
          <w:szCs w:val="32"/>
        </w:rPr>
      </w:pPr>
      <w:r>
        <w:rPr>
          <w:rFonts w:hint="default"/>
          <w:sz w:val="24"/>
          <w:szCs w:val="32"/>
        </w:rPr>
        <w:t>2.10动物性食品(Animal Derived Food)</w:t>
      </w:r>
    </w:p>
    <w:p w14:paraId="1131615F">
      <w:pPr>
        <w:rPr>
          <w:rFonts w:hint="default"/>
          <w:sz w:val="24"/>
          <w:szCs w:val="32"/>
        </w:rPr>
      </w:pPr>
      <w:r>
        <w:rPr>
          <w:rFonts w:hint="default"/>
          <w:sz w:val="24"/>
          <w:szCs w:val="32"/>
        </w:rPr>
        <w:t>供人食用的动物组织以及蛋、奶和蜂蜜等初级动物性产品。</w:t>
      </w:r>
    </w:p>
    <w:p w14:paraId="1CC542D2">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A41DA1"/>
    <w:rsid w:val="38DA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994</Words>
  <Characters>1317</Characters>
  <Lines>0</Lines>
  <Paragraphs>0</Paragraphs>
  <TotalTime>989</TotalTime>
  <ScaleCrop>false</ScaleCrop>
  <LinksUpToDate>false</LinksUpToDate>
  <CharactersWithSpaces>1390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2025-09-22T08:22:00Z</dcterms:created>
  <dc:creator>huawei</dc:creator>
  <cp:lastModifiedBy>xka</cp:lastModifiedBy>
  <dcterms:modified xsi:type="dcterms:W3CDTF">2025-10-15T00:54:59Z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eyJoZGlkIjoiOWM4MDk5YWRkZDI4ZmVlZjgwNmQ0Y2RhMGI1YzVhYTEiLCJ1c2VySWQiOiI2MzQ3ODA2NzIifQ==</vt:lpwstr>
  </property>
  <property fmtid="{D5CDD505-2E9C-101B-9397-08002B2CF9AE}" pid="4" name="ICV">
    <vt:lpwstr>25E5C33DBD594B2ABA65617BA9994C55_12</vt:lpwstr>
  </property>
</Properties>
</file>