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  <w:b/>
          <w:bCs/>
          <w:color w:val="1F3A5F"/>
          <w:sz w:val="36"/>
          <w:szCs w:val="36"/>
        </w:rPr>
        <w:t xml:space="preserve">📋 로드맵 검토, 수용안, 전체 남은 작업 (판정 반영판)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작성일 2026-10-27 · 대상: QUANTGEN 소유자(고건) · 기준 과업: NautilusTrader 연구 브리지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상세본: </w:t>
      </w:r>
      <w:r>
        <w:rPr>
          <w:rFonts w:ascii="Consolas" w:cs="Consolas" w:eastAsia="GulimChe" w:hAnsi="Consolas"/>
          <w:sz w:val="20"/>
          <w:szCs w:val="20"/>
          <w:shd w:fill="F1F3F5" w:color="auto" w:val="clear"/>
        </w:rPr>
        <w:t xml:space="preserve">docs/nautilus_bridge/ROADMAP_REVIEW_2026-10-27.md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· 과업 브리프: </w:t>
      </w:r>
      <w:r>
        <w:rPr>
          <w:rFonts w:ascii="Consolas" w:cs="Consolas" w:eastAsia="GulimChe" w:hAnsi="Consolas"/>
          <w:sz w:val="20"/>
          <w:szCs w:val="20"/>
          <w:shd w:fill="F1F3F5" w:color="auto" w:val="clear"/>
        </w:rPr>
        <w:t xml:space="preserve">docs/nautilus_bridge/TASK_BRIEF_2026-10-27.md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O1 승인 기록: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말씀하신 원문을 날짜와 채널과 함께 스펙 Status에 기록했습니다. 승인 범위는 </w:t>
      </w:r>
      <w:r>
        <w:rPr>
          <w:rFonts w:ascii="Consolas" w:cs="Consolas" w:eastAsia="GulimChe" w:hAnsi="Consolas"/>
          <w:sz w:val="20"/>
          <w:szCs w:val="20"/>
          <w:shd w:fill="F1F3F5" w:color="auto" w:val="clear"/>
        </w:rPr>
        <w:t xml:space="preserve">pyarrow</w:t>
      </w:r>
      <w:r>
        <w:rPr>
          <w:rFonts w:ascii="Malgun Gothic" w:cs="Malgun Gothic" w:eastAsia="Malgun Gothic" w:hAnsi="Malgun Gothic"/>
          <w:sz w:val="20"/>
          <w:szCs w:val="20"/>
        </w:rPr>
        <w:t xml:space="preserve">를 포함한 새 의존성입니다. 설치는 별도 venv에만 하고, 전역 Python과 동결된 numpy·pandas·scipy 버전은 그대로 둡니다. O2~O15는 아직 미결입니다.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📌 판정 반영 현황 (2026-10-27)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원문은 </w:t>
      </w:r>
      <w:r>
        <w:rPr>
          <w:rFonts w:ascii="Consolas" w:cs="Consolas" w:eastAsia="GulimChe" w:hAnsi="Consolas"/>
          <w:sz w:val="20"/>
          <w:szCs w:val="20"/>
          <w:shd w:fill="F1F3F5" w:color="auto" w:val="clear"/>
        </w:rPr>
        <w:t xml:space="preserve">docs/nautilus_bridge/OWNER_RULINGS_LOG.md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에 날짜와 채널과 함께 그대로 기록했습니다.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0"/>
        <w:gridCol w:w="3645"/>
        <w:gridCol w:w="5011"/>
      </w:tblGrid>
      <w:tr>
        <w:trPr>
          <w:cantSplit/>
          <w:tblHeader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판정</w:t>
            </w:r>
          </w:p>
        </w:tc>
        <w:tc>
          <w:tcPr>
            <w:tcW w:type="dxa" w:w="364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내용</w:t>
            </w:r>
          </w:p>
        </w:tc>
        <w:tc>
          <w:tcPr>
            <w:tcW w:type="dxa" w:w="50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반영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O1</w:t>
            </w:r>
          </w:p>
        </w:tc>
        <w:tc>
          <w:tcPr>
            <w:tcW w:type="dxa" w:w="364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의존성 승인(</w:t>
            </w: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pyarrow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포함)</w:t>
            </w:r>
          </w:p>
        </w:tc>
        <w:tc>
          <w:tcPr>
            <w:tcW w:type="dxa" w:w="50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완료. 별도 venv에만 설치하고 frozen pin은 유지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①-2</w:t>
            </w:r>
          </w:p>
        </w:tc>
        <w:tc>
          <w:tcPr>
            <w:tcW w:type="dxa" w:w="364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감사 파일을 우선 적용하는 조건으로 달력 구현 승인</w:t>
            </w:r>
          </w:p>
        </w:tc>
        <w:tc>
          <w:tcPr>
            <w:tcW w:type="dxa" w:w="50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조건부 승인.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감사 파일을 아직 읽지 못함(아래 확인 요청). 이 항목은 혼합으로 옮김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R1</w:t>
            </w:r>
          </w:p>
        </w:tc>
        <w:tc>
          <w:tcPr>
            <w:tcW w:type="dxa" w:w="364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지금은 무료 배포, 법령 검토 후 유료 판매로 전환 예정</w:t>
            </w:r>
          </w:p>
        </w:tc>
        <w:tc>
          <w:tcPr>
            <w:tcW w:type="dxa" w:w="50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⑩-1 규제 검토를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무료 배포 전에도 필수 선행 조건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둠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R2</w:t>
            </w:r>
          </w:p>
        </w:tc>
        <w:tc>
          <w:tcPr>
            <w:tcW w:type="dxa" w:w="364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</w:t>
            </w:r>
          </w:p>
        </w:tc>
        <w:tc>
          <w:tcPr>
            <w:tcW w:type="dxa" w:w="50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⑪-1에 피드백 제어 경로 포함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R3</w:t>
            </w:r>
          </w:p>
        </w:tc>
        <w:tc>
          <w:tcPr>
            <w:tcW w:type="dxa" w:w="364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원장 기반 전환과 판정 보수화를 분리. 실행 ID, 기록 항목, 시행 구분 기준. 병행 산출과 비교 후 기준 결정</w:t>
            </w:r>
          </w:p>
        </w:tc>
        <w:tc>
          <w:tcPr>
            <w:tcW w:type="dxa" w:w="50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⑨-3을 ②-6, ⑨-3a~⑨-3d로 분할.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기존 카드 판정 기준은 바꾸지 않음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R4</w:t>
            </w:r>
          </w:p>
        </w:tc>
        <w:tc>
          <w:tcPr>
            <w:tcW w:type="dxa" w:w="364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</w:t>
            </w:r>
          </w:p>
        </w:tc>
        <w:tc>
          <w:tcPr>
            <w:tcW w:type="dxa" w:w="50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⑪-1에 Moonshot 격리 규칙 포함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R5</w:t>
            </w:r>
          </w:p>
        </w:tc>
        <w:tc>
          <w:tcPr>
            <w:tcW w:type="dxa" w:w="364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</w:t>
            </w:r>
          </w:p>
        </w:tc>
        <w:tc>
          <w:tcPr>
            <w:tcW w:type="dxa" w:w="50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②-3, ②-4를 Nautilus 작업과 병행</w:t>
            </w:r>
          </w:p>
        </w:tc>
      </w:tr>
    </w:tbl>
    <w:p>
      <w:pPr>
        <w:spacing w:after="80" w:before="0"/>
      </w:pP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R1에 대한 비판적 메모.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무료 배포여도 규제 검토가 먼저 필요합니다. 이유는 세 가지입니다.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광고 수익이나 이후 유료 전환을 전제로 하면 "영업"으로 볼 여지가 있습니다(투자자문업, 유사투자자문업).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Yahoo, FRED, KIS 등 데이터 공급사의 약관상 재배포 가능 여부를 확인해야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README의 "개인용, 제품 배포 금지" 원칙을 개정해야 합니다.</w:t>
      </w:r>
    </w:p>
    <w:p>
      <w:pPr>
        <w:pBdr>
          <w:bottom w:val="single" w:color="B8C2CC" w:sz="6" w:space="1"/>
        </w:pBdr>
        <w:spacing w:after="120" w:before="12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🔍 핵심 요약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총평: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로드맵의 방향은 QUANTGEN이 지켜 온 원칙과 대부분 일치하므로 대체로 수용합니다. 신뢰성 우선, 기준전략 비교, 비용 반영, 단계적 검증이 그렇습니다. 다만 세 군데는 그대로 받으면 기존 구속 조건과 충돌하므로 조건을 붙였습니다.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0"/>
        <w:gridCol w:w="2363"/>
        <w:gridCol w:w="6293"/>
      </w:tblGrid>
      <w:tr>
        <w:trPr>
          <w:cantSplit/>
          <w:tblHeader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#</w:t>
            </w:r>
          </w:p>
        </w:tc>
        <w:tc>
          <w:tcPr>
            <w:tcW w:type="dxa" w:w="2363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충돌 지점</w:t>
            </w:r>
          </w:p>
        </w:tc>
        <w:tc>
          <w:tcPr>
            <w:tcW w:type="dxa" w:w="6293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부딪히는 기존 조건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2363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앱의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주문 기능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"시장 출시"</w:t>
            </w:r>
          </w:p>
        </w:tc>
        <w:tc>
          <w:tcPr>
            <w:tcW w:type="dxa" w:w="6293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README: QUANTGEN은 개인용이며 제품으로 배포 금지. QUANTGEN에는 주문 경로가 없음. 신호를 공유할 때 투자자문업이나 유사투자자문업 등록이 필요한지는 아직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조사하지 않음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2363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TRADEGEN에서 QUANTGEN으로 가는 피드백 순환</w:t>
            </w:r>
          </w:p>
        </w:tc>
        <w:tc>
          <w:tcPr>
            <w:tcW w:type="dxa" w:w="6293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분리 스펙 3.2: TRADEGEN은 QUANTGEN 원장에 기록할 수 없음. 실거래 결과를 보고 모델을 고치면 그 자체가 표본외 데이터를 써 버림(데이터 스누핑)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2363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"현재 상태 진단부터"</w:t>
            </w:r>
          </w:p>
        </w:tc>
        <w:tc>
          <w:tcPr>
            <w:tcW w:type="dxa" w:w="6293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결론은 맞습니다. 다만 테스트 870개, 매크로 v2, 게이트 패키지가 이미 있으므로 진단은 "다시 만들기"가 아니라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"감사하고 문서화하기"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여야 합니다</w:t>
            </w:r>
          </w:p>
        </w:tc>
      </w:tr>
    </w:tbl>
    <w:p>
      <w:pPr>
        <w:spacing w:after="80" w:before="0"/>
      </w:pP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Nautilus 브리지는 로드맵 1단계(엔진 결함 진단)와 3단계(검증 체계)에 정확히 들어맞으므로 계속 진행합니다.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🧭 항목별 수용안 (요약)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0"/>
        <w:gridCol w:w="8656"/>
      </w:tblGrid>
      <w:tr>
        <w:trPr>
          <w:cantSplit/>
          <w:tblHeader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판정</w:t>
            </w:r>
          </w:p>
        </w:tc>
        <w:tc>
          <w:tcPr>
            <w:tcW w:type="dxa" w:w="865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항목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수용</w:t>
            </w:r>
          </w:p>
        </w:tc>
        <w:tc>
          <w:tcPr>
            <w:tcW w:type="dxa" w:w="865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신뢰성 우선(B1) · 비용·과적합·표본외 검증(C3, 이미 구현) · 리스크를 범위로 제시(C4) · 예측과 실제, 모의와 실거래 구분(D2) · 단순 기준전략 비교(E1)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수용 + 구체화</w:t>
            </w:r>
          </w:p>
        </w:tc>
        <w:tc>
          <w:tcPr>
            <w:tcW w:type="dxa" w:w="865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한계 기록(B2) →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모델 한계 대장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정리 · 새 모델은 "확실히 나을 때만"(C2) → 사전 등록한 비교 검정과 시행 횟수 반영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조건부 수용</w:t>
            </w:r>
          </w:p>
        </w:tc>
        <w:tc>
          <w:tcPr>
            <w:tcW w:type="dxa" w:w="865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 축 구조(A1) → 앱은 QUANTGEN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밖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에 두고 결과만 읽음 · 모듈화(C5) → 동결 파일은 두고 어댑터로 · 주문은 나중(D1) → 주문은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TRADEGEN에서만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백테스트→모의→실거래(E2) → 다음 단계로 올리는 기준을 미리 정함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수정 수용</w:t>
            </w:r>
          </w:p>
        </w:tc>
        <w:tc>
          <w:tcPr>
            <w:tcW w:type="dxa" w:w="865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피드백 순환(A2) → TRADEGEN은 읽기 전용 증거 보고서만 내고, 그에 따른 QUANTGEN 변경은 원장에 먼저 등록 · 6단계 구성(F) → 4단계를 "추가"가 아니라 "검증과 정리"로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보류</w:t>
            </w:r>
          </w:p>
        </w:tc>
        <w:tc>
          <w:tcPr>
            <w:tcW w:type="dxa" w:w="865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순환이 "시장 출시 준비"를 증명한다는 주장(A3) →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규제 검토 단계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먼저 둠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수용 + 안전장치</w:t>
            </w:r>
          </w:p>
        </w:tc>
        <w:tc>
          <w:tcPr>
            <w:tcW w:type="dxa" w:w="865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Moonshot(E3): TRADEGEN 전용, 별도 원장, 손실 상한 $30, 사전 등록, 적법한 거래처만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보완</w:t>
            </w:r>
          </w:p>
        </w:tc>
        <w:tc>
          <w:tcPr>
            <w:tcW w:type="dxa" w:w="865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로드맵에 없는 것: 규제 검토, 단계별 완료 기준, 예산, 단계 전환 승인자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✅ ① 이미 있거나 반영된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3단계 검증:</w:t>
      </w:r>
      <w:r>
        <w:rPr>
          <w:rFonts w:ascii="Malgun Gothic" w:cs="Malgun Gothic" w:eastAsia="Malgun Gothic" w:hAnsi="Malgun Gothic"/>
          <w:sz w:val="20"/>
          <w:szCs w:val="20"/>
        </w:rPr>
        <w:t xml:space="preserve"> walk-forward·2배 비용·DSR·PBO와 원장이 이미 있고, Nautilus 스펙 rev 6이 Claude 심사를 마쳤습니다.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4단계 고급 분석: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매크로 M0~M10, tech-fund, 시나리오가 이미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1단계 진단 재료: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이번 세션에서 결함 9건(K-a~K-i)을 확인했습니다. 예를 들면 다음과 같습니다.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Strategy Lab이 원장에 쌓인 시행 횟수를 쓰지 않고 </w:t>
      </w:r>
      <w:r>
        <w:rPr>
          <w:rFonts w:ascii="Consolas" w:cs="Consolas" w:eastAsia="GulimChe" w:hAnsi="Consolas"/>
          <w:sz w:val="20"/>
          <w:szCs w:val="20"/>
          <w:shd w:fill="F1F3F5" w:color="auto" w:val="clear"/>
        </w:rPr>
        <w:t xml:space="preserve">n_trials=len(grid)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점수를 매깁니다(</w:t>
      </w:r>
      <w:r>
        <w:rPr>
          <w:rFonts w:ascii="Consolas" w:cs="Consolas" w:eastAsia="GulimChe" w:hAnsi="Consolas"/>
          <w:sz w:val="20"/>
          <w:szCs w:val="20"/>
          <w:shd w:fill="F1F3F5" w:color="auto" w:val="clear"/>
        </w:rPr>
        <w:t xml:space="preserve">:127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Strategy Lab이 계산을 끝낸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뒤에</w:t>
      </w:r>
      <w:r>
        <w:rPr>
          <w:rFonts w:ascii="Malgun Gothic" w:cs="Malgun Gothic" w:eastAsia="Malgun Gothic" w:hAnsi="Malgun Gothic"/>
          <w:sz w:val="20"/>
          <w:szCs w:val="20"/>
        </w:rPr>
        <w:t xml:space="preserve"> 원장에 등록합니다(</w:t>
      </w:r>
      <w:r>
        <w:rPr>
          <w:rFonts w:ascii="Consolas" w:cs="Consolas" w:eastAsia="GulimChe" w:hAnsi="Consolas"/>
          <w:sz w:val="20"/>
          <w:szCs w:val="20"/>
          <w:shd w:fill="F1F3F5" w:color="auto" w:val="clear"/>
        </w:rPr>
        <w:t xml:space="preserve">:114-118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onsolas" w:cs="Consolas" w:eastAsia="GulimChe" w:hAnsi="Consolas"/>
          <w:sz w:val="20"/>
          <w:szCs w:val="20"/>
          <w:shd w:fill="F1F3F5" w:color="auto" w:val="clear"/>
        </w:rPr>
        <w:t xml:space="preserve">cost_class('BTCUSD')</w:t>
      </w:r>
      <w:r>
        <w:rPr>
          <w:rFonts w:ascii="Malgun Gothic" w:cs="Malgun Gothic" w:eastAsia="Malgun Gothic" w:hAnsi="Malgun Gothic"/>
          <w:sz w:val="20"/>
          <w:szCs w:val="20"/>
        </w:rPr>
        <w:t xml:space="preserve">가 50 bp의 미국 주식 비용으로 분류됩니다.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🗑️ ② 불필요하거나 대체된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QuantConnect 관련 작업 전부.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로드맵이 새로 만들자고 한 것 중 이미 있는 기능. 다시 만들지 않고 감사만 합니다.</w:t>
      </w:r>
    </w:p>
    <w:p>
      <w:pPr>
        <w:pBdr>
          <w:bottom w:val="single" w:color="B8C2CC" w:sz="6" w:space="1"/>
        </w:pBdr>
        <w:spacing w:after="120" w:before="12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⏳ ③ 남은 작업: 담당별 분류와 순서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순서 표기: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GulimChe" w:hAnsi="Consolas"/>
          <w:sz w:val="20"/>
          <w:szCs w:val="20"/>
          <w:shd w:fill="F1F3F5" w:color="auto" w:val="clear"/>
        </w:rPr>
        <w:t xml:space="preserve">①-1</w:t>
      </w:r>
      <w:r>
        <w:rPr>
          <w:rFonts w:ascii="Malgun Gothic" w:cs="Malgun Gothic" w:eastAsia="Malgun Gothic" w:hAnsi="Malgun Gothic"/>
          <w:sz w:val="20"/>
          <w:szCs w:val="20"/>
        </w:rPr>
        <w:t xml:space="preserve">에서 앞의 원 숫자는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단계 묶음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뒤 숫자는 묶음 안의 순서입니다. "선행" 칸에 적힌 항목이 끝나야 시작할 수 있습니다. 같은 묶음 안에서 선행이 없는 항목은 함께 진행할 수 있습니다.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76"/>
        <w:gridCol w:w="5530"/>
      </w:tblGrid>
      <w:tr>
        <w:trPr>
          <w:cantSplit/>
          <w:tblHeader/>
        </w:trPr>
        <w:tc>
          <w:tcPr>
            <w:tcW w:type="dxa" w:w="437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묶음</w:t>
            </w:r>
          </w:p>
        </w:tc>
        <w:tc>
          <w:tcPr>
            <w:tcW w:type="dxa" w:w="553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시점</w:t>
            </w:r>
          </w:p>
        </w:tc>
      </w:tr>
      <w:tr>
        <w:trPr>
          <w:cantSplit/>
          <w:tblHeader w:val="false"/>
        </w:trPr>
        <w:tc>
          <w:tcPr>
            <w:tcW w:type="dxa" w:w="437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즉시</w:t>
            </w:r>
          </w:p>
        </w:tc>
        <w:tc>
          <w:tcPr>
            <w:tcW w:type="dxa" w:w="553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지금부터 11-01까지</w:t>
            </w:r>
          </w:p>
        </w:tc>
      </w:tr>
      <w:tr>
        <w:trPr>
          <w:cantSplit/>
          <w:tblHeader w:val="false"/>
        </w:trPr>
        <w:tc>
          <w:tcPr>
            <w:tcW w:type="dxa" w:w="437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작업 재개 직후</w:t>
            </w:r>
          </w:p>
        </w:tc>
        <w:tc>
          <w:tcPr>
            <w:tcW w:type="dxa" w:w="553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지출 한도 재설정 후, 병행 가능</w:t>
            </w:r>
          </w:p>
        </w:tc>
      </w:tr>
      <w:tr>
        <w:trPr>
          <w:cantSplit/>
          <w:tblHeader w:val="false"/>
        </w:trPr>
        <w:tc>
          <w:tcPr>
            <w:tcW w:type="dxa" w:w="437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Nautilus 구현</w:t>
            </w:r>
          </w:p>
        </w:tc>
        <w:tc>
          <w:tcPr>
            <w:tcW w:type="dxa" w:w="553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②-2 이후, 순서대로</w:t>
            </w:r>
          </w:p>
        </w:tc>
      </w:tr>
      <w:tr>
        <w:trPr>
          <w:cantSplit/>
          <w:tblHeader w:val="false"/>
        </w:trPr>
        <w:tc>
          <w:tcPr>
            <w:tcW w:type="dxa" w:w="437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외부 심사와 판정</w:t>
            </w:r>
          </w:p>
        </w:tc>
        <w:tc>
          <w:tcPr>
            <w:tcW w:type="dxa" w:w="553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10-30 14:40 이후, ③과 병행 가능</w:t>
            </w:r>
          </w:p>
        </w:tc>
      </w:tr>
      <w:tr>
        <w:trPr>
          <w:cantSplit/>
          <w:tblHeader w:val="false"/>
        </w:trPr>
        <w:tc>
          <w:tcPr>
            <w:tcW w:type="dxa" w:w="437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 Windows 인계</w:t>
            </w:r>
          </w:p>
        </w:tc>
        <w:tc>
          <w:tcPr>
            <w:tcW w:type="dxa" w:w="553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③과 ④ 이후</w:t>
            </w:r>
          </w:p>
        </w:tc>
      </w:tr>
      <w:tr>
        <w:trPr>
          <w:cantSplit/>
          <w:tblHeader w:val="false"/>
        </w:trPr>
        <w:tc>
          <w:tcPr>
            <w:tcW w:type="dxa" w:w="437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⑥ 파일럿</w:t>
            </w:r>
          </w:p>
        </w:tc>
        <w:tc>
          <w:tcPr>
            <w:tcW w:type="dxa" w:w="553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 이후</w:t>
            </w:r>
          </w:p>
        </w:tc>
      </w:tr>
      <w:tr>
        <w:trPr>
          <w:cantSplit/>
          <w:tblHeader w:val="false"/>
        </w:trPr>
        <w:tc>
          <w:tcPr>
            <w:tcW w:type="dxa" w:w="437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 병합과 마감</w:t>
            </w:r>
          </w:p>
        </w:tc>
        <w:tc>
          <w:tcPr>
            <w:tcW w:type="dxa" w:w="553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⑥ 이후</w:t>
            </w:r>
          </w:p>
        </w:tc>
      </w:tr>
      <w:tr>
        <w:trPr>
          <w:cantSplit/>
          <w:tblHeader w:val="false"/>
        </w:trPr>
        <w:tc>
          <w:tcPr>
            <w:tcW w:type="dxa" w:w="437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⑧ 고정 일정</w:t>
            </w:r>
          </w:p>
        </w:tc>
        <w:tc>
          <w:tcPr>
            <w:tcW w:type="dxa" w:w="553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날짜에 묶여 있어 다른 묶음과 병행</w:t>
            </w:r>
          </w:p>
        </w:tc>
      </w:tr>
      <w:tr>
        <w:trPr>
          <w:cantSplit/>
          <w:tblHeader w:val="false"/>
        </w:trPr>
        <w:tc>
          <w:tcPr>
            <w:tcW w:type="dxa" w:w="437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 로드맵 2~4단계</w:t>
            </w:r>
          </w:p>
        </w:tc>
        <w:tc>
          <w:tcPr>
            <w:tcW w:type="dxa" w:w="553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②-5 우선순위 결정 이후</w:t>
            </w:r>
          </w:p>
        </w:tc>
      </w:tr>
      <w:tr>
        <w:trPr>
          <w:cantSplit/>
          <w:tblHeader w:val="false"/>
        </w:trPr>
        <w:tc>
          <w:tcPr>
            <w:tcW w:type="dxa" w:w="437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⑩ 규제 검토와 앱 MVP</w:t>
            </w:r>
          </w:p>
        </w:tc>
        <w:tc>
          <w:tcPr>
            <w:tcW w:type="dxa" w:w="553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R1 판정에 따라</w:t>
            </w:r>
          </w:p>
        </w:tc>
      </w:tr>
      <w:tr>
        <w:trPr>
          <w:cantSplit/>
          <w:tblHeader w:val="false"/>
        </w:trPr>
        <w:tc>
          <w:tcPr>
            <w:tcW w:type="dxa" w:w="4376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⑪ TRADEGEN 연동</w:t>
            </w:r>
          </w:p>
        </w:tc>
        <w:tc>
          <w:tcPr>
            <w:tcW w:type="dxa" w:w="553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⑥ 이후 권장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🤖 Claude 단독 (16건)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0"/>
        <w:gridCol w:w="4224"/>
        <w:gridCol w:w="1250"/>
        <w:gridCol w:w="3182"/>
      </w:tblGrid>
      <w:tr>
        <w:trPr>
          <w:cantSplit/>
          <w:tblHeader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순서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작업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선행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완료 기준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②-1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requirements.txt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에 </w:t>
            </w: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statsmodels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추가(브랜치)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①-1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새 환경에서 셀프체크 3건 통과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②-2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Nautilus Step 2 마무리: 계획의 Task 섹션 5개 작성, 통합, 검토 2건, RED 단계 dry run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①-1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완성. 모든 RED 테스트가 예상한 이유로 실패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②-3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1-1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모델 한계 대장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①-1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모델마다 목적, 가정, 한계, 적용 범위, 검증 상태 기록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②-4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1-2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알려진 오류 통합 목록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(K-a~K-i, 이월 92건)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①-1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항목에 분류와 우선순위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②-6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R3 실행 레지스트리 설계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실행 고유 ID, 기록 항목, 전체 실행 수와 유효 시행 수 구분, 시행 분류 기준(재실행·실패·파라미터 탐색·독립 검증)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①-1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설계 문서. 기존 카드의 판정 기준은 변경하지 않음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③-1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Task 1 환경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②-2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휠 식별값 </w:t>
            </w: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a448cd20…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일치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③-2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Task 2 가드(T-RO-01 개정, </w:t>
            </w: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nautilus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테스트 스위트 등록)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③-1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test_08/09 통과. 개정의 효력은 사인오프 후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③-3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Task 3 샌드박스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③-2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F1/F2/N1 골든값 재현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③-4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Task 4 러너(원장 선등록)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③-3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등록 순서 테스트 통과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③-5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Task 5 패리티, 게이트, 파일럿 등록표, Windows 런북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③-4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합성 데이터 리허설 통과, </w:t>
            </w: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GATE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불변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③-6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클라우드 전체 테스트 실행, 실행 기록 작성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③-5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791/929 PASS. FAIL은 Windows 전용 1건만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④-3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판정이 기본값과 다르면 브랜치 작업을 수정하거나 삭제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④-2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브랜치가 판정과 일치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⑨-1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2-2 미래 정보 누출 감사 결과 정리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②-5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감사 보고서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⑨-3a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R3 레지스트리 구현, 원장 기반 기록과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기존 판정의 병행 산출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②-6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두 방식이 모두 산출되고 기존 판정은 그대로임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⑨-3b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R3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비교 보고서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: 시행 이력을 반영하면 판정이 달라지는 카드와 근거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⑨-3a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카드별 기존 판정, 원장 기반 판정, 차이의 원인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⑨-3c</w:t>
            </w:r>
          </w:p>
        </w:tc>
        <w:tc>
          <w:tcPr>
            <w:tcW w:type="dxa" w:w="4224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R3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과최적화 보정 기준의 타당성 검증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(DSR 시행 수 정의, 유효 시행 수 추정, 시뮬레이션)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⑨-3b</w:t>
            </w:r>
          </w:p>
        </w:tc>
        <w:tc>
          <w:tcPr>
            <w:tcW w:type="dxa" w:w="3182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보고서와 권고안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👤 사용자 단독 (9건)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0"/>
        <w:gridCol w:w="4095"/>
        <w:gridCol w:w="1250"/>
        <w:gridCol w:w="3311"/>
      </w:tblGrid>
      <w:tr>
        <w:trPr>
          <w:cantSplit/>
          <w:tblHeader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순서</w:t>
            </w:r>
          </w:p>
        </w:tc>
        <w:tc>
          <w:tcPr>
            <w:tcW w:type="dxa" w:w="409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작업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선행</w:t>
            </w:r>
          </w:p>
        </w:tc>
        <w:tc>
          <w:tcPr>
            <w:tcW w:type="dxa" w:w="33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이유 / 기한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①-1</w:t>
            </w:r>
          </w:p>
        </w:tc>
        <w:tc>
          <w:tcPr>
            <w:tcW w:type="dxa" w:w="409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지출 한도 재설정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(또는 리셋 대기)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3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Claude 작업의 선행 조건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①-3</w:t>
            </w:r>
          </w:p>
        </w:tc>
        <w:tc>
          <w:tcPr>
            <w:tcW w:type="dxa" w:w="409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git push origin studies-of-record-2026-10-23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3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클론할 때마다 guard 테스트 3건 실패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①-4</w:t>
            </w:r>
          </w:p>
        </w:tc>
        <w:tc>
          <w:tcPr>
            <w:tcW w:type="dxa" w:w="409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~~R1~R5 판정~~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완료 (2026-10-27)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3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반영 현황 참조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①-5</w:t>
            </w:r>
          </w:p>
        </w:tc>
        <w:tc>
          <w:tcPr>
            <w:tcW w:type="dxa" w:w="409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E1.jsonl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C3.jsonl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행 수 보고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3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DSR 시행 횟수 계산에 필요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④-2</w:t>
            </w:r>
          </w:p>
        </w:tc>
        <w:tc>
          <w:tcPr>
            <w:tcW w:type="dxa" w:w="409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O2~O15 판정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 스펙 승인 문장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④-1</w:t>
            </w:r>
          </w:p>
        </w:tc>
        <w:tc>
          <w:tcPr>
            <w:tcW w:type="dxa" w:w="33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병합과 실제 원장 실행의 전제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⑦-2</w:t>
            </w:r>
          </w:p>
        </w:tc>
        <w:tc>
          <w:tcPr>
            <w:tcW w:type="dxa" w:w="409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병합(merge commit으로)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⑦-1</w:t>
            </w:r>
          </w:p>
        </w:tc>
        <w:tc>
          <w:tcPr>
            <w:tcW w:type="dxa" w:w="33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병합은 사용자만 할 수 있음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⑧-1</w:t>
            </w:r>
          </w:p>
        </w:tc>
        <w:tc>
          <w:tcPr>
            <w:tcW w:type="dxa" w:w="409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H2 홀드아웃(11-03 종료)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판독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태그 클론에서 실행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3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기한 약 2026-12-19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⑧-3</w:t>
            </w:r>
          </w:p>
        </w:tc>
        <w:tc>
          <w:tcPr>
            <w:tcW w:type="dxa" w:w="409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GROKTEAM forward look. 태그 클론에서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단 한 번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3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2027-02-01 이후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⑨-3d</w:t>
            </w:r>
          </w:p>
        </w:tc>
        <w:tc>
          <w:tcPr>
            <w:tcW w:type="dxa" w:w="409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R3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판정 기준 변경 여부 결정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⑨-3c</w:t>
            </w:r>
          </w:p>
        </w:tc>
        <w:tc>
          <w:tcPr>
            <w:tcW w:type="dxa" w:w="331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소유자가 결정. 그 전까지 기존 카드 기준 유지</w:t>
            </w:r>
          </w:p>
        </w:tc>
      </w:tr>
    </w:tbl>
    <w:p>
      <w:pPr>
        <w:spacing w:after="80" w:before="0"/>
      </w:pPr>
    </w:p>
    <w:p>
      <w:pPr>
        <w:pBdr>
          <w:left w:val="single" w:color="F2A900" w:sz="18" w:space="8"/>
        </w:pBdr>
        <w:shd w:fill="FFF8E1" w:color="auto" w:val="clear"/>
        <w:spacing w:after="120" w:before="60"/>
        <w:ind w:left="2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규칙 ⑧-2: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2027-01-01부터 잠금 홀드아웃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시작됩니다. 이 날짜 이후 데이터는 어떤 설계에도 쓰지 않습니다. 별도 작업은 아니고 모든 묶음에 적용됩니다.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🤝 혼합 (15건)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0"/>
        <w:gridCol w:w="2927"/>
        <w:gridCol w:w="4479"/>
        <w:gridCol w:w="1250"/>
      </w:tblGrid>
      <w:tr>
        <w:trPr>
          <w:cantSplit/>
          <w:tblHeader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순서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작업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Claude 몫 → 사용자 몫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선행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①-2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달력 구현과 서명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(T-CAL-02,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기한 2026-11-01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사용자: 감사 파일 제공 → Claude: 감사 파일 우선으로 구현, 검증, diff 제시 → 사용자: 서명 문장 → Claude: </w:t>
            </w: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signed_off_by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·</w:t>
            </w: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signed_utc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·</w:t>
            </w: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md5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기록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감사 파일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②-5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1-4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우선순위 결정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제안 → 사용자 승인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②-3, ②-4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④-1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GPT·Gemini 심사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PC에서 실행 → Claude가 판정하고 스펙에 반영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10-30 14:40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⑤-1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Windows 인계(Step 7A)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Claude: 사인오프 기록 → 사용자: 런북 실행, 인계 보고서 커밋 → Claude: 검토 → 사용자: 파일럿 실행 승인 기록(</w:t>
            </w:r>
            <w:r>
              <w:rPr>
                <w:rFonts w:ascii="Consolas" w:cs="Consolas" w:eastAsia="GulimChe" w:hAnsi="Consolas"/>
                <w:sz w:val="17"/>
                <w:szCs w:val="17"/>
                <w:shd w:fill="F1F3F5" w:color="auto" w:val="clear"/>
              </w:rPr>
              <w:t xml:space="preserve">owner_confirmed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③-6, ④-2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⑤-2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파일럿 시계열 공급사 대조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Claude: 도구와 스펙 개정 → 사용자 PC에서 실행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⑤-1, ⑥-1 전 필수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⑥-1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파일럿 1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(SPY, 12개 설정)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사용자: 실제 원장으로 실행 → Claude: 분석과 기록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⑤-1, ⑤-2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⑥-2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파일럿 2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(BTC-USD, 5개 설정)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같음. </w:t>
            </w: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파일럿 1이 패리티를 통과할 때만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⑥-1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⑦-1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마감(Step 10)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사용자: Windows 전체 테스트 → Claude: 실행 기록, README 집계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⑥-2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⑧-4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분리 스펙 Phase 2(LAZYOWEN 이관)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스펙 → 사용자 별도 승인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⑧-1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⑨-2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매크로 데이터 확보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목록 → 사용자가 확보하고 라이선스 확인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②-5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⑨-4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새 모델 채택 기준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초안 → 사용자 승인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②-5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⑨-5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4단계: 매크로 카드 실행, tech-fund 제안 판정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분석 → 사용자 판정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⑨-2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⑩-1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규제 검토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(무료 배포 전에도 필수; 투자자문업·유사투자자문업, 데이터 재배포 라이선스, README 원칙 개정)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조사 초안 → 사용자가 전문가 자문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①-4(R1)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⑩-2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보조 앱 MVP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(QUANTGEN 밖, 분석만)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설계와 구현 → 사용자 승인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⑩-1</w:t>
            </w:r>
          </w:p>
        </w:tc>
      </w:tr>
      <w:tr>
        <w:trPr>
          <w:cantSplit/>
          <w:tblHeader w:val="false"/>
        </w:trPr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⑪-1</w:t>
            </w:r>
          </w:p>
        </w:tc>
        <w:tc>
          <w:tcPr>
            <w:tcW w:type="dxa" w:w="292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TRADEGEN 연동 브리프</w:t>
            </w:r>
          </w:p>
        </w:tc>
        <w:tc>
          <w:tcPr>
            <w:tcW w:type="dxa" w:w="447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초안 → 사용자 승인 → TRADEGEN 세션에서 실행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①-4, ⑥-1 권장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🗺️ 전체 흐름</w:t>
      </w:r>
    </w:p>
    <w:p>
      <w:pPr>
        <w:spacing w:after="80"/>
        <w:jc w:val="center"/>
      </w:pPr>
      <w:r>
        <w:drawing>
          <wp:inline distT="0" distB="0" distL="0" distR="0">
            <wp:extent cx="6286500" cy="5676900"/>
            <wp:effectExtent t="0" r="0" b="0" l="0"/>
            <wp:docPr id="1" name="flow" descr="전체 흐름도: 담당별 레인과 선행 조건" title="전체 흐름도: 담당별 레인과 선행 조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6B7785"/>
          <w:sz w:val="16"/>
          <w:szCs w:val="16"/>
        </w:rPr>
        <w:t xml:space="preserve">전체 흐름도: 담당별 레인과 선행 조건</w:t>
      </w:r>
    </w:p>
    <w:p>
      <w:pPr>
        <w:pBdr>
          <w:bottom w:val="single" w:color="B8C2CC" w:sz="6" w:space="1"/>
        </w:pBdr>
        <w:spacing w:after="120" w:before="12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⚠️ 판정 현황과 남은 결정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9"/>
        <w:gridCol w:w="4837"/>
        <w:gridCol w:w="3440"/>
      </w:tblGrid>
      <w:tr>
        <w:trPr>
          <w:cantSplit/>
          <w:tblHeader/>
        </w:trPr>
        <w:tc>
          <w:tcPr>
            <w:tcW w:type="dxa" w:w="162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#</w:t>
            </w:r>
          </w:p>
        </w:tc>
        <w:tc>
          <w:tcPr>
            <w:tcW w:type="dxa" w:w="483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질문</w:t>
            </w:r>
          </w:p>
        </w:tc>
        <w:tc>
          <w:tcPr>
            <w:tcW w:type="dxa" w:w="344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62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R1</w:t>
            </w:r>
          </w:p>
        </w:tc>
        <w:tc>
          <w:tcPr>
            <w:tcW w:type="dxa" w:w="483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"시장 출시"의 의미</w:t>
            </w:r>
          </w:p>
        </w:tc>
        <w:tc>
          <w:tcPr>
            <w:tcW w:type="dxa" w:w="344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무료 배포, 법령 검토 후 유료 전환 예정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(2026-10-27)</w:t>
            </w:r>
          </w:p>
        </w:tc>
      </w:tr>
      <w:tr>
        <w:trPr>
          <w:cantSplit/>
          <w:tblHeader w:val="false"/>
        </w:trPr>
        <w:tc>
          <w:tcPr>
            <w:tcW w:type="dxa" w:w="162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R2</w:t>
            </w:r>
          </w:p>
        </w:tc>
        <w:tc>
          <w:tcPr>
            <w:tcW w:type="dxa" w:w="483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피드백 순환의 제어 경로</w:t>
            </w:r>
          </w:p>
        </w:tc>
        <w:tc>
          <w:tcPr>
            <w:tcW w:type="dxa" w:w="344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예</w:t>
            </w:r>
          </w:p>
        </w:tc>
      </w:tr>
      <w:tr>
        <w:trPr>
          <w:cantSplit/>
          <w:tblHeader w:val="false"/>
        </w:trPr>
        <w:tc>
          <w:tcPr>
            <w:tcW w:type="dxa" w:w="162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R3</w:t>
            </w:r>
          </w:p>
        </w:tc>
        <w:tc>
          <w:tcPr>
            <w:tcW w:type="dxa" w:w="483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Strategy Lab 시행 횟수의 원장 기반 전환</w:t>
            </w:r>
          </w:p>
        </w:tc>
        <w:tc>
          <w:tcPr>
            <w:tcW w:type="dxa" w:w="344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원장 기반으로 전환하되, 판정 보수화는 분리. 병행 산출과 비교 후 결정</w:t>
            </w:r>
          </w:p>
        </w:tc>
      </w:tr>
      <w:tr>
        <w:trPr>
          <w:cantSplit/>
          <w:tblHeader w:val="false"/>
        </w:trPr>
        <w:tc>
          <w:tcPr>
            <w:tcW w:type="dxa" w:w="162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R4</w:t>
            </w:r>
          </w:p>
        </w:tc>
        <w:tc>
          <w:tcPr>
            <w:tcW w:type="dxa" w:w="483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Moonshot 격리 규칙</w:t>
            </w:r>
          </w:p>
        </w:tc>
        <w:tc>
          <w:tcPr>
            <w:tcW w:type="dxa" w:w="344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예</w:t>
            </w:r>
          </w:p>
        </w:tc>
      </w:tr>
      <w:tr>
        <w:trPr>
          <w:cantSplit/>
          <w:tblHeader w:val="false"/>
        </w:trPr>
        <w:tc>
          <w:tcPr>
            <w:tcW w:type="dxa" w:w="162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R5</w:t>
            </w:r>
          </w:p>
        </w:tc>
        <w:tc>
          <w:tcPr>
            <w:tcW w:type="dxa" w:w="483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1단계 진단 병행</w:t>
            </w:r>
          </w:p>
        </w:tc>
        <w:tc>
          <w:tcPr>
            <w:tcW w:type="dxa" w:w="344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예</w:t>
            </w:r>
          </w:p>
        </w:tc>
      </w:tr>
      <w:tr>
        <w:trPr>
          <w:cantSplit/>
          <w:tblHeader w:val="false"/>
        </w:trPr>
        <w:tc>
          <w:tcPr>
            <w:tcW w:type="dxa" w:w="1629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남은 결정</w:t>
            </w:r>
          </w:p>
        </w:tc>
        <w:tc>
          <w:tcPr>
            <w:tcW w:type="dxa" w:w="4837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감사 파일 제공 방법, O2~O15, 달력 서명 문장, ⑨-3d 판정 기준 변경 여부</w:t>
            </w:r>
          </w:p>
        </w:tc>
        <w:tc>
          <w:tcPr>
            <w:tcW w:type="dxa" w:w="344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미결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💡 Go/No-go와 근거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41"/>
        <w:gridCol w:w="1250"/>
        <w:gridCol w:w="7315"/>
      </w:tblGrid>
      <w:tr>
        <w:trPr>
          <w:cantSplit/>
          <w:tblHeader/>
        </w:trPr>
        <w:tc>
          <w:tcPr>
            <w:tcW w:type="dxa" w:w="134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대상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판단</w:t>
            </w:r>
          </w:p>
        </w:tc>
        <w:tc>
          <w:tcPr>
            <w:tcW w:type="dxa" w:w="731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7EC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134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Nautilus 브리지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Go</w:t>
            </w:r>
          </w:p>
        </w:tc>
        <w:tc>
          <w:tcPr>
            <w:tcW w:type="dxa" w:w="731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로드맵 1·3단계에 직접 기여 · O1 승인 · 실측 패리티 상관 0.999999, Sharpe 차이 최대 0.0013 · 비용 $0</w:t>
            </w:r>
          </w:p>
        </w:tc>
      </w:tr>
      <w:tr>
        <w:trPr>
          <w:cantSplit/>
          <w:tblHeader w:val="false"/>
        </w:trPr>
        <w:tc>
          <w:tcPr>
            <w:tcW w:type="dxa" w:w="134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로드맵 전체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조건부 Go</w:t>
            </w:r>
          </w:p>
        </w:tc>
        <w:tc>
          <w:tcPr>
            <w:tcW w:type="dxa" w:w="731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원칙과 순서는 타당. A2·A3·D1·E3 조건을 지킬 것</w:t>
            </w:r>
          </w:p>
        </w:tc>
      </w:tr>
      <w:tr>
        <w:trPr>
          <w:cantSplit/>
          <w:tblHeader w:val="false"/>
        </w:trPr>
        <w:tc>
          <w:tcPr>
            <w:tcW w:type="dxa" w:w="134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무료 배포(R1)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규제 검토 후 Go</w:t>
            </w:r>
          </w:p>
        </w:tc>
        <w:tc>
          <w:tcPr>
            <w:tcW w:type="dxa" w:w="731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⑩-1 규제 검토(투자자문업 해당 여부, 데이터 재배포 라이선스)와 README 원칙 개정이 선행 조건</w:t>
            </w:r>
          </w:p>
        </w:tc>
      </w:tr>
      <w:tr>
        <w:trPr>
          <w:cantSplit/>
          <w:tblHeader w:val="false"/>
        </w:trPr>
        <w:tc>
          <w:tcPr>
            <w:tcW w:type="dxa" w:w="134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유료 판매와 주문 기능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현 시점 No-go</w:t>
            </w:r>
          </w:p>
        </w:tc>
        <w:tc>
          <w:tcPr>
            <w:tcW w:type="dxa" w:w="731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규제 미조사, 검증 미완. 다시 볼 조건: 규제 자문 + TRADEGEN 소규모 실거래 성과 + 사전에 정한 성공 기준 충족</w:t>
            </w:r>
          </w:p>
        </w:tc>
      </w:tr>
      <w:tr>
        <w:trPr>
          <w:cantSplit/>
          <w:tblHeader w:val="false"/>
        </w:trPr>
        <w:tc>
          <w:tcPr>
            <w:tcW w:type="dxa" w:w="1341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Moonshot</w:t>
            </w:r>
          </w:p>
        </w:tc>
        <w:tc>
          <w:tcPr>
            <w:tcW w:type="dxa" w:w="125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QUANTGEN 범위 밖</w:t>
            </w:r>
          </w:p>
        </w:tc>
        <w:tc>
          <w:tcPr>
            <w:tcW w:type="dxa" w:w="7315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 w:line="264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성공할 사전 확률이 매우 낮고, 성공한 결과만 보고될 위험이 있음. TRADEGEN 안에서 격리하면 가능</w:t>
            </w:r>
          </w:p>
        </w:tc>
      </w:tr>
    </w:tbl>
    <w:p>
      <w:pPr>
        <w:spacing w:after="80" w:before="0"/>
      </w:pPr>
    </w:p>
    <w:p>
      <w:pPr>
        <w:pBdr>
          <w:bottom w:val="single" w:color="B8C2CC" w:sz="6" w:space="1"/>
        </w:pBdr>
        <w:spacing w:after="120" w:before="120"/>
      </w:pP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 요청 (①-2 감사 파일):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클라우드 환경의 네트워크 정책이 </w:t>
      </w:r>
      <w:r>
        <w:rPr>
          <w:rFonts w:ascii="Consolas" w:cs="Consolas" w:eastAsia="GulimChe" w:hAnsi="Consolas"/>
          <w:sz w:val="20"/>
          <w:szCs w:val="20"/>
          <w:shd w:fill="F1F3F5" w:color="auto" w:val="clear"/>
        </w:rPr>
        <w:t xml:space="preserve">docs.google.com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막고 있어 감사 파일을 열 수 없습니다. 다음 중 하나로 전달해 주세요.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파일(.docx)을 이 채팅에 직접 업로드합니다. 가장 빠르고, 앞서 로드맵 문서도 이 방식으로 읽었습니다.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환경 설정의 Network access에서 </w:t>
      </w:r>
      <w:r>
        <w:rPr>
          <w:rFonts w:ascii="Consolas" w:cs="Consolas" w:eastAsia="GulimChe" w:hAnsi="Consolas"/>
          <w:sz w:val="20"/>
          <w:szCs w:val="20"/>
          <w:shd w:fill="F1F3F5" w:color="auto" w:val="clear"/>
        </w:rPr>
        <w:t xml:space="preserve">docs.google.com</w:t>
      </w:r>
      <w:r>
        <w:rPr>
          <w:rFonts w:ascii="Malgun Gothic" w:cs="Malgun Gothic" w:eastAsia="Malgun Gothic" w:hAnsi="Malgun Gothic"/>
          <w:sz w:val="20"/>
          <w:szCs w:val="20"/>
        </w:rPr>
        <w:t xml:space="preserve">과 </w:t>
      </w:r>
      <w:r>
        <w:rPr>
          <w:rFonts w:ascii="Consolas" w:cs="Consolas" w:eastAsia="GulimChe" w:hAnsi="Consolas"/>
          <w:sz w:val="20"/>
          <w:szCs w:val="20"/>
          <w:shd w:fill="F1F3F5" w:color="auto" w:val="clear"/>
        </w:rPr>
        <w:t xml:space="preserve">drive.google.com</w:t>
      </w:r>
      <w:r>
        <w:rPr>
          <w:rFonts w:ascii="Malgun Gothic" w:cs="Malgun Gothic" w:eastAsia="Malgun Gothic" w:hAnsi="Malgun Gothic"/>
          <w:sz w:val="20"/>
          <w:szCs w:val="20"/>
        </w:rPr>
        <w:t xml:space="preserve">을 허용 도메인에 추가합니다.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달력 서명 기한은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2026-11-01</w:t>
      </w:r>
      <w:r>
        <w:rPr>
          <w:rFonts w:ascii="Malgun Gothic" w:cs="Malgun Gothic" w:eastAsia="Malgun Gothic" w:hAnsi="Malgun Gothic"/>
          <w:sz w:val="20"/>
          <w:szCs w:val="20"/>
        </w:rPr>
        <w:t xml:space="preserve">입니다.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B7785"/>
        <w:sz w:val="16"/>
        <w:szCs w:val="16"/>
      </w:rPr>
      <w:t xml:space="preserve">QUANTGEN 로드맵 검토와 남은 작업 · 2026-10-27 · </w:t>
    </w:r>
    <w:r>
      <w:rPr>
        <w:rFonts w:ascii="Malgun Gothic" w:cs="Malgun Gothic" w:eastAsia="Malgun Gothic" w:hAnsi="Malgun Gothic"/>
        <w:color w:val="6B778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6B7785"/>
        <w:sz w:val="16"/>
        <w:szCs w:val="16"/>
      </w:rPr>
      <w:t xml:space="preserve"> / </w:t>
    </w:r>
    <w:r>
      <w:rPr>
        <w:rFonts w:ascii="Malgun Gothic" w:cs="Malgun Gothic" w:eastAsia="Malgun Gothic" w:hAnsi="Malgun Gothic"/>
        <w:color w:val="6B778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60"/>
    </w:pPr>
    <w:rPr>
      <w:rFonts w:ascii="Malgun Gothic" w:cs="Malgun Gothic" w:eastAsia="Malgun Gothic" w:hAnsi="Malgun Gothic"/>
      <w:b/>
      <w:bCs/>
      <w:color w:val="1F3A5F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Malgun Gothic" w:cs="Malgun Gothic" w:eastAsia="Malgun Gothic" w:hAnsi="Malgun Gothic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Malgun Gothic" w:cs="Malgun Gothic" w:eastAsia="Malgun Gothic" w:hAnsi="Malgun Gothic"/>
      <w:b/>
      <w:bCs/>
      <w:color w:val="2E5A8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e998e8305cf83426091d031f7a39aa8cf9e160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QUANTGEN 로드맵 검토와 남은 작업 (판정 반영판, 2026-10-27)</dc:title>
  <dc:creator>Claude Code for 고건</dc:creator>
  <cp:lastModifiedBy>Un-named</cp:lastModifiedBy>
  <cp:revision>1</cp:revision>
  <dcterms:created xsi:type="dcterms:W3CDTF">2026-10-27T08:07:15.565Z</dcterms:created>
  <dcterms:modified xsi:type="dcterms:W3CDTF">2026-10-27T08:07:15.571Z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