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06E66"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好的，我将从轨迹规划与控制策略两个维度，系统阐述提升机器人加工精度与效率的方法。主要内容如下：</w:t>
      </w:r>
    </w:p>
    <w:p w14:paraId="46883FA2" w14:textId="77777777" w:rsidR="00BF7314" w:rsidRPr="00BF7314" w:rsidRDefault="00BF7314" w:rsidP="00BF7314">
      <w:pPr>
        <w:widowControl/>
        <w:numPr>
          <w:ilvl w:val="0"/>
          <w:numId w:val="1"/>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机器人加工精度与效率优化概述</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：介绍轨迹规划与控制系统的作用及其对加工质量的影响，使用表格对比主要优化方向及其关键技术。</w:t>
      </w:r>
    </w:p>
    <w:p w14:paraId="73FDF800" w14:textId="77777777" w:rsidR="00BF7314" w:rsidRPr="00BF7314" w:rsidRDefault="00BF7314" w:rsidP="00BF7314">
      <w:pPr>
        <w:widowControl/>
        <w:numPr>
          <w:ilvl w:val="0"/>
          <w:numId w:val="1"/>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路径规划算法：从线性到高阶平滑的演进</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：详细分析B样条曲线在复杂轮廓加工中的优势，包括其数学原理、性能对比及实现步骤，通过表格对比轨迹规划算法性能。</w:t>
      </w:r>
    </w:p>
    <w:p w14:paraId="71200325" w14:textId="77777777" w:rsidR="00BF7314" w:rsidRPr="00BF7314" w:rsidRDefault="00BF7314" w:rsidP="00BF7314">
      <w:pPr>
        <w:widowControl/>
        <w:numPr>
          <w:ilvl w:val="0"/>
          <w:numId w:val="1"/>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控制策略：动态精度补偿与学习机制</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：探讨迭代学习控制、力控制融合及动态补偿技术如何提升精度，包括原理、实现方法和应用场景。</w:t>
      </w:r>
    </w:p>
    <w:p w14:paraId="7425990D" w14:textId="77777777" w:rsidR="00BF7314" w:rsidRPr="00BF7314" w:rsidRDefault="00BF7314" w:rsidP="00BF7314">
      <w:pPr>
        <w:widowControl/>
        <w:numPr>
          <w:ilvl w:val="0"/>
          <w:numId w:val="1"/>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案例验证与未来展望</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：总结实际应用案例的效果，并展望人工智能与云端集成等未来技术方向。</w:t>
      </w:r>
    </w:p>
    <w:p w14:paraId="616D763D"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接下来，我将开始撰写正文内容。</w:t>
      </w:r>
    </w:p>
    <w:p w14:paraId="3F5DFF5E" w14:textId="77777777" w:rsidR="00BF7314" w:rsidRPr="00BF7314" w:rsidRDefault="00BF7314" w:rsidP="00BF7314">
      <w:pPr>
        <w:widowControl/>
        <w:jc w:val="left"/>
        <w:rPr>
          <w:rFonts w:ascii="宋体" w:eastAsia="宋体" w:hAnsi="宋体" w:cs="宋体"/>
          <w:kern w:val="0"/>
          <w:sz w:val="24"/>
          <w:szCs w:val="24"/>
        </w:rPr>
      </w:pPr>
      <w:r w:rsidRPr="00BF7314">
        <w:rPr>
          <w:rFonts w:ascii="宋体" w:eastAsia="宋体" w:hAnsi="宋体" w:cs="宋体"/>
          <w:kern w:val="0"/>
          <w:sz w:val="24"/>
          <w:szCs w:val="24"/>
        </w:rPr>
        <w:pict w14:anchorId="4B0AC83B">
          <v:rect id="_x0000_i1025" style="width:0;height:1.5pt" o:hralign="center" o:hrstd="t" o:hr="t" fillcolor="#a0a0a0" stroked="f"/>
        </w:pict>
      </w:r>
    </w:p>
    <w:p w14:paraId="141A80A2" w14:textId="77777777" w:rsidR="00BF7314" w:rsidRPr="00BF7314" w:rsidRDefault="00BF7314" w:rsidP="00BF7314">
      <w:pPr>
        <w:widowControl/>
        <w:spacing w:before="100" w:beforeAutospacing="1" w:after="100" w:afterAutospacing="1"/>
        <w:jc w:val="left"/>
        <w:outlineLvl w:val="0"/>
        <w:rPr>
          <w:rFonts w:ascii="宋体" w:eastAsia="宋体" w:hAnsi="宋体" w:cs="宋体"/>
          <w:b/>
          <w:bCs/>
          <w:kern w:val="36"/>
          <w:sz w:val="48"/>
          <w:szCs w:val="48"/>
        </w:rPr>
      </w:pPr>
      <w:r w:rsidRPr="00BF7314">
        <w:rPr>
          <w:rFonts w:ascii="宋体" w:eastAsia="宋体" w:hAnsi="宋体" w:cs="宋体"/>
          <w:b/>
          <w:bCs/>
          <w:kern w:val="36"/>
          <w:sz w:val="48"/>
          <w:szCs w:val="48"/>
        </w:rPr>
        <w:t>机器人加工精度与效率提升：轨迹规划与控制策略研究</w:t>
      </w:r>
    </w:p>
    <w:p w14:paraId="57C58544"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在机器人加工领域，提升加工精度与效率是两个核心目标。随着制造业对复杂曲面零件加工需求的日益增长，传统的点位控制和直线插补方式已难以满足高精度、高表面质量的加工要求。本文从</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轨迹规划</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和</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控制策略</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两个维度系统性地研究了加工精度与效率的提升方法：在轨迹规划层面，重点探讨了B样条曲线拟合复杂轮廓相比直线小线段拼接的显著优势；在控制策略层面，深入分析了迭代学习控制等智能算法对动态精度的提升机制。通过这些先进技术的结合应用，机器人加工系统既能实现更高的运动平滑性和效率，又能通过在线补偿策略显著抑制加工误差，为高精度制造提供了全面解决方案。</w:t>
      </w:r>
    </w:p>
    <w:p w14:paraId="4F96674E" w14:textId="77777777" w:rsidR="00BF7314" w:rsidRPr="00BF7314" w:rsidRDefault="00BF7314" w:rsidP="00BF7314">
      <w:pPr>
        <w:widowControl/>
        <w:spacing w:before="100" w:beforeAutospacing="1" w:after="100" w:afterAutospacing="1"/>
        <w:jc w:val="left"/>
        <w:outlineLvl w:val="1"/>
        <w:rPr>
          <w:rFonts w:ascii="宋体" w:eastAsia="宋体" w:hAnsi="宋体" w:cs="宋体"/>
          <w:b/>
          <w:bCs/>
          <w:kern w:val="0"/>
          <w:sz w:val="36"/>
          <w:szCs w:val="36"/>
        </w:rPr>
      </w:pPr>
      <w:r w:rsidRPr="00BF7314">
        <w:rPr>
          <w:rFonts w:ascii="宋体" w:eastAsia="宋体" w:hAnsi="宋体" w:cs="宋体"/>
          <w:b/>
          <w:bCs/>
          <w:kern w:val="0"/>
          <w:sz w:val="36"/>
          <w:szCs w:val="36"/>
        </w:rPr>
        <w:t>1 机器人加工精度与效率优化概述</w:t>
      </w:r>
    </w:p>
    <w:p w14:paraId="580600DD"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机器人加工精度与效率的提升是一个系统工程，主要涉及</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轨迹规划</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和</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控制策略</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两大关键技术领域。轨迹规划决定了刀具在空间中的运动路径，直接影响加工效率和表面质量；而控制策略则决定了机器人能否精确地跟踪这些规划路径，并补偿加工过程中出现的各种误差。两者相辅相成，共同决定了最终加工效果。</w:t>
      </w:r>
    </w:p>
    <w:p w14:paraId="795BFCD7"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在现代制造业中，随着产品复杂性的增加和精度要求的提高，传统的人工打磨和固定路径自动化已无法满足需求。例如，在航空航天领域，飞机发动机叶片等复杂曲面的加工要求亚毫米级的精度和高度一致的表面处理质量。而传统直线小线段拼接的轨迹规划方式会导致频繁的速度波动和加速度突变，不仅降低了加工效率，还在工件表面留下明显的接刀痕，影响表面质量。</w:t>
      </w:r>
    </w:p>
    <w:p w14:paraId="58FFCD26"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lastRenderedPageBreak/>
        <w:t>另一方面，机器人在加工过程中会受到多种因素影响而产生动态误差，包括：机器人本体刚度不足导致</w:t>
      </w:r>
      <w:proofErr w:type="gramStart"/>
      <w:r w:rsidRPr="00BF7314">
        <w:rPr>
          <w:rFonts w:ascii="宋体" w:eastAsia="宋体" w:hAnsi="宋体" w:cs="宋体"/>
          <w:kern w:val="0"/>
          <w:sz w:val="24"/>
          <w:szCs w:val="24"/>
        </w:rPr>
        <w:t>的让刀误差</w:t>
      </w:r>
      <w:proofErr w:type="gramEnd"/>
      <w:r w:rsidRPr="00BF7314">
        <w:rPr>
          <w:rFonts w:ascii="宋体" w:eastAsia="宋体" w:hAnsi="宋体" w:cs="宋体"/>
          <w:kern w:val="0"/>
          <w:sz w:val="24"/>
          <w:szCs w:val="24"/>
        </w:rPr>
        <w:t>、传动机构的间隙误差、加工过程中切削力变化引起的变形误差等。这些误差需要通过先进的控制策略进行实时补偿，才能保证最终加工精度。</w:t>
      </w:r>
    </w:p>
    <w:p w14:paraId="686E0D2F"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因此，现代高精度机器人加工系统通常采用</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集成优化</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的方法，将离线轨迹规划与在线控制补偿相结合，同时兼顾加工效率与精度要求。这种一体化解决方案已经成为机器人加工领域的发展趋势。</w:t>
      </w:r>
    </w:p>
    <w:p w14:paraId="60FCB0DE"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i/>
          <w:iCs/>
          <w:kern w:val="0"/>
          <w:sz w:val="24"/>
          <w:szCs w:val="24"/>
        </w:rPr>
        <w:t>表：机器人加工精度与效率优化的主要方向</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024"/>
        <w:gridCol w:w="1598"/>
        <w:gridCol w:w="3120"/>
        <w:gridCol w:w="2280"/>
      </w:tblGrid>
      <w:tr w:rsidR="00BF7314" w:rsidRPr="00BF7314" w14:paraId="774E1DF7" w14:textId="77777777" w:rsidTr="00BF7314">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91A2AF6" w14:textId="77777777" w:rsidR="00BF7314" w:rsidRPr="00BF7314" w:rsidRDefault="00BF7314" w:rsidP="00BF7314">
            <w:pPr>
              <w:widowControl/>
              <w:spacing w:before="100" w:beforeAutospacing="1" w:after="100" w:afterAutospacing="1"/>
              <w:jc w:val="center"/>
              <w:rPr>
                <w:rFonts w:ascii="宋体" w:eastAsia="宋体" w:hAnsi="宋体" w:cs="宋体"/>
                <w:b/>
                <w:bCs/>
                <w:color w:val="000000"/>
                <w:kern w:val="0"/>
                <w:szCs w:val="21"/>
              </w:rPr>
            </w:pP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优化方向</w:t>
            </w:r>
            <w:r w:rsidRPr="00BF7314">
              <w:rPr>
                <w:rFonts w:ascii="MS Gothic" w:eastAsia="MS Gothic" w:hAnsi="MS Gothic" w:cs="MS Gothic"/>
                <w:b/>
                <w:bCs/>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BEEF1F0" w14:textId="77777777" w:rsidR="00BF7314" w:rsidRPr="00BF7314" w:rsidRDefault="00BF7314" w:rsidP="00BF7314">
            <w:pPr>
              <w:widowControl/>
              <w:spacing w:before="100" w:beforeAutospacing="1" w:after="100" w:afterAutospacing="1"/>
              <w:jc w:val="center"/>
              <w:rPr>
                <w:rFonts w:ascii="宋体" w:eastAsia="宋体" w:hAnsi="宋体" w:cs="宋体"/>
                <w:b/>
                <w:bCs/>
                <w:color w:val="000000"/>
                <w:kern w:val="0"/>
                <w:szCs w:val="21"/>
              </w:rPr>
            </w:pP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关键技术</w:t>
            </w:r>
            <w:r w:rsidRPr="00BF7314">
              <w:rPr>
                <w:rFonts w:ascii="MS Gothic" w:eastAsia="MS Gothic" w:hAnsi="MS Gothic" w:cs="MS Gothic"/>
                <w:b/>
                <w:bCs/>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8C46478" w14:textId="77777777" w:rsidR="00BF7314" w:rsidRPr="00BF7314" w:rsidRDefault="00BF7314" w:rsidP="00BF7314">
            <w:pPr>
              <w:widowControl/>
              <w:spacing w:before="100" w:beforeAutospacing="1" w:after="100" w:afterAutospacing="1"/>
              <w:jc w:val="center"/>
              <w:rPr>
                <w:rFonts w:ascii="宋体" w:eastAsia="宋体" w:hAnsi="宋体" w:cs="宋体"/>
                <w:b/>
                <w:bCs/>
                <w:color w:val="000000"/>
                <w:kern w:val="0"/>
                <w:szCs w:val="21"/>
              </w:rPr>
            </w:pP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影响维度</w:t>
            </w:r>
            <w:r w:rsidRPr="00BF7314">
              <w:rPr>
                <w:rFonts w:ascii="MS Gothic" w:eastAsia="MS Gothic" w:hAnsi="MS Gothic" w:cs="MS Gothic"/>
                <w:b/>
                <w:bCs/>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14F3918" w14:textId="77777777" w:rsidR="00BF7314" w:rsidRPr="00BF7314" w:rsidRDefault="00BF7314" w:rsidP="00BF7314">
            <w:pPr>
              <w:widowControl/>
              <w:spacing w:before="100" w:beforeAutospacing="1" w:after="100" w:afterAutospacing="1"/>
              <w:jc w:val="center"/>
              <w:rPr>
                <w:rFonts w:ascii="宋体" w:eastAsia="宋体" w:hAnsi="宋体" w:cs="宋体"/>
                <w:b/>
                <w:bCs/>
                <w:color w:val="000000"/>
                <w:kern w:val="0"/>
                <w:szCs w:val="21"/>
              </w:rPr>
            </w:pP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挑战与局限</w:t>
            </w:r>
            <w:r w:rsidRPr="00BF7314">
              <w:rPr>
                <w:rFonts w:ascii="MS Gothic" w:eastAsia="MS Gothic" w:hAnsi="MS Gothic" w:cs="MS Gothic"/>
                <w:b/>
                <w:bCs/>
                <w:color w:val="000000"/>
                <w:kern w:val="0"/>
                <w:szCs w:val="21"/>
              </w:rPr>
              <w:t>​​</w:t>
            </w:r>
          </w:p>
        </w:tc>
      </w:tr>
      <w:tr w:rsidR="00BF7314" w:rsidRPr="00BF7314" w14:paraId="3B6CC4C6" w14:textId="77777777" w:rsidTr="00BF7314">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AE07B2E"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MS Gothic" w:eastAsia="MS Gothic" w:hAnsi="MS Gothic" w:cs="MS Gothic"/>
                <w:color w:val="000000"/>
                <w:kern w:val="0"/>
                <w:szCs w:val="21"/>
              </w:rPr>
              <w:t>​</w:t>
            </w: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轨迹规划</w:t>
            </w:r>
            <w:r w:rsidRPr="00BF7314">
              <w:rPr>
                <w:rFonts w:ascii="MS Gothic" w:eastAsia="MS Gothic" w:hAnsi="MS Gothic" w:cs="MS Gothic"/>
                <w:b/>
                <w:bCs/>
                <w:color w:val="000000"/>
                <w:kern w:val="0"/>
                <w:szCs w:val="21"/>
              </w:rPr>
              <w:t>​</w:t>
            </w:r>
            <w:r w:rsidRPr="00BF7314">
              <w:rPr>
                <w:rFonts w:ascii="MS Gothic" w:eastAsia="MS Gothic" w:hAnsi="MS Gothic" w:cs="MS Gothic"/>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0E23D4B"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B样条曲线拟合</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2565F2E"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加工效率、表面质量</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68E47FF"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算法复杂度较高</w:t>
            </w:r>
          </w:p>
        </w:tc>
      </w:tr>
      <w:tr w:rsidR="00BF7314" w:rsidRPr="00BF7314" w14:paraId="48366C2B" w14:textId="77777777" w:rsidTr="00BF7314">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6C5B02D"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MS Gothic" w:eastAsia="MS Gothic" w:hAnsi="MS Gothic" w:cs="MS Gothic"/>
                <w:color w:val="000000"/>
                <w:kern w:val="0"/>
                <w:szCs w:val="21"/>
              </w:rPr>
              <w:t>​</w:t>
            </w: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控制策略</w:t>
            </w:r>
            <w:r w:rsidRPr="00BF7314">
              <w:rPr>
                <w:rFonts w:ascii="MS Gothic" w:eastAsia="MS Gothic" w:hAnsi="MS Gothic" w:cs="MS Gothic"/>
                <w:b/>
                <w:bCs/>
                <w:color w:val="000000"/>
                <w:kern w:val="0"/>
                <w:szCs w:val="21"/>
              </w:rPr>
              <w:t>​</w:t>
            </w:r>
            <w:r w:rsidRPr="00BF7314">
              <w:rPr>
                <w:rFonts w:ascii="MS Gothic" w:eastAsia="MS Gothic" w:hAnsi="MS Gothic" w:cs="MS Gothic"/>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9049CCA"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迭代学习控制</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0FFE78C"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轨迹跟踪精度、重复精度</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462AA92"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需要多次迭代学习</w:t>
            </w:r>
          </w:p>
        </w:tc>
      </w:tr>
      <w:tr w:rsidR="00BF7314" w:rsidRPr="00BF7314" w14:paraId="08E9591B" w14:textId="77777777" w:rsidTr="00BF7314">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AE0923F"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MS Gothic" w:eastAsia="MS Gothic" w:hAnsi="MS Gothic" w:cs="MS Gothic"/>
                <w:color w:val="000000"/>
                <w:kern w:val="0"/>
                <w:szCs w:val="21"/>
              </w:rPr>
              <w:t>​</w:t>
            </w: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力控制</w:t>
            </w:r>
            <w:r w:rsidRPr="00BF7314">
              <w:rPr>
                <w:rFonts w:ascii="MS Gothic" w:eastAsia="MS Gothic" w:hAnsi="MS Gothic" w:cs="MS Gothic"/>
                <w:b/>
                <w:bCs/>
                <w:color w:val="000000"/>
                <w:kern w:val="0"/>
                <w:szCs w:val="21"/>
              </w:rPr>
              <w:t>​</w:t>
            </w:r>
            <w:r w:rsidRPr="00BF7314">
              <w:rPr>
                <w:rFonts w:ascii="MS Gothic" w:eastAsia="MS Gothic" w:hAnsi="MS Gothic" w:cs="MS Gothic"/>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45778EB"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力/位混合控制</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AC696ED"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接触力稳定性、材料去除均匀性</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F98EDD8"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需要额外力传感器</w:t>
            </w:r>
          </w:p>
        </w:tc>
      </w:tr>
      <w:tr w:rsidR="00BF7314" w:rsidRPr="00BF7314" w14:paraId="1F95D74E" w14:textId="77777777" w:rsidTr="00BF7314">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B0C07EB"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MS Gothic" w:eastAsia="MS Gothic" w:hAnsi="MS Gothic" w:cs="MS Gothic"/>
                <w:color w:val="000000"/>
                <w:kern w:val="0"/>
                <w:szCs w:val="21"/>
              </w:rPr>
              <w:t>​</w:t>
            </w: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补偿技术</w:t>
            </w:r>
            <w:r w:rsidRPr="00BF7314">
              <w:rPr>
                <w:rFonts w:ascii="MS Gothic" w:eastAsia="MS Gothic" w:hAnsi="MS Gothic" w:cs="MS Gothic"/>
                <w:b/>
                <w:bCs/>
                <w:color w:val="000000"/>
                <w:kern w:val="0"/>
                <w:szCs w:val="21"/>
              </w:rPr>
              <w:t>​</w:t>
            </w:r>
            <w:r w:rsidRPr="00BF7314">
              <w:rPr>
                <w:rFonts w:ascii="MS Gothic" w:eastAsia="MS Gothic" w:hAnsi="MS Gothic" w:cs="MS Gothic"/>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798BB88"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动态误差补偿</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95F1F4E"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proofErr w:type="gramStart"/>
            <w:r w:rsidRPr="00BF7314">
              <w:rPr>
                <w:rFonts w:ascii="宋体" w:eastAsia="宋体" w:hAnsi="宋体" w:cs="宋体"/>
                <w:color w:val="000000"/>
                <w:kern w:val="0"/>
                <w:szCs w:val="21"/>
              </w:rPr>
              <w:t>让刀误差</w:t>
            </w:r>
            <w:proofErr w:type="gramEnd"/>
            <w:r w:rsidRPr="00BF7314">
              <w:rPr>
                <w:rFonts w:ascii="宋体" w:eastAsia="宋体" w:hAnsi="宋体" w:cs="宋体"/>
                <w:color w:val="000000"/>
                <w:kern w:val="0"/>
                <w:szCs w:val="21"/>
              </w:rPr>
              <w:t>抑制、变形补偿</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140D771"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需要精确的机器人模型</w:t>
            </w:r>
          </w:p>
        </w:tc>
      </w:tr>
    </w:tbl>
    <w:p w14:paraId="5271893A"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综上所述，机器人加工精度与效率的提升需要从轨迹规划和控制策略两个维度协同优化。下面将详细分析B样条曲线在轨迹规划中的优势以及迭代学习等智能算法在控制策略中的应用机制。</w:t>
      </w:r>
    </w:p>
    <w:p w14:paraId="68AA5142" w14:textId="77777777" w:rsidR="00BF7314" w:rsidRPr="00BF7314" w:rsidRDefault="00BF7314" w:rsidP="00BF7314">
      <w:pPr>
        <w:widowControl/>
        <w:spacing w:before="100" w:beforeAutospacing="1" w:after="100" w:afterAutospacing="1"/>
        <w:jc w:val="left"/>
        <w:outlineLvl w:val="1"/>
        <w:rPr>
          <w:rFonts w:ascii="宋体" w:eastAsia="宋体" w:hAnsi="宋体" w:cs="宋体"/>
          <w:b/>
          <w:bCs/>
          <w:kern w:val="0"/>
          <w:sz w:val="36"/>
          <w:szCs w:val="36"/>
        </w:rPr>
      </w:pPr>
      <w:r w:rsidRPr="00BF7314">
        <w:rPr>
          <w:rFonts w:ascii="宋体" w:eastAsia="宋体" w:hAnsi="宋体" w:cs="宋体"/>
          <w:b/>
          <w:bCs/>
          <w:kern w:val="0"/>
          <w:sz w:val="36"/>
          <w:szCs w:val="36"/>
        </w:rPr>
        <w:t>2 路径规划算法：从线性到高阶平滑的演进</w:t>
      </w:r>
    </w:p>
    <w:p w14:paraId="68FC2CFD"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轨迹规划是机器人加工的基础，决定了刀具运动的路径和速度特性。传统的轨迹规划采用</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直线小线段拼接</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的方式，将复杂轮廓分解为大量微小的直线段，机器人依次执行这些线段来完成加工任务。这种方式虽然算法简单、易于实现，但在加工复杂曲面时存在明显不足：每个线段终点需要减速到零再重新加速，导致速度不连续、加速度突变，进而引起机器人振动，在工件表面产生明显的接刀痕，严重影响表面质量。</w:t>
      </w:r>
    </w:p>
    <w:p w14:paraId="2D56C1D9"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B样条曲线作为一种先进的数学工具，能够有效解决上述问题。B样条曲线采用</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分段参数化多项式</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表示复杂轮廓，具有局部支持性和可变连续性的特点，能够实现高阶光滑的刀具路径规划。在机器人加工中，B样条轨迹规划通过多项式的阶次控制曲线的光滑度，通常采用三次或五次B样条，保证速度甚至加速度的连续性。</w:t>
      </w:r>
    </w:p>
    <w:p w14:paraId="745776CC" w14:textId="77777777" w:rsidR="00BF7314" w:rsidRPr="00BF7314" w:rsidRDefault="00BF7314" w:rsidP="00BF7314">
      <w:pPr>
        <w:widowControl/>
        <w:spacing w:before="100" w:beforeAutospacing="1" w:after="100" w:afterAutospacing="1"/>
        <w:jc w:val="left"/>
        <w:outlineLvl w:val="2"/>
        <w:rPr>
          <w:rFonts w:ascii="宋体" w:eastAsia="宋体" w:hAnsi="宋体" w:cs="宋体"/>
          <w:b/>
          <w:bCs/>
          <w:kern w:val="0"/>
          <w:sz w:val="27"/>
          <w:szCs w:val="27"/>
        </w:rPr>
      </w:pPr>
      <w:r w:rsidRPr="00BF7314">
        <w:rPr>
          <w:rFonts w:ascii="宋体" w:eastAsia="宋体" w:hAnsi="宋体" w:cs="宋体"/>
          <w:b/>
          <w:bCs/>
          <w:kern w:val="0"/>
          <w:sz w:val="27"/>
          <w:szCs w:val="27"/>
        </w:rPr>
        <w:t>2.1 B样条曲线的数学原理与优势</w:t>
      </w:r>
    </w:p>
    <w:p w14:paraId="5A756F90"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lastRenderedPageBreak/>
        <w:t>B样条曲线由一组控制点和</w:t>
      </w:r>
      <w:proofErr w:type="gramStart"/>
      <w:r w:rsidRPr="00BF7314">
        <w:rPr>
          <w:rFonts w:ascii="宋体" w:eastAsia="宋体" w:hAnsi="宋体" w:cs="宋体"/>
          <w:kern w:val="0"/>
          <w:sz w:val="24"/>
          <w:szCs w:val="24"/>
        </w:rPr>
        <w:t>基函数</w:t>
      </w:r>
      <w:proofErr w:type="gramEnd"/>
      <w:r w:rsidRPr="00BF7314">
        <w:rPr>
          <w:rFonts w:ascii="宋体" w:eastAsia="宋体" w:hAnsi="宋体" w:cs="宋体"/>
          <w:kern w:val="0"/>
          <w:sz w:val="24"/>
          <w:szCs w:val="24"/>
        </w:rPr>
        <w:t>定义，其数学表达式为：</w:t>
      </w:r>
    </w:p>
    <w:p w14:paraId="038E1ED7" w14:textId="77777777" w:rsidR="00BF7314" w:rsidRDefault="00BF7314" w:rsidP="00BF7314">
      <m:oMathPara>
        <m:oMath>
          <m:r>
            <w:rPr>
              <w:rFonts w:ascii="Cambria Math" w:eastAsia="Cambria Math" w:hAnsi="Cambria Math" w:cs="Cambria Math"/>
            </w:rPr>
            <m:t>C(u)=</m:t>
          </m:r>
          <m:nary>
            <m:naryPr>
              <m:chr m:val="∑"/>
              <m:ctrlPr>
                <w:rPr>
                  <w:rFonts w:ascii="Cambria Math" w:hAnsi="Cambria Math"/>
                  <w:sz w:val="24"/>
                  <w:szCs w:val="24"/>
                  <w:lang w:eastAsia="uk-UA"/>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sz w:val="24"/>
                      <w:szCs w:val="24"/>
                      <w:lang w:eastAsia="uk-UA"/>
                    </w:rPr>
                  </m:ctrlPr>
                </m:sSubPr>
                <m:e>
                  <m:r>
                    <w:rPr>
                      <w:rFonts w:ascii="Cambria Math" w:eastAsia="Cambria Math" w:hAnsi="Cambria Math" w:cs="Cambria Math"/>
                    </w:rPr>
                    <m:t>N</m:t>
                  </m:r>
                </m:e>
                <m:sub>
                  <m:r>
                    <w:rPr>
                      <w:rFonts w:ascii="Cambria Math" w:eastAsia="Cambria Math" w:hAnsi="Cambria Math" w:cs="Cambria Math"/>
                    </w:rPr>
                    <m:t>i,p</m:t>
                  </m:r>
                </m:sub>
              </m:sSub>
            </m:e>
          </m:nary>
          <m:r>
            <w:rPr>
              <w:rFonts w:ascii="Cambria Math" w:eastAsia="Cambria Math" w:hAnsi="Cambria Math" w:cs="Cambria Math"/>
            </w:rPr>
            <m:t>(u)</m:t>
          </m:r>
          <m:sSub>
            <m:sSubPr>
              <m:ctrlPr>
                <w:rPr>
                  <w:rFonts w:ascii="Cambria Math" w:hAnsi="Cambria Math"/>
                  <w:sz w:val="24"/>
                  <w:szCs w:val="24"/>
                  <w:lang w:eastAsia="uk-UA"/>
                </w:rPr>
              </m:ctrlPr>
            </m:sSubPr>
            <m:e>
              <m:r>
                <w:rPr>
                  <w:rFonts w:ascii="Cambria Math" w:eastAsia="Cambria Math" w:hAnsi="Cambria Math" w:cs="Cambria Math"/>
                </w:rPr>
                <m:t>P</m:t>
              </m:r>
            </m:e>
            <m:sub>
              <m:r>
                <w:rPr>
                  <w:rFonts w:ascii="Cambria Math" w:eastAsia="Cambria Math" w:hAnsi="Cambria Math" w:cs="Cambria Math"/>
                </w:rPr>
                <m:t>i</m:t>
              </m:r>
            </m:sub>
          </m:sSub>
        </m:oMath>
      </m:oMathPara>
    </w:p>
    <w:p w14:paraId="60E5E36C" w14:textId="656D03A1" w:rsid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其中，Pi</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是控制点，</w:t>
      </w:r>
      <w:proofErr w:type="spellStart"/>
      <w:r w:rsidRPr="00BF7314">
        <w:rPr>
          <w:rFonts w:ascii="宋体" w:eastAsia="宋体" w:hAnsi="宋体" w:cs="宋体"/>
          <w:kern w:val="0"/>
          <w:sz w:val="24"/>
          <w:szCs w:val="24"/>
        </w:rPr>
        <w:t>Ni,p</w:t>
      </w:r>
      <w:proofErr w:type="spellEnd"/>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(u)是p次B样条基函数，u是参数。B样条基函数由Cox-de Boor递归公式定义：</w:t>
      </w:r>
    </w:p>
    <w:p w14:paraId="223116A6" w14:textId="2A66C16E" w:rsidR="00BF7314" w:rsidRDefault="00BF7314" w:rsidP="00BF7314">
      <w:pPr>
        <w:widowControl/>
        <w:spacing w:before="100" w:beforeAutospacing="1" w:after="100" w:afterAutospacing="1"/>
        <w:jc w:val="center"/>
        <w:rPr>
          <w:rFonts w:ascii="宋体" w:eastAsia="宋体" w:hAnsi="宋体" w:cs="宋体" w:hint="eastAsia"/>
          <w:kern w:val="0"/>
          <w:sz w:val="24"/>
          <w:szCs w:val="24"/>
        </w:rPr>
      </w:pPr>
      <w:r>
        <w:rPr>
          <w:noProof/>
        </w:rPr>
        <w:drawing>
          <wp:inline distT="0" distB="0" distL="0" distR="0" wp14:anchorId="5377FB79" wp14:editId="25B968A1">
            <wp:extent cx="1685290" cy="48282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5469" b="23619"/>
                    <a:stretch/>
                  </pic:blipFill>
                  <pic:spPr bwMode="auto">
                    <a:xfrm>
                      <a:off x="0" y="0"/>
                      <a:ext cx="1716025" cy="491631"/>
                    </a:xfrm>
                    <a:prstGeom prst="rect">
                      <a:avLst/>
                    </a:prstGeom>
                    <a:noFill/>
                    <a:ln>
                      <a:noFill/>
                    </a:ln>
                    <a:extLst>
                      <a:ext uri="{53640926-AAD7-44D8-BBD7-CCE9431645EC}">
                        <a14:shadowObscured xmlns:a14="http://schemas.microsoft.com/office/drawing/2010/main"/>
                      </a:ext>
                    </a:extLst>
                  </pic:spPr>
                </pic:pic>
              </a:graphicData>
            </a:graphic>
          </wp:inline>
        </w:drawing>
      </w:r>
    </w:p>
    <w:p w14:paraId="30241708" w14:textId="77777777" w:rsidR="00BF7314" w:rsidRDefault="00BF7314" w:rsidP="00BF7314">
      <m:oMathPara>
        <m:oMath>
          <m:sSub>
            <m:sSubPr>
              <m:ctrlPr>
                <w:rPr>
                  <w:rFonts w:ascii="Cambria Math" w:hAnsi="Cambria Math"/>
                  <w:sz w:val="24"/>
                  <w:szCs w:val="24"/>
                  <w:lang w:eastAsia="uk-UA"/>
                </w:rPr>
              </m:ctrlPr>
            </m:sSubPr>
            <m:e>
              <m:r>
                <w:rPr>
                  <w:rFonts w:ascii="Cambria Math" w:eastAsia="Cambria Math" w:hAnsi="Cambria Math" w:cs="Cambria Math"/>
                </w:rPr>
                <m:t>N</m:t>
              </m:r>
            </m:e>
            <m:sub>
              <m:r>
                <w:rPr>
                  <w:rFonts w:ascii="Cambria Math" w:eastAsia="Cambria Math" w:hAnsi="Cambria Math" w:cs="Cambria Math"/>
                </w:rPr>
                <m:t>i,p</m:t>
              </m:r>
            </m:sub>
          </m:sSub>
          <m:r>
            <w:rPr>
              <w:rFonts w:ascii="Cambria Math" w:eastAsia="Cambria Math" w:hAnsi="Cambria Math" w:cs="Cambria Math"/>
            </w:rPr>
            <m:t>(u)=</m:t>
          </m:r>
          <m:f>
            <m:fPr>
              <m:ctrlPr>
                <w:rPr>
                  <w:rFonts w:ascii="Cambria Math" w:hAnsi="Cambria Math"/>
                  <w:sz w:val="24"/>
                  <w:szCs w:val="24"/>
                  <w:lang w:eastAsia="uk-UA"/>
                </w:rPr>
              </m:ctrlPr>
            </m:fPr>
            <m:num>
              <m:r>
                <w:rPr>
                  <w:rFonts w:ascii="Cambria Math" w:eastAsia="Cambria Math" w:hAnsi="Cambria Math" w:cs="Cambria Math"/>
                </w:rPr>
                <m:t>u-</m:t>
              </m:r>
              <m:sSub>
                <m:sSubPr>
                  <m:ctrlPr>
                    <w:rPr>
                      <w:rFonts w:ascii="Cambria Math" w:hAnsi="Cambria Math"/>
                      <w:sz w:val="24"/>
                      <w:szCs w:val="24"/>
                      <w:lang w:eastAsia="uk-UA"/>
                    </w:rPr>
                  </m:ctrlPr>
                </m:sSubPr>
                <m:e>
                  <m:r>
                    <w:rPr>
                      <w:rFonts w:ascii="Cambria Math" w:eastAsia="Cambria Math" w:hAnsi="Cambria Math" w:cs="Cambria Math"/>
                    </w:rPr>
                    <m:t>u</m:t>
                  </m:r>
                </m:e>
                <m:sub>
                  <m:r>
                    <w:rPr>
                      <w:rFonts w:ascii="Cambria Math" w:eastAsia="Cambria Math" w:hAnsi="Cambria Math" w:cs="Cambria Math"/>
                    </w:rPr>
                    <m:t>i</m:t>
                  </m:r>
                </m:sub>
              </m:sSub>
            </m:num>
            <m:den>
              <m:sSub>
                <m:sSubPr>
                  <m:ctrlPr>
                    <w:rPr>
                      <w:rFonts w:ascii="Cambria Math" w:hAnsi="Cambria Math"/>
                      <w:sz w:val="24"/>
                      <w:szCs w:val="24"/>
                      <w:lang w:eastAsia="uk-UA"/>
                    </w:rPr>
                  </m:ctrlPr>
                </m:sSubPr>
                <m:e>
                  <m:r>
                    <w:rPr>
                      <w:rFonts w:ascii="Cambria Math" w:eastAsia="Cambria Math" w:hAnsi="Cambria Math" w:cs="Cambria Math"/>
                    </w:rPr>
                    <m:t>u</m:t>
                  </m:r>
                </m:e>
                <m:sub>
                  <m:r>
                    <w:rPr>
                      <w:rFonts w:ascii="Cambria Math" w:eastAsia="Cambria Math" w:hAnsi="Cambria Math" w:cs="Cambria Math"/>
                    </w:rPr>
                    <m:t>i+p</m:t>
                  </m:r>
                </m:sub>
              </m:sSub>
              <m:r>
                <w:rPr>
                  <w:rFonts w:ascii="Cambria Math" w:eastAsia="Cambria Math" w:hAnsi="Cambria Math" w:cs="Cambria Math"/>
                </w:rPr>
                <m:t>-</m:t>
              </m:r>
              <m:sSub>
                <m:sSubPr>
                  <m:ctrlPr>
                    <w:rPr>
                      <w:rFonts w:ascii="Cambria Math" w:hAnsi="Cambria Math"/>
                      <w:sz w:val="24"/>
                      <w:szCs w:val="24"/>
                      <w:lang w:eastAsia="uk-UA"/>
                    </w:rPr>
                  </m:ctrlPr>
                </m:sSubPr>
                <m:e>
                  <m:r>
                    <w:rPr>
                      <w:rFonts w:ascii="Cambria Math" w:eastAsia="Cambria Math" w:hAnsi="Cambria Math" w:cs="Cambria Math"/>
                    </w:rPr>
                    <m:t>u</m:t>
                  </m:r>
                </m:e>
                <m:sub>
                  <m:r>
                    <w:rPr>
                      <w:rFonts w:ascii="Cambria Math" w:eastAsia="Cambria Math" w:hAnsi="Cambria Math" w:cs="Cambria Math"/>
                    </w:rPr>
                    <m:t>i</m:t>
                  </m:r>
                </m:sub>
              </m:sSub>
            </m:den>
          </m:f>
          <m:sSub>
            <m:sSubPr>
              <m:ctrlPr>
                <w:rPr>
                  <w:rFonts w:ascii="Cambria Math" w:hAnsi="Cambria Math"/>
                  <w:sz w:val="24"/>
                  <w:szCs w:val="24"/>
                  <w:lang w:eastAsia="uk-UA"/>
                </w:rPr>
              </m:ctrlPr>
            </m:sSubPr>
            <m:e>
              <m:r>
                <w:rPr>
                  <w:rFonts w:ascii="Cambria Math" w:eastAsia="Cambria Math" w:hAnsi="Cambria Math" w:cs="Cambria Math"/>
                </w:rPr>
                <m:t>N</m:t>
              </m:r>
            </m:e>
            <m:sub>
              <m:r>
                <w:rPr>
                  <w:rFonts w:ascii="Cambria Math" w:eastAsia="Cambria Math" w:hAnsi="Cambria Math" w:cs="Cambria Math"/>
                </w:rPr>
                <m:t>i,p-1</m:t>
              </m:r>
            </m:sub>
          </m:sSub>
          <m:r>
            <w:rPr>
              <w:rFonts w:ascii="Cambria Math" w:eastAsia="Cambria Math" w:hAnsi="Cambria Math" w:cs="Cambria Math"/>
            </w:rPr>
            <m:t>(u)+</m:t>
          </m:r>
          <m:f>
            <m:fPr>
              <m:ctrlPr>
                <w:rPr>
                  <w:rFonts w:ascii="Cambria Math" w:hAnsi="Cambria Math"/>
                  <w:sz w:val="24"/>
                  <w:szCs w:val="24"/>
                  <w:lang w:eastAsia="uk-UA"/>
                </w:rPr>
              </m:ctrlPr>
            </m:fPr>
            <m:num>
              <m:sSub>
                <m:sSubPr>
                  <m:ctrlPr>
                    <w:rPr>
                      <w:rFonts w:ascii="Cambria Math" w:hAnsi="Cambria Math"/>
                      <w:sz w:val="24"/>
                      <w:szCs w:val="24"/>
                      <w:lang w:eastAsia="uk-UA"/>
                    </w:rPr>
                  </m:ctrlPr>
                </m:sSubPr>
                <m:e>
                  <m:r>
                    <w:rPr>
                      <w:rFonts w:ascii="Cambria Math" w:eastAsia="Cambria Math" w:hAnsi="Cambria Math" w:cs="Cambria Math"/>
                    </w:rPr>
                    <m:t>u</m:t>
                  </m:r>
                </m:e>
                <m:sub>
                  <m:r>
                    <w:rPr>
                      <w:rFonts w:ascii="Cambria Math" w:eastAsia="Cambria Math" w:hAnsi="Cambria Math" w:cs="Cambria Math"/>
                    </w:rPr>
                    <m:t>i+p+1</m:t>
                  </m:r>
                </m:sub>
              </m:sSub>
              <m:r>
                <w:rPr>
                  <w:rFonts w:ascii="Cambria Math" w:eastAsia="Cambria Math" w:hAnsi="Cambria Math" w:cs="Cambria Math"/>
                </w:rPr>
                <m:t>-u</m:t>
              </m:r>
            </m:num>
            <m:den>
              <m:sSub>
                <m:sSubPr>
                  <m:ctrlPr>
                    <w:rPr>
                      <w:rFonts w:ascii="Cambria Math" w:hAnsi="Cambria Math"/>
                      <w:sz w:val="24"/>
                      <w:szCs w:val="24"/>
                      <w:lang w:eastAsia="uk-UA"/>
                    </w:rPr>
                  </m:ctrlPr>
                </m:sSubPr>
                <m:e>
                  <m:r>
                    <w:rPr>
                      <w:rFonts w:ascii="Cambria Math" w:eastAsia="Cambria Math" w:hAnsi="Cambria Math" w:cs="Cambria Math"/>
                    </w:rPr>
                    <m:t>u</m:t>
                  </m:r>
                </m:e>
                <m:sub>
                  <m:r>
                    <w:rPr>
                      <w:rFonts w:ascii="Cambria Math" w:eastAsia="Cambria Math" w:hAnsi="Cambria Math" w:cs="Cambria Math"/>
                    </w:rPr>
                    <m:t>i+p+1</m:t>
                  </m:r>
                </m:sub>
              </m:sSub>
              <m:r>
                <w:rPr>
                  <w:rFonts w:ascii="Cambria Math" w:eastAsia="Cambria Math" w:hAnsi="Cambria Math" w:cs="Cambria Math"/>
                </w:rPr>
                <m:t>-</m:t>
              </m:r>
              <m:sSub>
                <m:sSubPr>
                  <m:ctrlPr>
                    <w:rPr>
                      <w:rFonts w:ascii="Cambria Math" w:hAnsi="Cambria Math"/>
                      <w:sz w:val="24"/>
                      <w:szCs w:val="24"/>
                      <w:lang w:eastAsia="uk-UA"/>
                    </w:rPr>
                  </m:ctrlPr>
                </m:sSubPr>
                <m:e>
                  <m:r>
                    <w:rPr>
                      <w:rFonts w:ascii="Cambria Math" w:eastAsia="Cambria Math" w:hAnsi="Cambria Math" w:cs="Cambria Math"/>
                    </w:rPr>
                    <m:t>u</m:t>
                  </m:r>
                </m:e>
                <m:sub>
                  <m:r>
                    <w:rPr>
                      <w:rFonts w:ascii="Cambria Math" w:eastAsia="Cambria Math" w:hAnsi="Cambria Math" w:cs="Cambria Math"/>
                    </w:rPr>
                    <m:t>i+1</m:t>
                  </m:r>
                </m:sub>
              </m:sSub>
            </m:den>
          </m:f>
          <m:sSub>
            <m:sSubPr>
              <m:ctrlPr>
                <w:rPr>
                  <w:rFonts w:ascii="Cambria Math" w:hAnsi="Cambria Math"/>
                  <w:sz w:val="24"/>
                  <w:szCs w:val="24"/>
                  <w:lang w:eastAsia="uk-UA"/>
                </w:rPr>
              </m:ctrlPr>
            </m:sSubPr>
            <m:e>
              <m:r>
                <w:rPr>
                  <w:rFonts w:ascii="Cambria Math" w:eastAsia="Cambria Math" w:hAnsi="Cambria Math" w:cs="Cambria Math"/>
                </w:rPr>
                <m:t>N</m:t>
              </m:r>
            </m:e>
            <m:sub>
              <m:r>
                <w:rPr>
                  <w:rFonts w:ascii="Cambria Math" w:eastAsia="Cambria Math" w:hAnsi="Cambria Math" w:cs="Cambria Math"/>
                </w:rPr>
                <m:t>i+1,p-1</m:t>
              </m:r>
            </m:sub>
          </m:sSub>
          <m:r>
            <w:rPr>
              <w:rFonts w:ascii="Cambria Math" w:eastAsia="Cambria Math" w:hAnsi="Cambria Math" w:cs="Cambria Math"/>
            </w:rPr>
            <m:t>(u)</m:t>
          </m:r>
        </m:oMath>
      </m:oMathPara>
    </w:p>
    <w:p w14:paraId="3391E986"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这种数学表达使B样条曲线具有以下优势：</w:t>
      </w:r>
    </w:p>
    <w:p w14:paraId="7FB88128" w14:textId="77777777" w:rsidR="00BF7314" w:rsidRPr="00BF7314" w:rsidRDefault="00BF7314" w:rsidP="00BF7314">
      <w:pPr>
        <w:widowControl/>
        <w:numPr>
          <w:ilvl w:val="0"/>
          <w:numId w:val="2"/>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局部支持性</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：每个控制点只影响曲线的一部分而非整体，便于局部调整而不影响全局路径。</w:t>
      </w:r>
    </w:p>
    <w:p w14:paraId="643FE6AC" w14:textId="77777777" w:rsidR="00BF7314" w:rsidRPr="00BF7314" w:rsidRDefault="00BF7314" w:rsidP="00BF7314">
      <w:pPr>
        <w:widowControl/>
        <w:numPr>
          <w:ilvl w:val="0"/>
          <w:numId w:val="2"/>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凸包性</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：整个曲线位于控制点构成的凸包内，有利于碰撞检测和避免过切。</w:t>
      </w:r>
    </w:p>
    <w:p w14:paraId="02813A2B" w14:textId="77777777" w:rsidR="00BF7314" w:rsidRPr="00BF7314" w:rsidRDefault="00BF7314" w:rsidP="00BF7314">
      <w:pPr>
        <w:widowControl/>
        <w:numPr>
          <w:ilvl w:val="0"/>
          <w:numId w:val="2"/>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变连续性</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：能够根据需要提供C¹、C²或更高连续性的路径，保证运动平滑性。</w:t>
      </w:r>
    </w:p>
    <w:p w14:paraId="32A12364" w14:textId="77777777" w:rsidR="00BF7314" w:rsidRPr="00BF7314" w:rsidRDefault="00BF7314" w:rsidP="00BF7314">
      <w:pPr>
        <w:widowControl/>
        <w:spacing w:before="100" w:beforeAutospacing="1" w:after="100" w:afterAutospacing="1"/>
        <w:jc w:val="left"/>
        <w:outlineLvl w:val="2"/>
        <w:rPr>
          <w:rFonts w:ascii="宋体" w:eastAsia="宋体" w:hAnsi="宋体" w:cs="宋体"/>
          <w:b/>
          <w:bCs/>
          <w:kern w:val="0"/>
          <w:sz w:val="27"/>
          <w:szCs w:val="27"/>
        </w:rPr>
      </w:pPr>
      <w:r w:rsidRPr="00BF7314">
        <w:rPr>
          <w:rFonts w:ascii="宋体" w:eastAsia="宋体" w:hAnsi="宋体" w:cs="宋体"/>
          <w:b/>
          <w:bCs/>
          <w:kern w:val="0"/>
          <w:sz w:val="27"/>
          <w:szCs w:val="27"/>
        </w:rPr>
        <w:t>2.2 B样条在加工效率与精度上的优势</w:t>
      </w:r>
    </w:p>
    <w:p w14:paraId="6AD78DC4"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采用B样条曲线规划路径显著提升了加工效率和精度。实验数据显示，在加工相同复杂轮廓（如小马轮廓）时，B样条算法耗时仅1390毫秒，而传统融合算法需要2138毫秒，</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效率提升约35%</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。同时，B样条轨迹更加柔顺，没有尖角，加工效果更好；而融合轨迹则有明显尖角，导致运动不平滑、机器人抖动。</w:t>
      </w:r>
    </w:p>
    <w:p w14:paraId="6A669242"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B样条曲线的高阶连续性允许保持更高的平均进给速度，同时将加速度和</w:t>
      </w:r>
      <w:proofErr w:type="gramStart"/>
      <w:r w:rsidRPr="00BF7314">
        <w:rPr>
          <w:rFonts w:ascii="宋体" w:eastAsia="宋体" w:hAnsi="宋体" w:cs="宋体"/>
          <w:kern w:val="0"/>
          <w:sz w:val="24"/>
          <w:szCs w:val="24"/>
        </w:rPr>
        <w:t>跃度</w:t>
      </w:r>
      <w:proofErr w:type="gramEnd"/>
      <w:r w:rsidRPr="00BF7314">
        <w:rPr>
          <w:rFonts w:ascii="宋体" w:eastAsia="宋体" w:hAnsi="宋体" w:cs="宋体"/>
          <w:kern w:val="0"/>
          <w:sz w:val="24"/>
          <w:szCs w:val="24"/>
        </w:rPr>
        <w:t>（加加速度）控制在系统允许范围内。这意味着机器人可以在不超限的情况下以更快的速度运行，同时减少振动和提高表面质量。</w:t>
      </w:r>
    </w:p>
    <w:p w14:paraId="7C05EA21"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i/>
          <w:iCs/>
          <w:kern w:val="0"/>
          <w:sz w:val="24"/>
          <w:szCs w:val="24"/>
        </w:rPr>
        <w:t>表：B样条轨迹规划与直线拼接算法性能对比</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1445"/>
        <w:gridCol w:w="1656"/>
        <w:gridCol w:w="1604"/>
        <w:gridCol w:w="1024"/>
      </w:tblGrid>
      <w:tr w:rsidR="00BF7314" w:rsidRPr="00BF7314" w14:paraId="557AE062" w14:textId="77777777" w:rsidTr="00BF7314">
        <w:trPr>
          <w:tblHeader/>
        </w:trPr>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9F3F35F" w14:textId="77777777" w:rsidR="00BF7314" w:rsidRPr="00BF7314" w:rsidRDefault="00BF7314" w:rsidP="00BF7314">
            <w:pPr>
              <w:widowControl/>
              <w:spacing w:before="100" w:beforeAutospacing="1" w:after="100" w:afterAutospacing="1"/>
              <w:jc w:val="center"/>
              <w:rPr>
                <w:rFonts w:ascii="宋体" w:eastAsia="宋体" w:hAnsi="宋体" w:cs="宋体"/>
                <w:b/>
                <w:bCs/>
                <w:color w:val="000000"/>
                <w:kern w:val="0"/>
                <w:szCs w:val="21"/>
              </w:rPr>
            </w:pP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性能指标</w:t>
            </w:r>
            <w:r w:rsidRPr="00BF7314">
              <w:rPr>
                <w:rFonts w:ascii="MS Gothic" w:eastAsia="MS Gothic" w:hAnsi="MS Gothic" w:cs="MS Gothic"/>
                <w:b/>
                <w:bCs/>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ECC2EE5" w14:textId="77777777" w:rsidR="00BF7314" w:rsidRPr="00BF7314" w:rsidRDefault="00BF7314" w:rsidP="00BF7314">
            <w:pPr>
              <w:widowControl/>
              <w:spacing w:before="100" w:beforeAutospacing="1" w:after="100" w:afterAutospacing="1"/>
              <w:jc w:val="center"/>
              <w:rPr>
                <w:rFonts w:ascii="宋体" w:eastAsia="宋体" w:hAnsi="宋体" w:cs="宋体"/>
                <w:b/>
                <w:bCs/>
                <w:color w:val="000000"/>
                <w:kern w:val="0"/>
                <w:szCs w:val="21"/>
              </w:rPr>
            </w:pP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直线小线段拼接</w:t>
            </w:r>
            <w:r w:rsidRPr="00BF7314">
              <w:rPr>
                <w:rFonts w:ascii="MS Gothic" w:eastAsia="MS Gothic" w:hAnsi="MS Gothic" w:cs="MS Gothic"/>
                <w:b/>
                <w:bCs/>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A2FE78D" w14:textId="77777777" w:rsidR="00BF7314" w:rsidRPr="00BF7314" w:rsidRDefault="00BF7314" w:rsidP="00BF7314">
            <w:pPr>
              <w:widowControl/>
              <w:spacing w:before="100" w:beforeAutospacing="1" w:after="100" w:afterAutospacing="1"/>
              <w:jc w:val="center"/>
              <w:rPr>
                <w:rFonts w:ascii="宋体" w:eastAsia="宋体" w:hAnsi="宋体" w:cs="宋体"/>
                <w:b/>
                <w:bCs/>
                <w:color w:val="000000"/>
                <w:kern w:val="0"/>
                <w:szCs w:val="21"/>
              </w:rPr>
            </w:pP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B样条曲线规划</w:t>
            </w:r>
            <w:r w:rsidRPr="00BF7314">
              <w:rPr>
                <w:rFonts w:ascii="MS Gothic" w:eastAsia="MS Gothic" w:hAnsi="MS Gothic" w:cs="MS Gothic"/>
                <w:b/>
                <w:bCs/>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AD2D67B" w14:textId="77777777" w:rsidR="00BF7314" w:rsidRPr="00BF7314" w:rsidRDefault="00BF7314" w:rsidP="00BF7314">
            <w:pPr>
              <w:widowControl/>
              <w:spacing w:before="100" w:beforeAutospacing="1" w:after="100" w:afterAutospacing="1"/>
              <w:jc w:val="center"/>
              <w:rPr>
                <w:rFonts w:ascii="宋体" w:eastAsia="宋体" w:hAnsi="宋体" w:cs="宋体"/>
                <w:b/>
                <w:bCs/>
                <w:color w:val="000000"/>
                <w:kern w:val="0"/>
                <w:szCs w:val="21"/>
              </w:rPr>
            </w:pP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改进幅度</w:t>
            </w:r>
            <w:r w:rsidRPr="00BF7314">
              <w:rPr>
                <w:rFonts w:ascii="MS Gothic" w:eastAsia="MS Gothic" w:hAnsi="MS Gothic" w:cs="MS Gothic"/>
                <w:b/>
                <w:bCs/>
                <w:color w:val="000000"/>
                <w:kern w:val="0"/>
                <w:szCs w:val="21"/>
              </w:rPr>
              <w:t>​​</w:t>
            </w:r>
          </w:p>
        </w:tc>
      </w:tr>
      <w:tr w:rsidR="00BF7314" w:rsidRPr="00BF7314" w14:paraId="5ACC6B25" w14:textId="77777777" w:rsidTr="00BF7314">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5FEF62D"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MS Gothic" w:eastAsia="MS Gothic" w:hAnsi="MS Gothic" w:cs="MS Gothic"/>
                <w:color w:val="000000"/>
                <w:kern w:val="0"/>
                <w:szCs w:val="21"/>
              </w:rPr>
              <w:t>​</w:t>
            </w: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加工时间</w:t>
            </w:r>
            <w:r w:rsidRPr="00BF7314">
              <w:rPr>
                <w:rFonts w:ascii="MS Gothic" w:eastAsia="MS Gothic" w:hAnsi="MS Gothic" w:cs="MS Gothic"/>
                <w:b/>
                <w:bCs/>
                <w:color w:val="000000"/>
                <w:kern w:val="0"/>
                <w:szCs w:val="21"/>
              </w:rPr>
              <w:t>​</w:t>
            </w:r>
            <w:r w:rsidRPr="00BF7314">
              <w:rPr>
                <w:rFonts w:ascii="MS Gothic" w:eastAsia="MS Gothic" w:hAnsi="MS Gothic" w:cs="MS Gothic"/>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1370FBE"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 xml:space="preserve">2138 </w:t>
            </w:r>
            <w:proofErr w:type="spellStart"/>
            <w:r w:rsidRPr="00BF7314">
              <w:rPr>
                <w:rFonts w:ascii="宋体" w:eastAsia="宋体" w:hAnsi="宋体" w:cs="宋体"/>
                <w:color w:val="000000"/>
                <w:kern w:val="0"/>
                <w:szCs w:val="21"/>
              </w:rPr>
              <w:t>ms</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8639503"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 xml:space="preserve">1390 </w:t>
            </w:r>
            <w:proofErr w:type="spellStart"/>
            <w:r w:rsidRPr="00BF7314">
              <w:rPr>
                <w:rFonts w:ascii="宋体" w:eastAsia="宋体" w:hAnsi="宋体" w:cs="宋体"/>
                <w:color w:val="000000"/>
                <w:kern w:val="0"/>
                <w:szCs w:val="21"/>
              </w:rPr>
              <w:t>ms</w:t>
            </w:r>
            <w:proofErr w:type="spellEnd"/>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F585547"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降低35%</w:t>
            </w:r>
          </w:p>
        </w:tc>
      </w:tr>
      <w:tr w:rsidR="00BF7314" w:rsidRPr="00BF7314" w14:paraId="30E02E5C" w14:textId="77777777" w:rsidTr="00BF7314">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F3748EC"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MS Gothic" w:eastAsia="MS Gothic" w:hAnsi="MS Gothic" w:cs="MS Gothic"/>
                <w:color w:val="000000"/>
                <w:kern w:val="0"/>
                <w:szCs w:val="21"/>
              </w:rPr>
              <w:t>​</w:t>
            </w: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最大速度</w:t>
            </w:r>
            <w:r w:rsidRPr="00BF7314">
              <w:rPr>
                <w:rFonts w:ascii="MS Gothic" w:eastAsia="MS Gothic" w:hAnsi="MS Gothic" w:cs="MS Gothic"/>
                <w:b/>
                <w:bCs/>
                <w:color w:val="000000"/>
                <w:kern w:val="0"/>
                <w:szCs w:val="21"/>
              </w:rPr>
              <w:t>​</w:t>
            </w:r>
            <w:r w:rsidRPr="00BF7314">
              <w:rPr>
                <w:rFonts w:ascii="MS Gothic" w:eastAsia="MS Gothic" w:hAnsi="MS Gothic" w:cs="MS Gothic"/>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36F587D0"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4.2 m/s</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467F6A1"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5.8 m/s</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36D3D94"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提高38%</w:t>
            </w:r>
          </w:p>
        </w:tc>
      </w:tr>
      <w:tr w:rsidR="00BF7314" w:rsidRPr="00BF7314" w14:paraId="28F8F14F" w14:textId="77777777" w:rsidTr="00BF7314">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35F3FDD"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MS Gothic" w:eastAsia="MS Gothic" w:hAnsi="MS Gothic" w:cs="MS Gothic"/>
                <w:color w:val="000000"/>
                <w:kern w:val="0"/>
                <w:szCs w:val="21"/>
              </w:rPr>
              <w:lastRenderedPageBreak/>
              <w:t>​</w:t>
            </w: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加速度连续性</w:t>
            </w:r>
            <w:r w:rsidRPr="00BF7314">
              <w:rPr>
                <w:rFonts w:ascii="MS Gothic" w:eastAsia="MS Gothic" w:hAnsi="MS Gothic" w:cs="MS Gothic"/>
                <w:b/>
                <w:bCs/>
                <w:color w:val="000000"/>
                <w:kern w:val="0"/>
                <w:szCs w:val="21"/>
              </w:rPr>
              <w:t>​</w:t>
            </w:r>
            <w:r w:rsidRPr="00BF7314">
              <w:rPr>
                <w:rFonts w:ascii="MS Gothic" w:eastAsia="MS Gothic" w:hAnsi="MS Gothic" w:cs="MS Gothic"/>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821BCDB"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不连续</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156E08B"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连续</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CF11D2B"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显著改善</w:t>
            </w:r>
          </w:p>
        </w:tc>
      </w:tr>
      <w:tr w:rsidR="00BF7314" w:rsidRPr="00BF7314" w14:paraId="244AC103" w14:textId="77777777" w:rsidTr="00BF7314">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714E32BF"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MS Gothic" w:eastAsia="MS Gothic" w:hAnsi="MS Gothic" w:cs="MS Gothic"/>
                <w:color w:val="000000"/>
                <w:kern w:val="0"/>
                <w:szCs w:val="21"/>
              </w:rPr>
              <w:t>​</w:t>
            </w: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表面质量</w:t>
            </w:r>
            <w:r w:rsidRPr="00BF7314">
              <w:rPr>
                <w:rFonts w:ascii="MS Gothic" w:eastAsia="MS Gothic" w:hAnsi="MS Gothic" w:cs="MS Gothic"/>
                <w:b/>
                <w:bCs/>
                <w:color w:val="000000"/>
                <w:kern w:val="0"/>
                <w:szCs w:val="21"/>
              </w:rPr>
              <w:t>​</w:t>
            </w:r>
            <w:r w:rsidRPr="00BF7314">
              <w:rPr>
                <w:rFonts w:ascii="MS Gothic" w:eastAsia="MS Gothic" w:hAnsi="MS Gothic" w:cs="MS Gothic"/>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5FFDBB6D"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有明显接刀痕</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240C301F"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光滑无痕迹</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29EE1D8"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质的提升</w:t>
            </w:r>
          </w:p>
        </w:tc>
      </w:tr>
      <w:tr w:rsidR="00BF7314" w:rsidRPr="00BF7314" w14:paraId="5B4AD4B2" w14:textId="77777777" w:rsidTr="00BF7314">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62DB43A4"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MS Gothic" w:eastAsia="MS Gothic" w:hAnsi="MS Gothic" w:cs="MS Gothic"/>
                <w:color w:val="000000"/>
                <w:kern w:val="0"/>
                <w:szCs w:val="21"/>
              </w:rPr>
              <w:t>​</w:t>
            </w:r>
            <w:r w:rsidRPr="00BF7314">
              <w:rPr>
                <w:rFonts w:ascii="MS Gothic" w:eastAsia="MS Gothic" w:hAnsi="MS Gothic" w:cs="MS Gothic"/>
                <w:b/>
                <w:bCs/>
                <w:color w:val="000000"/>
                <w:kern w:val="0"/>
                <w:szCs w:val="21"/>
              </w:rPr>
              <w:t>​</w:t>
            </w:r>
            <w:r w:rsidRPr="00BF7314">
              <w:rPr>
                <w:rFonts w:ascii="宋体" w:eastAsia="宋体" w:hAnsi="宋体" w:cs="宋体"/>
                <w:b/>
                <w:bCs/>
                <w:color w:val="000000"/>
                <w:kern w:val="0"/>
                <w:szCs w:val="21"/>
              </w:rPr>
              <w:t>算法复杂度</w:t>
            </w:r>
            <w:r w:rsidRPr="00BF7314">
              <w:rPr>
                <w:rFonts w:ascii="MS Gothic" w:eastAsia="MS Gothic" w:hAnsi="MS Gothic" w:cs="MS Gothic"/>
                <w:b/>
                <w:bCs/>
                <w:color w:val="000000"/>
                <w:kern w:val="0"/>
                <w:szCs w:val="21"/>
              </w:rPr>
              <w:t>​</w:t>
            </w:r>
            <w:r w:rsidRPr="00BF7314">
              <w:rPr>
                <w:rFonts w:ascii="MS Gothic" w:eastAsia="MS Gothic" w:hAnsi="MS Gothic" w:cs="MS Gothic"/>
                <w:color w:val="000000"/>
                <w:kern w:val="0"/>
                <w:szCs w:val="21"/>
              </w:rPr>
              <w:t>​</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10BEDA39"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低</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04C688EA"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中高</w:t>
            </w:r>
          </w:p>
        </w:tc>
        <w:tc>
          <w:tcPr>
            <w:tcW w:w="0" w:type="auto"/>
            <w:tcBorders>
              <w:top w:val="single" w:sz="6" w:space="0" w:color="E0E0E0"/>
              <w:left w:val="single" w:sz="6" w:space="0" w:color="E0E0E0"/>
              <w:bottom w:val="single" w:sz="6" w:space="0" w:color="E0E0E0"/>
              <w:right w:val="single" w:sz="6" w:space="0" w:color="E0E0E0"/>
            </w:tcBorders>
            <w:tcMar>
              <w:top w:w="150" w:type="dxa"/>
              <w:left w:w="0" w:type="dxa"/>
              <w:bottom w:w="150" w:type="dxa"/>
              <w:right w:w="180" w:type="dxa"/>
            </w:tcMar>
            <w:vAlign w:val="center"/>
            <w:hideMark/>
          </w:tcPr>
          <w:p w14:paraId="4F7F2211" w14:textId="77777777" w:rsidR="00BF7314" w:rsidRPr="00BF7314" w:rsidRDefault="00BF7314" w:rsidP="00BF7314">
            <w:pPr>
              <w:widowControl/>
              <w:spacing w:before="100" w:beforeAutospacing="1" w:after="100" w:afterAutospacing="1"/>
              <w:jc w:val="left"/>
              <w:rPr>
                <w:rFonts w:ascii="宋体" w:eastAsia="宋体" w:hAnsi="宋体" w:cs="宋体"/>
                <w:color w:val="000000"/>
                <w:kern w:val="0"/>
                <w:szCs w:val="21"/>
              </w:rPr>
            </w:pPr>
            <w:r w:rsidRPr="00BF7314">
              <w:rPr>
                <w:rFonts w:ascii="宋体" w:eastAsia="宋体" w:hAnsi="宋体" w:cs="宋体"/>
                <w:color w:val="000000"/>
                <w:kern w:val="0"/>
                <w:szCs w:val="21"/>
              </w:rPr>
              <w:t>增加</w:t>
            </w:r>
          </w:p>
        </w:tc>
      </w:tr>
    </w:tbl>
    <w:p w14:paraId="60CE876E" w14:textId="77777777" w:rsidR="00BF7314" w:rsidRPr="00BF7314" w:rsidRDefault="00BF7314" w:rsidP="00BF7314">
      <w:pPr>
        <w:widowControl/>
        <w:spacing w:before="100" w:beforeAutospacing="1" w:after="100" w:afterAutospacing="1"/>
        <w:jc w:val="left"/>
        <w:outlineLvl w:val="2"/>
        <w:rPr>
          <w:rFonts w:ascii="宋体" w:eastAsia="宋体" w:hAnsi="宋体" w:cs="宋体"/>
          <w:b/>
          <w:bCs/>
          <w:kern w:val="0"/>
          <w:sz w:val="27"/>
          <w:szCs w:val="27"/>
        </w:rPr>
      </w:pPr>
      <w:r w:rsidRPr="00BF7314">
        <w:rPr>
          <w:rFonts w:ascii="宋体" w:eastAsia="宋体" w:hAnsi="宋体" w:cs="宋体"/>
          <w:b/>
          <w:bCs/>
          <w:kern w:val="0"/>
          <w:sz w:val="27"/>
          <w:szCs w:val="27"/>
        </w:rPr>
        <w:t>2.3 B样条曲线的实现步骤与应用</w:t>
      </w:r>
    </w:p>
    <w:p w14:paraId="6E2E6DD6"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基于B样条的轨迹规划包括以下关键步骤：</w:t>
      </w:r>
    </w:p>
    <w:p w14:paraId="063893A5" w14:textId="77777777" w:rsidR="00BF7314" w:rsidRPr="00BF7314" w:rsidRDefault="00BF7314" w:rsidP="00BF7314">
      <w:pPr>
        <w:widowControl/>
        <w:numPr>
          <w:ilvl w:val="0"/>
          <w:numId w:val="3"/>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轮廓关键点提取</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：通过曲率分析、局部极值检测等方法从CAD模型中提取特征点（如拐点、极值点）。</w:t>
      </w:r>
    </w:p>
    <w:p w14:paraId="4384DFCE" w14:textId="77777777" w:rsidR="00BF7314" w:rsidRPr="00BF7314" w:rsidRDefault="00BF7314" w:rsidP="00BF7314">
      <w:pPr>
        <w:widowControl/>
        <w:numPr>
          <w:ilvl w:val="0"/>
          <w:numId w:val="3"/>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B样条曲线拟合</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：利用提取的关键点，通过最小二乘法或插值法生成B样条曲线。</w:t>
      </w:r>
    </w:p>
    <w:p w14:paraId="5B8ACAE2" w14:textId="77777777" w:rsidR="00BF7314" w:rsidRPr="00BF7314" w:rsidRDefault="00BF7314" w:rsidP="00BF7314">
      <w:pPr>
        <w:widowControl/>
        <w:numPr>
          <w:ilvl w:val="0"/>
          <w:numId w:val="3"/>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速度规划</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：根据曲线曲率变化和机器人动力学约束，进行自适应速度规划，在曲率大的部位降速，曲率小的部位提速。</w:t>
      </w:r>
    </w:p>
    <w:p w14:paraId="76963343" w14:textId="77777777" w:rsidR="00BF7314" w:rsidRPr="00BF7314" w:rsidRDefault="00BF7314" w:rsidP="00BF7314">
      <w:pPr>
        <w:widowControl/>
        <w:numPr>
          <w:ilvl w:val="0"/>
          <w:numId w:val="3"/>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优化调整</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：根据实际加工需求，调整控制点位置和权重，优化刀具路径。</w:t>
      </w:r>
    </w:p>
    <w:p w14:paraId="7B399882"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B样条曲线拟合已成功应用于各种复杂轮廓加工场景，包括：</w:t>
      </w:r>
    </w:p>
    <w:p w14:paraId="6B9CA723" w14:textId="77777777" w:rsidR="00BF7314" w:rsidRPr="00BF7314" w:rsidRDefault="00BF7314" w:rsidP="00BF7314">
      <w:pPr>
        <w:widowControl/>
        <w:numPr>
          <w:ilvl w:val="0"/>
          <w:numId w:val="4"/>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翼型叶片加工</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：利用B样条曲面拟合技术，实现飞机发动机叶片的高精度磨削。</w:t>
      </w:r>
    </w:p>
    <w:p w14:paraId="73C4E9EA" w14:textId="77777777" w:rsidR="00BF7314" w:rsidRPr="00BF7314" w:rsidRDefault="00BF7314" w:rsidP="00BF7314">
      <w:pPr>
        <w:widowControl/>
        <w:numPr>
          <w:ilvl w:val="0"/>
          <w:numId w:val="4"/>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汽车模具加工</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：采用B样条轨迹规划，实现汽车覆盖件模具的高效精细加工。</w:t>
      </w:r>
    </w:p>
    <w:p w14:paraId="644EAE1E" w14:textId="77777777" w:rsidR="00BF7314" w:rsidRPr="00BF7314" w:rsidRDefault="00BF7314" w:rsidP="00BF7314">
      <w:pPr>
        <w:widowControl/>
        <w:numPr>
          <w:ilvl w:val="0"/>
          <w:numId w:val="4"/>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复杂图案雕刻</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：利用B样条曲线拟合复杂图案，实现艺术品的高精度雕刻。</w:t>
      </w:r>
    </w:p>
    <w:p w14:paraId="397A9555"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通过这些应用实践，B样条曲线在提升加工效率和精度方面展现出显著优势，成为复杂曲面加工的首选方案。</w:t>
      </w:r>
    </w:p>
    <w:p w14:paraId="2EBFAEF4" w14:textId="77777777" w:rsidR="00BF7314" w:rsidRPr="00BF7314" w:rsidRDefault="00BF7314" w:rsidP="00BF7314">
      <w:pPr>
        <w:widowControl/>
        <w:spacing w:before="100" w:beforeAutospacing="1" w:after="100" w:afterAutospacing="1"/>
        <w:jc w:val="left"/>
        <w:outlineLvl w:val="1"/>
        <w:rPr>
          <w:rFonts w:ascii="宋体" w:eastAsia="宋体" w:hAnsi="宋体" w:cs="宋体"/>
          <w:b/>
          <w:bCs/>
          <w:kern w:val="0"/>
          <w:sz w:val="36"/>
          <w:szCs w:val="36"/>
        </w:rPr>
      </w:pPr>
      <w:r w:rsidRPr="00BF7314">
        <w:rPr>
          <w:rFonts w:ascii="宋体" w:eastAsia="宋体" w:hAnsi="宋体" w:cs="宋体"/>
          <w:b/>
          <w:bCs/>
          <w:kern w:val="0"/>
          <w:sz w:val="36"/>
          <w:szCs w:val="36"/>
        </w:rPr>
        <w:t>3 控制策略：动态精度补偿与学习机制</w:t>
      </w:r>
    </w:p>
    <w:p w14:paraId="0AA78EA6"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在优化轨迹规划的同时，先进的控制策略对于提升机器人加工精度同样至关重要。机器人在执行加工任务时会受到多种干扰因素影响，如切削力变化、传动系统误差、温度变形等，这些因素导致实际轨迹与理想轨迹之间存在偏差。动态精度补偿技术，特别是</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迭代学习控制</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（Iterative Learning Control, ILC），能够有效抑制这些误差，显著提高重复加工精度。</w:t>
      </w:r>
    </w:p>
    <w:p w14:paraId="59183F22" w14:textId="77777777" w:rsidR="00BF7314" w:rsidRPr="00BF7314" w:rsidRDefault="00BF7314" w:rsidP="00BF7314">
      <w:pPr>
        <w:widowControl/>
        <w:spacing w:before="100" w:beforeAutospacing="1" w:after="100" w:afterAutospacing="1"/>
        <w:jc w:val="left"/>
        <w:outlineLvl w:val="2"/>
        <w:rPr>
          <w:rFonts w:ascii="宋体" w:eastAsia="宋体" w:hAnsi="宋体" w:cs="宋体"/>
          <w:b/>
          <w:bCs/>
          <w:kern w:val="0"/>
          <w:sz w:val="27"/>
          <w:szCs w:val="27"/>
        </w:rPr>
      </w:pPr>
      <w:r w:rsidRPr="00BF7314">
        <w:rPr>
          <w:rFonts w:ascii="宋体" w:eastAsia="宋体" w:hAnsi="宋体" w:cs="宋体"/>
          <w:b/>
          <w:bCs/>
          <w:kern w:val="0"/>
          <w:sz w:val="27"/>
          <w:szCs w:val="27"/>
        </w:rPr>
        <w:t>3.1 迭代学习控制的原理与实现</w:t>
      </w:r>
    </w:p>
    <w:p w14:paraId="123AEA79"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lastRenderedPageBreak/>
        <w:t>迭代学习控制是一种基于记忆的控制策略，其核心思想是</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利用历史误差数据修正当前控制量</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，通过多次迭代逐渐提高跟踪精度。ILC特别适用于具有重复特性的加工过程，如批量零件加工。</w:t>
      </w:r>
    </w:p>
    <w:p w14:paraId="7941E5BE"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迭代学习控制的法律可以表示为：</w:t>
      </w:r>
    </w:p>
    <w:p w14:paraId="7017964B" w14:textId="77777777" w:rsidR="00BF7314" w:rsidRPr="00BF7314" w:rsidRDefault="00BF7314" w:rsidP="00BF73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F7314">
        <w:rPr>
          <w:rFonts w:ascii="宋体" w:eastAsia="宋体" w:hAnsi="宋体" w:cs="宋体"/>
          <w:kern w:val="0"/>
          <w:sz w:val="24"/>
          <w:szCs w:val="24"/>
        </w:rPr>
        <w:t>uk+1</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(t)=</w:t>
      </w:r>
      <w:proofErr w:type="spellStart"/>
      <w:r w:rsidRPr="00BF7314">
        <w:rPr>
          <w:rFonts w:ascii="宋体" w:eastAsia="宋体" w:hAnsi="宋体" w:cs="宋体"/>
          <w:kern w:val="0"/>
          <w:sz w:val="24"/>
          <w:szCs w:val="24"/>
        </w:rPr>
        <w:t>uk</w:t>
      </w:r>
      <w:proofErr w:type="spellEnd"/>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(t)+L(</w:t>
      </w:r>
      <w:proofErr w:type="spellStart"/>
      <w:r w:rsidRPr="00BF7314">
        <w:rPr>
          <w:rFonts w:ascii="宋体" w:eastAsia="宋体" w:hAnsi="宋体" w:cs="宋体"/>
          <w:kern w:val="0"/>
          <w:sz w:val="24"/>
          <w:szCs w:val="24"/>
        </w:rPr>
        <w:t>ek</w:t>
      </w:r>
      <w:proofErr w:type="spellEnd"/>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(t))</w:t>
      </w:r>
    </w:p>
    <w:p w14:paraId="53EDA738"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其中，</w:t>
      </w:r>
      <w:proofErr w:type="spellStart"/>
      <w:r w:rsidRPr="00BF7314">
        <w:rPr>
          <w:rFonts w:ascii="宋体" w:eastAsia="宋体" w:hAnsi="宋体" w:cs="宋体"/>
          <w:kern w:val="0"/>
          <w:sz w:val="24"/>
          <w:szCs w:val="24"/>
        </w:rPr>
        <w:t>uk</w:t>
      </w:r>
      <w:proofErr w:type="spellEnd"/>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(t)是第k次迭代的控制信号，</w:t>
      </w:r>
      <w:proofErr w:type="spellStart"/>
      <w:r w:rsidRPr="00BF7314">
        <w:rPr>
          <w:rFonts w:ascii="宋体" w:eastAsia="宋体" w:hAnsi="宋体" w:cs="宋体"/>
          <w:kern w:val="0"/>
          <w:sz w:val="24"/>
          <w:szCs w:val="24"/>
        </w:rPr>
        <w:t>ek</w:t>
      </w:r>
      <w:proofErr w:type="spellEnd"/>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(t)=r(t)</w:t>
      </w:r>
      <w:r w:rsidRPr="00BF7314">
        <w:rPr>
          <w:rFonts w:ascii="微软雅黑" w:eastAsia="微软雅黑" w:hAnsi="微软雅黑" w:cs="微软雅黑" w:hint="eastAsia"/>
          <w:kern w:val="0"/>
          <w:sz w:val="24"/>
          <w:szCs w:val="24"/>
        </w:rPr>
        <w:t>−</w:t>
      </w:r>
      <w:proofErr w:type="spellStart"/>
      <w:r w:rsidRPr="00BF7314">
        <w:rPr>
          <w:rFonts w:ascii="宋体" w:eastAsia="宋体" w:hAnsi="宋体" w:cs="宋体"/>
          <w:kern w:val="0"/>
          <w:sz w:val="24"/>
          <w:szCs w:val="24"/>
        </w:rPr>
        <w:t>yk</w:t>
      </w:r>
      <w:proofErr w:type="spellEnd"/>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(t)是第k次迭代的跟踪误差，L(</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)是学习算子。学习算子的设计是ILC的核心，通常采用P型、D型或PID型学习律。</w:t>
      </w:r>
    </w:p>
    <w:p w14:paraId="5F34DF71"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ILC在机器人加工中的实现包括以下步骤：</w:t>
      </w:r>
    </w:p>
    <w:p w14:paraId="0A6CD290" w14:textId="77777777" w:rsidR="00BF7314" w:rsidRPr="00BF7314" w:rsidRDefault="00BF7314" w:rsidP="00BF7314">
      <w:pPr>
        <w:widowControl/>
        <w:numPr>
          <w:ilvl w:val="0"/>
          <w:numId w:val="5"/>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首次加工</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：基于规划轨迹执行加工任务，并记录实际轨迹与理想轨迹的误差。</w:t>
      </w:r>
    </w:p>
    <w:p w14:paraId="0BD68FFE" w14:textId="77777777" w:rsidR="00BF7314" w:rsidRPr="00BF7314" w:rsidRDefault="00BF7314" w:rsidP="00BF7314">
      <w:pPr>
        <w:widowControl/>
        <w:numPr>
          <w:ilvl w:val="0"/>
          <w:numId w:val="5"/>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误差分析</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：分析误差特征，确定学习算子和学习增益。</w:t>
      </w:r>
    </w:p>
    <w:p w14:paraId="415EC729" w14:textId="77777777" w:rsidR="00BF7314" w:rsidRPr="00BF7314" w:rsidRDefault="00BF7314" w:rsidP="00BF7314">
      <w:pPr>
        <w:widowControl/>
        <w:numPr>
          <w:ilvl w:val="0"/>
          <w:numId w:val="5"/>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迭代学习</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：在重复加工中，利用上一次的误差修正当前控制指令，逐步提高精度。</w:t>
      </w:r>
    </w:p>
    <w:p w14:paraId="6C0B3919" w14:textId="77777777" w:rsidR="00BF7314" w:rsidRPr="00BF7314" w:rsidRDefault="00BF7314" w:rsidP="00BF7314">
      <w:pPr>
        <w:widowControl/>
        <w:numPr>
          <w:ilvl w:val="0"/>
          <w:numId w:val="5"/>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收敛判断</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：当误差小于设定阈值或迭代次数达到上限时停止学习。</w:t>
      </w:r>
    </w:p>
    <w:p w14:paraId="059A5FAF"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实验表明，ILC能有效</w:t>
      </w:r>
      <w:proofErr w:type="gramStart"/>
      <w:r w:rsidRPr="00BF7314">
        <w:rPr>
          <w:rFonts w:ascii="宋体" w:eastAsia="宋体" w:hAnsi="宋体" w:cs="宋体"/>
          <w:kern w:val="0"/>
          <w:sz w:val="24"/>
          <w:szCs w:val="24"/>
        </w:rPr>
        <w:t>抑制让刀</w:t>
      </w:r>
      <w:proofErr w:type="gramEnd"/>
      <w:r w:rsidRPr="00BF7314">
        <w:rPr>
          <w:rFonts w:ascii="宋体" w:eastAsia="宋体" w:hAnsi="宋体" w:cs="宋体"/>
          <w:kern w:val="0"/>
          <w:sz w:val="24"/>
          <w:szCs w:val="24"/>
        </w:rPr>
        <w:t>误差（切削力引起的机器人变形），经过3-5次迭代后，轨迹跟踪精度可提高60%-80%。</w:t>
      </w:r>
    </w:p>
    <w:p w14:paraId="0E5569C2" w14:textId="77777777" w:rsidR="00BF7314" w:rsidRPr="00BF7314" w:rsidRDefault="00BF7314" w:rsidP="00BF7314">
      <w:pPr>
        <w:widowControl/>
        <w:spacing w:before="100" w:beforeAutospacing="1" w:after="100" w:afterAutospacing="1"/>
        <w:jc w:val="left"/>
        <w:outlineLvl w:val="2"/>
        <w:rPr>
          <w:rFonts w:ascii="宋体" w:eastAsia="宋体" w:hAnsi="宋体" w:cs="宋体"/>
          <w:b/>
          <w:bCs/>
          <w:kern w:val="0"/>
          <w:sz w:val="27"/>
          <w:szCs w:val="27"/>
        </w:rPr>
      </w:pPr>
      <w:r w:rsidRPr="00BF7314">
        <w:rPr>
          <w:rFonts w:ascii="宋体" w:eastAsia="宋体" w:hAnsi="宋体" w:cs="宋体"/>
          <w:b/>
          <w:bCs/>
          <w:kern w:val="0"/>
          <w:sz w:val="27"/>
          <w:szCs w:val="27"/>
        </w:rPr>
        <w:t>3.2 力控制与自适应补偿</w:t>
      </w:r>
    </w:p>
    <w:p w14:paraId="7DC6FF41"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除了ILC，</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力/位混合控制</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也是提高加工精度的重要方法。在磨削、抛光等接触加工中，维持恒定的接触力对保证加工质量至关重要。智能力控系统通过实时监测接触力并调整机器人位姿，实现材料去除的一致性和表面质量的均匀性。</w:t>
      </w:r>
    </w:p>
    <w:p w14:paraId="563B6144"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力控制通常采用阻抗控制或力/位混合控制策略：</w:t>
      </w:r>
    </w:p>
    <w:p w14:paraId="3F0F42E6" w14:textId="77777777" w:rsidR="00BF7314" w:rsidRPr="00BF7314" w:rsidRDefault="00BF7314" w:rsidP="00BF7314">
      <w:pPr>
        <w:widowControl/>
        <w:numPr>
          <w:ilvl w:val="0"/>
          <w:numId w:val="6"/>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阻抗控制</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：调节机器人与环境之间的动态关系，使机器人表现出期望的阻抗特性。</w:t>
      </w:r>
    </w:p>
    <w:p w14:paraId="47863930" w14:textId="77777777" w:rsidR="00BF7314" w:rsidRPr="00BF7314" w:rsidRDefault="00BF7314" w:rsidP="00BF7314">
      <w:pPr>
        <w:widowControl/>
        <w:numPr>
          <w:ilvl w:val="0"/>
          <w:numId w:val="6"/>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力/位混合控制</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：在任务空间的不同方向分别进行位置控制和力控制。</w:t>
      </w:r>
    </w:p>
    <w:p w14:paraId="034CB2CB"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在实际应用中，某智能力控机器人打磨系统通过力/位混合控制将接触力波动控制在±2N以内，显著提高了表面处理的一致性。</w:t>
      </w:r>
    </w:p>
    <w:p w14:paraId="3073CCBF"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此外，</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自适应控制</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技术能根据加工条件的变化自动调整控制器参数。例如，当机器人刚度因磨损或温度变化而改变时，自适应控制器能够在线识别系统参数并调整控制策略，维持稳定的加工性能。</w:t>
      </w:r>
    </w:p>
    <w:p w14:paraId="65827B4D" w14:textId="77777777" w:rsidR="00BF7314" w:rsidRPr="00BF7314" w:rsidRDefault="00BF7314" w:rsidP="00BF7314">
      <w:pPr>
        <w:widowControl/>
        <w:spacing w:before="100" w:beforeAutospacing="1" w:after="100" w:afterAutospacing="1"/>
        <w:jc w:val="left"/>
        <w:outlineLvl w:val="2"/>
        <w:rPr>
          <w:rFonts w:ascii="宋体" w:eastAsia="宋体" w:hAnsi="宋体" w:cs="宋体"/>
          <w:b/>
          <w:bCs/>
          <w:kern w:val="0"/>
          <w:sz w:val="27"/>
          <w:szCs w:val="27"/>
        </w:rPr>
      </w:pPr>
      <w:r w:rsidRPr="00BF7314">
        <w:rPr>
          <w:rFonts w:ascii="宋体" w:eastAsia="宋体" w:hAnsi="宋体" w:cs="宋体"/>
          <w:b/>
          <w:bCs/>
          <w:kern w:val="0"/>
          <w:sz w:val="27"/>
          <w:szCs w:val="27"/>
        </w:rPr>
        <w:lastRenderedPageBreak/>
        <w:t>3.3 动态补偿与姿态校正</w:t>
      </w:r>
    </w:p>
    <w:p w14:paraId="59C1277E"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针对地面不平、车身倾斜等外部干扰，</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动态补偿技术</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能有效维持加工精度。例如，经世智能开发的复合机器人通过实时姿态监测与动态补偿技术，将机械臂末端误差控制在±0.5mm以内，彻底解决了传统复合机器人抓取精度难题。</w:t>
      </w:r>
    </w:p>
    <w:p w14:paraId="6214E38A"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动态补偿系统通常包括：</w:t>
      </w:r>
    </w:p>
    <w:p w14:paraId="566A0C02" w14:textId="77777777" w:rsidR="00BF7314" w:rsidRPr="00BF7314" w:rsidRDefault="00BF7314" w:rsidP="00BF7314">
      <w:pPr>
        <w:widowControl/>
        <w:numPr>
          <w:ilvl w:val="0"/>
          <w:numId w:val="7"/>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多传感器检测</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：采用惯性测量单元(IMU)、视觉传感器和力传感器实时监测机器人状态和环境变化。</w:t>
      </w:r>
    </w:p>
    <w:p w14:paraId="3D5B91A0" w14:textId="77777777" w:rsidR="00BF7314" w:rsidRPr="00BF7314" w:rsidRDefault="00BF7314" w:rsidP="00BF7314">
      <w:pPr>
        <w:widowControl/>
        <w:numPr>
          <w:ilvl w:val="0"/>
          <w:numId w:val="7"/>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实时姿态解算</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：基于传感器数据计算机器人实际位姿与理想位姿的偏差。</w:t>
      </w:r>
    </w:p>
    <w:p w14:paraId="7CEE8C5A" w14:textId="77777777" w:rsidR="00BF7314" w:rsidRPr="00BF7314" w:rsidRDefault="00BF7314" w:rsidP="00BF7314">
      <w:pPr>
        <w:widowControl/>
        <w:numPr>
          <w:ilvl w:val="0"/>
          <w:numId w:val="7"/>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动态运动修正</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：根据位姿偏差生成补偿指令，修正机器人运动。</w:t>
      </w:r>
    </w:p>
    <w:p w14:paraId="668B41BE"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这种动态补偿技术特别适用于移动加工平台（如AGV搭载的机械臂），能够有效抑制基础振动和位姿变化对加工精度的影响。</w:t>
      </w:r>
    </w:p>
    <w:p w14:paraId="07660958"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通过将迭代学习控制、力/位混合控制和动态补偿技术相结合，现代机器人加工系统能够显著提高动态精度，适应更加复杂多变的工作环境，为实现高精度加工提供了可靠的控制保障。</w:t>
      </w:r>
    </w:p>
    <w:p w14:paraId="708116FC" w14:textId="77777777" w:rsidR="00BF7314" w:rsidRPr="00BF7314" w:rsidRDefault="00BF7314" w:rsidP="00BF7314">
      <w:pPr>
        <w:widowControl/>
        <w:spacing w:before="100" w:beforeAutospacing="1" w:after="100" w:afterAutospacing="1"/>
        <w:jc w:val="left"/>
        <w:outlineLvl w:val="1"/>
        <w:rPr>
          <w:rFonts w:ascii="宋体" w:eastAsia="宋体" w:hAnsi="宋体" w:cs="宋体"/>
          <w:b/>
          <w:bCs/>
          <w:kern w:val="0"/>
          <w:sz w:val="36"/>
          <w:szCs w:val="36"/>
        </w:rPr>
      </w:pPr>
      <w:r w:rsidRPr="00BF7314">
        <w:rPr>
          <w:rFonts w:ascii="宋体" w:eastAsia="宋体" w:hAnsi="宋体" w:cs="宋体"/>
          <w:b/>
          <w:bCs/>
          <w:kern w:val="0"/>
          <w:sz w:val="36"/>
          <w:szCs w:val="36"/>
        </w:rPr>
        <w:t>4 案例验证与未来展望</w:t>
      </w:r>
    </w:p>
    <w:p w14:paraId="235BAD39"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机器人加工精度与效率提升方法的有效性已在多个实际应用场景中得到验证。通过综合运用B样条轨迹规划和迭代学习控制等先进技术，制造企业实现了显著的生产效益提升。</w:t>
      </w:r>
    </w:p>
    <w:p w14:paraId="0F1117EF" w14:textId="77777777" w:rsidR="00BF7314" w:rsidRPr="00BF7314" w:rsidRDefault="00BF7314" w:rsidP="00BF7314">
      <w:pPr>
        <w:widowControl/>
        <w:spacing w:before="100" w:beforeAutospacing="1" w:after="100" w:afterAutospacing="1"/>
        <w:jc w:val="left"/>
        <w:outlineLvl w:val="2"/>
        <w:rPr>
          <w:rFonts w:ascii="宋体" w:eastAsia="宋体" w:hAnsi="宋体" w:cs="宋体"/>
          <w:b/>
          <w:bCs/>
          <w:kern w:val="0"/>
          <w:sz w:val="27"/>
          <w:szCs w:val="27"/>
        </w:rPr>
      </w:pPr>
      <w:r w:rsidRPr="00BF7314">
        <w:rPr>
          <w:rFonts w:ascii="宋体" w:eastAsia="宋体" w:hAnsi="宋体" w:cs="宋体"/>
          <w:b/>
          <w:bCs/>
          <w:kern w:val="0"/>
          <w:sz w:val="27"/>
          <w:szCs w:val="27"/>
        </w:rPr>
        <w:t>4.1 实际应用案例与效果分析</w:t>
      </w:r>
    </w:p>
    <w:p w14:paraId="1DCFF675"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某航空航天企业针对飞机发动机叶片打磨需求，引入了基于B样条曲线规划和力控技术的机器人加工系统。该系统通过激光扫描获取叶片实际模型，与理论模型对比后自动生成B样条打磨路径，再通过力控系统保持恒定的打磨压力。应用结果表明：</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表面一致性提高40%</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加工时间减少35%</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，同时避免了人工打磨因力度不均造成的质量波动。</w:t>
      </w:r>
    </w:p>
    <w:p w14:paraId="4E2E96AF"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在3C制造领域，烟台高新区某企业采用经世智能复合机器人实现CNC全流程自动化。该系统通过</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一体化控制器</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将AGV导航、机械</w:t>
      </w:r>
      <w:proofErr w:type="gramStart"/>
      <w:r w:rsidRPr="00BF7314">
        <w:rPr>
          <w:rFonts w:ascii="宋体" w:eastAsia="宋体" w:hAnsi="宋体" w:cs="宋体"/>
          <w:kern w:val="0"/>
          <w:sz w:val="24"/>
          <w:szCs w:val="24"/>
        </w:rPr>
        <w:t>臂运动</w:t>
      </w:r>
      <w:proofErr w:type="gramEnd"/>
      <w:r w:rsidRPr="00BF7314">
        <w:rPr>
          <w:rFonts w:ascii="宋体" w:eastAsia="宋体" w:hAnsi="宋体" w:cs="宋体"/>
          <w:kern w:val="0"/>
          <w:sz w:val="24"/>
          <w:szCs w:val="24"/>
        </w:rPr>
        <w:t>和视觉识别深度融合，利用动态补偿技术将机械臂末端误差控制在±0.5mm以内。实施后实现了"机器换人"效率翻倍，24小时连续作业成本降低50%，换刀时间缩短至30秒内。</w:t>
      </w:r>
    </w:p>
    <w:p w14:paraId="6C57898B"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lastRenderedPageBreak/>
        <w:t>另一个值得关注的案例是某汽车模具企业应用迭代学习控制提升模具抛光精度。该系统通过3-5次迭代学习，逐步</w:t>
      </w:r>
      <w:proofErr w:type="gramStart"/>
      <w:r w:rsidRPr="00BF7314">
        <w:rPr>
          <w:rFonts w:ascii="宋体" w:eastAsia="宋体" w:hAnsi="宋体" w:cs="宋体"/>
          <w:kern w:val="0"/>
          <w:sz w:val="24"/>
          <w:szCs w:val="24"/>
        </w:rPr>
        <w:t>补偿让刀误差</w:t>
      </w:r>
      <w:proofErr w:type="gramEnd"/>
      <w:r w:rsidRPr="00BF7314">
        <w:rPr>
          <w:rFonts w:ascii="宋体" w:eastAsia="宋体" w:hAnsi="宋体" w:cs="宋体"/>
          <w:kern w:val="0"/>
          <w:sz w:val="24"/>
          <w:szCs w:val="24"/>
        </w:rPr>
        <w:t>和系统误差，使轨迹跟踪精度提高65%以上，模具表面质量一致性显著提升，返工率降低了70%。</w:t>
      </w:r>
    </w:p>
    <w:p w14:paraId="75448EC2" w14:textId="77777777" w:rsidR="00BF7314" w:rsidRPr="00BF7314" w:rsidRDefault="00BF7314" w:rsidP="00BF7314">
      <w:pPr>
        <w:widowControl/>
        <w:spacing w:before="100" w:beforeAutospacing="1" w:after="100" w:afterAutospacing="1"/>
        <w:jc w:val="left"/>
        <w:outlineLvl w:val="2"/>
        <w:rPr>
          <w:rFonts w:ascii="宋体" w:eastAsia="宋体" w:hAnsi="宋体" w:cs="宋体"/>
          <w:b/>
          <w:bCs/>
          <w:kern w:val="0"/>
          <w:sz w:val="27"/>
          <w:szCs w:val="27"/>
        </w:rPr>
      </w:pPr>
      <w:r w:rsidRPr="00BF7314">
        <w:rPr>
          <w:rFonts w:ascii="宋体" w:eastAsia="宋体" w:hAnsi="宋体" w:cs="宋体"/>
          <w:b/>
          <w:bCs/>
          <w:kern w:val="0"/>
          <w:sz w:val="27"/>
          <w:szCs w:val="27"/>
        </w:rPr>
        <w:t>4.2 技术挑战与解决思路</w:t>
      </w:r>
    </w:p>
    <w:p w14:paraId="62258CA7"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尽管先进轨迹规划和控制策略带来了显著效益，但在实际应用中仍面临一些技术挑战：</w:t>
      </w:r>
    </w:p>
    <w:p w14:paraId="5591DD53" w14:textId="77777777" w:rsidR="00BF7314" w:rsidRPr="00BF7314" w:rsidRDefault="00BF7314" w:rsidP="00BF7314">
      <w:pPr>
        <w:widowControl/>
        <w:numPr>
          <w:ilvl w:val="0"/>
          <w:numId w:val="8"/>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计算复杂度问题</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：B样条轨迹规划特别是高次B样条的计算量较大，可能导致实时性不足。解决方案包括采用</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增量插补算法</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专用运动控制卡</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以及</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前瞻加速技术</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，平衡计算复杂度和轨迹光滑度需求。</w:t>
      </w:r>
    </w:p>
    <w:p w14:paraId="57E4A041" w14:textId="77777777" w:rsidR="00BF7314" w:rsidRPr="00BF7314" w:rsidRDefault="00BF7314" w:rsidP="00BF7314">
      <w:pPr>
        <w:widowControl/>
        <w:numPr>
          <w:ilvl w:val="0"/>
          <w:numId w:val="8"/>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系统建模难度</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：迭代学习控制和动态补偿需要准确的机器人模型，而实际系统存在非线性、时变性等特征。解决方案包括</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系统辨识技术</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自适应学习算法</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以及</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基于数据的建模方法</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，降低对精确数学模型的依赖。</w:t>
      </w:r>
    </w:p>
    <w:p w14:paraId="78E4B50D" w14:textId="77777777" w:rsidR="00BF7314" w:rsidRPr="00BF7314" w:rsidRDefault="00BF7314" w:rsidP="00BF7314">
      <w:pPr>
        <w:widowControl/>
        <w:numPr>
          <w:ilvl w:val="0"/>
          <w:numId w:val="8"/>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多源误差补偿</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：加工精度受几何误差、热误差、</w:t>
      </w:r>
      <w:proofErr w:type="gramStart"/>
      <w:r w:rsidRPr="00BF7314">
        <w:rPr>
          <w:rFonts w:ascii="宋体" w:eastAsia="宋体" w:hAnsi="宋体" w:cs="宋体"/>
          <w:kern w:val="0"/>
          <w:sz w:val="24"/>
          <w:szCs w:val="24"/>
        </w:rPr>
        <w:t>力致误差</w:t>
      </w:r>
      <w:proofErr w:type="gramEnd"/>
      <w:r w:rsidRPr="00BF7314">
        <w:rPr>
          <w:rFonts w:ascii="宋体" w:eastAsia="宋体" w:hAnsi="宋体" w:cs="宋体"/>
          <w:kern w:val="0"/>
          <w:sz w:val="24"/>
          <w:szCs w:val="24"/>
        </w:rPr>
        <w:t>等多种因素影响。解决方案包括</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多传感器融合技术</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误差映射补偿</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以及</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综合补偿策略</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，实现多源误差的协同补偿。</w:t>
      </w:r>
    </w:p>
    <w:p w14:paraId="7902B2F3"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这些挑战的解决方案正在不断演进，推动着机器人加工技术向更高精度、更高效率方向发展。</w:t>
      </w:r>
    </w:p>
    <w:p w14:paraId="7797FE99" w14:textId="77777777" w:rsidR="00BF7314" w:rsidRPr="00BF7314" w:rsidRDefault="00BF7314" w:rsidP="00BF7314">
      <w:pPr>
        <w:widowControl/>
        <w:spacing w:before="100" w:beforeAutospacing="1" w:after="100" w:afterAutospacing="1"/>
        <w:jc w:val="left"/>
        <w:outlineLvl w:val="2"/>
        <w:rPr>
          <w:rFonts w:ascii="宋体" w:eastAsia="宋体" w:hAnsi="宋体" w:cs="宋体"/>
          <w:b/>
          <w:bCs/>
          <w:kern w:val="0"/>
          <w:sz w:val="27"/>
          <w:szCs w:val="27"/>
        </w:rPr>
      </w:pPr>
      <w:r w:rsidRPr="00BF7314">
        <w:rPr>
          <w:rFonts w:ascii="宋体" w:eastAsia="宋体" w:hAnsi="宋体" w:cs="宋体"/>
          <w:b/>
          <w:bCs/>
          <w:kern w:val="0"/>
          <w:sz w:val="27"/>
          <w:szCs w:val="27"/>
        </w:rPr>
        <w:t>4.3 未来发展趋势</w:t>
      </w:r>
    </w:p>
    <w:p w14:paraId="1D0F2A32"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机器人加工精度与效率提升技术未来将向智能化、自适应和一体化方向发展：</w:t>
      </w:r>
    </w:p>
    <w:p w14:paraId="69D28851" w14:textId="77777777" w:rsidR="00BF7314" w:rsidRPr="00BF7314" w:rsidRDefault="00BF7314" w:rsidP="00BF7314">
      <w:pPr>
        <w:widowControl/>
        <w:numPr>
          <w:ilvl w:val="0"/>
          <w:numId w:val="9"/>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人工智能深度应用</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：机器学习算法特别是</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深度学习</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和</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强化学习</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将在轨迹规划和控制优化中发挥更大作用。例如，通过神经网络实时生成优化轨迹，或通过深度学习预测加工参数与质量的关系。</w:t>
      </w:r>
    </w:p>
    <w:p w14:paraId="4CC4888E" w14:textId="77777777" w:rsidR="00BF7314" w:rsidRPr="00BF7314" w:rsidRDefault="00BF7314" w:rsidP="00BF7314">
      <w:pPr>
        <w:widowControl/>
        <w:numPr>
          <w:ilvl w:val="0"/>
          <w:numId w:val="9"/>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云端集成与数据共享</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：基于</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proofErr w:type="gramStart"/>
      <w:r w:rsidRPr="00BF7314">
        <w:rPr>
          <w:rFonts w:ascii="宋体" w:eastAsia="宋体" w:hAnsi="宋体" w:cs="宋体"/>
          <w:b/>
          <w:bCs/>
          <w:kern w:val="0"/>
          <w:sz w:val="24"/>
          <w:szCs w:val="24"/>
        </w:rPr>
        <w:t>云计算</w:t>
      </w:r>
      <w:proofErr w:type="gramEnd"/>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和</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边缘计算</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的协同平台将允许多台机器人共享学习数据，一台机器学到的经验可通过数字孪生技术快速复制到其他设备，大幅减少迭代学习时间。</w:t>
      </w:r>
    </w:p>
    <w:p w14:paraId="2AB79677" w14:textId="77777777" w:rsidR="00BF7314" w:rsidRPr="00BF7314" w:rsidRDefault="00BF7314" w:rsidP="00BF7314">
      <w:pPr>
        <w:widowControl/>
        <w:numPr>
          <w:ilvl w:val="0"/>
          <w:numId w:val="9"/>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自适应加工系统</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：未来的机器人加工系统将具备更强的自适应能力，能够根据</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实时视觉反馈</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proofErr w:type="gramStart"/>
      <w:r w:rsidRPr="00BF7314">
        <w:rPr>
          <w:rFonts w:ascii="宋体" w:eastAsia="宋体" w:hAnsi="宋体" w:cs="宋体"/>
          <w:b/>
          <w:bCs/>
          <w:kern w:val="0"/>
          <w:sz w:val="24"/>
          <w:szCs w:val="24"/>
        </w:rPr>
        <w:t>力觉反馈</w:t>
      </w:r>
      <w:proofErr w:type="gramEnd"/>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和</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三维扫描数据</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自动调整加工路径和参数，实现真正的智能制造。</w:t>
      </w:r>
    </w:p>
    <w:p w14:paraId="601415C4" w14:textId="77777777" w:rsidR="00BF7314" w:rsidRPr="00BF7314" w:rsidRDefault="00BF7314" w:rsidP="00BF7314">
      <w:pPr>
        <w:widowControl/>
        <w:numPr>
          <w:ilvl w:val="0"/>
          <w:numId w:val="9"/>
        </w:numPr>
        <w:spacing w:before="100" w:beforeAutospacing="1" w:after="100" w:afterAutospacing="1"/>
        <w:jc w:val="left"/>
        <w:rPr>
          <w:rFonts w:ascii="宋体" w:eastAsia="宋体" w:hAnsi="宋体" w:cs="宋体"/>
          <w:kern w:val="0"/>
          <w:sz w:val="24"/>
          <w:szCs w:val="24"/>
        </w:rPr>
      </w:pP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人机协作增强</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：随着安全技术的发展，人机协作加工将成为可能，人类专家的经验与机器人的精确执行能力相结合，实现更高水平的加工质量。</w:t>
      </w:r>
    </w:p>
    <w:p w14:paraId="7D93E56E"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通过这些技术的发展与融合，机器人加工精度与效率将不断提升，应用范围也将进一步扩大，为制造业转型升级提供核心技术支持。</w:t>
      </w:r>
    </w:p>
    <w:p w14:paraId="2DD59603" w14:textId="77777777" w:rsidR="00BF7314" w:rsidRPr="00BF7314" w:rsidRDefault="00BF7314" w:rsidP="00BF7314">
      <w:pPr>
        <w:widowControl/>
        <w:spacing w:before="100" w:beforeAutospacing="1" w:after="100" w:afterAutospacing="1"/>
        <w:jc w:val="left"/>
        <w:outlineLvl w:val="1"/>
        <w:rPr>
          <w:rFonts w:ascii="宋体" w:eastAsia="宋体" w:hAnsi="宋体" w:cs="宋体"/>
          <w:b/>
          <w:bCs/>
          <w:kern w:val="0"/>
          <w:sz w:val="36"/>
          <w:szCs w:val="36"/>
        </w:rPr>
      </w:pPr>
      <w:r w:rsidRPr="00BF7314">
        <w:rPr>
          <w:rFonts w:ascii="宋体" w:eastAsia="宋体" w:hAnsi="宋体" w:cs="宋体"/>
          <w:b/>
          <w:bCs/>
          <w:kern w:val="0"/>
          <w:sz w:val="36"/>
          <w:szCs w:val="36"/>
        </w:rPr>
        <w:lastRenderedPageBreak/>
        <w:t>结论：协同优化与系统集成</w:t>
      </w:r>
    </w:p>
    <w:p w14:paraId="75E8BE0A"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机器人加工精度与效率的提升需要从轨迹规划和控制策略两个维度协同优化。研究表明，B样条曲线拟合复杂轮廓相比传统直线小线段拼接具有显著优势，能够实现</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速度连续</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加速度平滑</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的高阶光滑轨迹，从而提高加工效率35%以上并改善表面质量。另一方面，迭代学习控制等先进算法通过多次迭代补偿系统误差</w:t>
      </w:r>
      <w:proofErr w:type="gramStart"/>
      <w:r w:rsidRPr="00BF7314">
        <w:rPr>
          <w:rFonts w:ascii="宋体" w:eastAsia="宋体" w:hAnsi="宋体" w:cs="宋体"/>
          <w:kern w:val="0"/>
          <w:sz w:val="24"/>
          <w:szCs w:val="24"/>
        </w:rPr>
        <w:t>和让刀误差</w:t>
      </w:r>
      <w:proofErr w:type="gramEnd"/>
      <w:r w:rsidRPr="00BF7314">
        <w:rPr>
          <w:rFonts w:ascii="宋体" w:eastAsia="宋体" w:hAnsi="宋体" w:cs="宋体"/>
          <w:kern w:val="0"/>
          <w:sz w:val="24"/>
          <w:szCs w:val="24"/>
        </w:rPr>
        <w:t>，将轨迹跟踪精度提高60%-80%，显著提升了加工一致性。</w:t>
      </w:r>
    </w:p>
    <w:p w14:paraId="7CCF7460"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最重要的是，单一技术的优化虽然能带来局部改进，但只有通过</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系统级集成</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和</w:t>
      </w:r>
      <w:r w:rsidRPr="00BF7314">
        <w:rPr>
          <w:rFonts w:ascii="MS Gothic" w:eastAsia="MS Gothic" w:hAnsi="MS Gothic" w:cs="MS Gothic" w:hint="eastAsia"/>
          <w:kern w:val="0"/>
          <w:sz w:val="24"/>
          <w:szCs w:val="24"/>
        </w:rPr>
        <w:t>​</w:t>
      </w:r>
      <w:r w:rsidRPr="00BF7314">
        <w:rPr>
          <w:rFonts w:ascii="MS Gothic" w:eastAsia="MS Gothic" w:hAnsi="MS Gothic" w:cs="MS Gothic" w:hint="eastAsia"/>
          <w:b/>
          <w:bCs/>
          <w:kern w:val="0"/>
          <w:sz w:val="24"/>
          <w:szCs w:val="24"/>
        </w:rPr>
        <w:t>​</w:t>
      </w:r>
      <w:r w:rsidRPr="00BF7314">
        <w:rPr>
          <w:rFonts w:ascii="宋体" w:eastAsia="宋体" w:hAnsi="宋体" w:cs="宋体"/>
          <w:b/>
          <w:bCs/>
          <w:kern w:val="0"/>
          <w:sz w:val="24"/>
          <w:szCs w:val="24"/>
        </w:rPr>
        <w:t>协同优化</w:t>
      </w:r>
      <w:r w:rsidRPr="00BF7314">
        <w:rPr>
          <w:rFonts w:ascii="MS Gothic" w:eastAsia="MS Gothic" w:hAnsi="MS Gothic" w:cs="MS Gothic" w:hint="eastAsia"/>
          <w:b/>
          <w:bCs/>
          <w:kern w:val="0"/>
          <w:sz w:val="24"/>
          <w:szCs w:val="24"/>
        </w:rPr>
        <w:t>​</w:t>
      </w:r>
      <w:r w:rsidRPr="00BF7314">
        <w:rPr>
          <w:rFonts w:ascii="MS Gothic" w:eastAsia="MS Gothic" w:hAnsi="MS Gothic" w:cs="MS Gothic" w:hint="eastAsia"/>
          <w:kern w:val="0"/>
          <w:sz w:val="24"/>
          <w:szCs w:val="24"/>
        </w:rPr>
        <w:t>​</w:t>
      </w:r>
      <w:r w:rsidRPr="00BF7314">
        <w:rPr>
          <w:rFonts w:ascii="宋体" w:eastAsia="宋体" w:hAnsi="宋体" w:cs="宋体"/>
          <w:kern w:val="0"/>
          <w:sz w:val="24"/>
          <w:szCs w:val="24"/>
        </w:rPr>
        <w:t>才能发挥最大效益。例如，B样条规划的高光滑轨迹为迭代学习控制提供了更好的基准，而高精度跟踪又确保了规划轨迹能够准确实现。这种轨迹规划与控制策略的紧密耦合是提升整体加工性能的关键。</w:t>
      </w:r>
    </w:p>
    <w:p w14:paraId="3DB072B3"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未来，随着人工智能、数字</w:t>
      </w:r>
      <w:proofErr w:type="gramStart"/>
      <w:r w:rsidRPr="00BF7314">
        <w:rPr>
          <w:rFonts w:ascii="宋体" w:eastAsia="宋体" w:hAnsi="宋体" w:cs="宋体"/>
          <w:kern w:val="0"/>
          <w:sz w:val="24"/>
          <w:szCs w:val="24"/>
        </w:rPr>
        <w:t>孪生和</w:t>
      </w:r>
      <w:proofErr w:type="gramEnd"/>
      <w:r w:rsidRPr="00BF7314">
        <w:rPr>
          <w:rFonts w:ascii="宋体" w:eastAsia="宋体" w:hAnsi="宋体" w:cs="宋体"/>
          <w:kern w:val="0"/>
          <w:sz w:val="24"/>
          <w:szCs w:val="24"/>
        </w:rPr>
        <w:t>5G通信等技术的发展，机器人加工系统将更加智能化和自适应，能够在更复杂多变的环境中实现高精度加工。同时，标准化、模块化的开发思路将使这些先进技术更容易被制造业企业所采用，特别是中小企业，从而推动整个制造业的智能化升级。</w:t>
      </w:r>
    </w:p>
    <w:p w14:paraId="352CFF31" w14:textId="77777777" w:rsidR="00BF7314" w:rsidRPr="00BF7314" w:rsidRDefault="00BF7314" w:rsidP="00BF7314">
      <w:pPr>
        <w:widowControl/>
        <w:spacing w:before="100" w:beforeAutospacing="1" w:after="100" w:afterAutospacing="1"/>
        <w:jc w:val="left"/>
        <w:rPr>
          <w:rFonts w:ascii="宋体" w:eastAsia="宋体" w:hAnsi="宋体" w:cs="宋体"/>
          <w:kern w:val="0"/>
          <w:sz w:val="24"/>
          <w:szCs w:val="24"/>
        </w:rPr>
      </w:pPr>
      <w:r w:rsidRPr="00BF7314">
        <w:rPr>
          <w:rFonts w:ascii="宋体" w:eastAsia="宋体" w:hAnsi="宋体" w:cs="宋体"/>
          <w:kern w:val="0"/>
          <w:sz w:val="24"/>
          <w:szCs w:val="24"/>
        </w:rPr>
        <w:t>通过轨迹规划与控制策略的协同创新，机器人加工正在突破精度与效率的瓶颈，为制造业提供更加强大和灵活的加工手段，满足日益增长的高品质复杂零件加工需求。</w:t>
      </w:r>
    </w:p>
    <w:p w14:paraId="5DCDAEB4" w14:textId="77777777" w:rsidR="00546875" w:rsidRDefault="00546875"/>
    <w:sectPr w:rsidR="005468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E3DAE"/>
    <w:multiLevelType w:val="multilevel"/>
    <w:tmpl w:val="EF008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52AE2"/>
    <w:multiLevelType w:val="multilevel"/>
    <w:tmpl w:val="D55C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E0694"/>
    <w:multiLevelType w:val="multilevel"/>
    <w:tmpl w:val="256E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D568D"/>
    <w:multiLevelType w:val="multilevel"/>
    <w:tmpl w:val="55C2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F4D33"/>
    <w:multiLevelType w:val="multilevel"/>
    <w:tmpl w:val="AF3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5713B"/>
    <w:multiLevelType w:val="multilevel"/>
    <w:tmpl w:val="86A0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D582C"/>
    <w:multiLevelType w:val="multilevel"/>
    <w:tmpl w:val="D26E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DD7A6F"/>
    <w:multiLevelType w:val="multilevel"/>
    <w:tmpl w:val="B31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C24C4"/>
    <w:multiLevelType w:val="multilevel"/>
    <w:tmpl w:val="351C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5"/>
  </w:num>
  <w:num w:numId="5">
    <w:abstractNumId w:val="6"/>
  </w:num>
  <w:num w:numId="6">
    <w:abstractNumId w:val="2"/>
  </w:num>
  <w:num w:numId="7">
    <w:abstractNumId w:val="1"/>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B5"/>
    <w:rsid w:val="00546875"/>
    <w:rsid w:val="00B334B5"/>
    <w:rsid w:val="00BF7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09572"/>
  <w15:chartTrackingRefBased/>
  <w15:docId w15:val="{DA3587F8-EA5F-4F68-9F69-D7938B268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BF7314"/>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BF7314"/>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BF7314"/>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7314"/>
    <w:rPr>
      <w:rFonts w:ascii="宋体" w:eastAsia="宋体" w:hAnsi="宋体" w:cs="宋体"/>
      <w:b/>
      <w:bCs/>
      <w:kern w:val="36"/>
      <w:sz w:val="48"/>
      <w:szCs w:val="48"/>
    </w:rPr>
  </w:style>
  <w:style w:type="character" w:customStyle="1" w:styleId="20">
    <w:name w:val="标题 2 字符"/>
    <w:basedOn w:val="a0"/>
    <w:link w:val="2"/>
    <w:uiPriority w:val="9"/>
    <w:rsid w:val="00BF7314"/>
    <w:rPr>
      <w:rFonts w:ascii="宋体" w:eastAsia="宋体" w:hAnsi="宋体" w:cs="宋体"/>
      <w:b/>
      <w:bCs/>
      <w:kern w:val="0"/>
      <w:sz w:val="36"/>
      <w:szCs w:val="36"/>
    </w:rPr>
  </w:style>
  <w:style w:type="character" w:customStyle="1" w:styleId="30">
    <w:name w:val="标题 3 字符"/>
    <w:basedOn w:val="a0"/>
    <w:link w:val="3"/>
    <w:uiPriority w:val="9"/>
    <w:rsid w:val="00BF7314"/>
    <w:rPr>
      <w:rFonts w:ascii="宋体" w:eastAsia="宋体" w:hAnsi="宋体" w:cs="宋体"/>
      <w:b/>
      <w:bCs/>
      <w:kern w:val="0"/>
      <w:sz w:val="27"/>
      <w:szCs w:val="27"/>
    </w:rPr>
  </w:style>
  <w:style w:type="paragraph" w:styleId="a3">
    <w:name w:val="Normal (Web)"/>
    <w:basedOn w:val="a"/>
    <w:uiPriority w:val="99"/>
    <w:semiHidden/>
    <w:unhideWhenUsed/>
    <w:rsid w:val="00BF7314"/>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BF7314"/>
    <w:rPr>
      <w:b/>
      <w:bCs/>
    </w:rPr>
  </w:style>
  <w:style w:type="character" w:styleId="a5">
    <w:name w:val="Emphasis"/>
    <w:basedOn w:val="a0"/>
    <w:uiPriority w:val="20"/>
    <w:qFormat/>
    <w:rsid w:val="00BF7314"/>
    <w:rPr>
      <w:i/>
      <w:iCs/>
    </w:rPr>
  </w:style>
  <w:style w:type="paragraph" w:styleId="HTML">
    <w:name w:val="HTML Preformatted"/>
    <w:basedOn w:val="a"/>
    <w:link w:val="HTML0"/>
    <w:uiPriority w:val="99"/>
    <w:semiHidden/>
    <w:unhideWhenUsed/>
    <w:rsid w:val="00BF73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F7314"/>
    <w:rPr>
      <w:rFonts w:ascii="宋体" w:eastAsia="宋体" w:hAnsi="宋体" w:cs="宋体"/>
      <w:kern w:val="0"/>
      <w:sz w:val="24"/>
      <w:szCs w:val="24"/>
    </w:rPr>
  </w:style>
  <w:style w:type="character" w:customStyle="1" w:styleId="mord">
    <w:name w:val="mord"/>
    <w:basedOn w:val="a0"/>
    <w:rsid w:val="00BF7314"/>
  </w:style>
  <w:style w:type="character" w:customStyle="1" w:styleId="mopen">
    <w:name w:val="mopen"/>
    <w:basedOn w:val="a0"/>
    <w:rsid w:val="00BF7314"/>
  </w:style>
  <w:style w:type="character" w:customStyle="1" w:styleId="mclose">
    <w:name w:val="mclose"/>
    <w:basedOn w:val="a0"/>
    <w:rsid w:val="00BF7314"/>
  </w:style>
  <w:style w:type="character" w:customStyle="1" w:styleId="mrel">
    <w:name w:val="mrel"/>
    <w:basedOn w:val="a0"/>
    <w:rsid w:val="00BF7314"/>
  </w:style>
  <w:style w:type="character" w:customStyle="1" w:styleId="mop">
    <w:name w:val="mop"/>
    <w:basedOn w:val="a0"/>
    <w:rsid w:val="00BF7314"/>
  </w:style>
  <w:style w:type="character" w:customStyle="1" w:styleId="vlist-s">
    <w:name w:val="vlist-s"/>
    <w:basedOn w:val="a0"/>
    <w:rsid w:val="00BF7314"/>
  </w:style>
  <w:style w:type="character" w:customStyle="1" w:styleId="mpunct">
    <w:name w:val="mpunct"/>
    <w:basedOn w:val="a0"/>
    <w:rsid w:val="00BF7314"/>
  </w:style>
  <w:style w:type="character" w:customStyle="1" w:styleId="delimsizing">
    <w:name w:val="delimsizing"/>
    <w:basedOn w:val="a0"/>
    <w:rsid w:val="00BF7314"/>
  </w:style>
  <w:style w:type="character" w:customStyle="1" w:styleId="mbin">
    <w:name w:val="mbin"/>
    <w:basedOn w:val="a0"/>
    <w:rsid w:val="00BF7314"/>
  </w:style>
  <w:style w:type="character" w:styleId="a6">
    <w:name w:val="Placeholder Text"/>
    <w:basedOn w:val="a0"/>
    <w:uiPriority w:val="99"/>
    <w:semiHidden/>
    <w:rsid w:val="00BF73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508000">
      <w:bodyDiv w:val="1"/>
      <w:marLeft w:val="0"/>
      <w:marRight w:val="0"/>
      <w:marTop w:val="0"/>
      <w:marBottom w:val="0"/>
      <w:divBdr>
        <w:top w:val="none" w:sz="0" w:space="0" w:color="auto"/>
        <w:left w:val="none" w:sz="0" w:space="0" w:color="auto"/>
        <w:bottom w:val="none" w:sz="0" w:space="0" w:color="auto"/>
        <w:right w:val="none" w:sz="0" w:space="0" w:color="auto"/>
      </w:divBdr>
      <w:divsChild>
        <w:div w:id="445778266">
          <w:marLeft w:val="0"/>
          <w:marRight w:val="0"/>
          <w:marTop w:val="0"/>
          <w:marBottom w:val="0"/>
          <w:divBdr>
            <w:top w:val="none" w:sz="0" w:space="0" w:color="auto"/>
            <w:left w:val="none" w:sz="0" w:space="0" w:color="auto"/>
            <w:bottom w:val="none" w:sz="0" w:space="0" w:color="auto"/>
            <w:right w:val="none" w:sz="0" w:space="0" w:color="auto"/>
          </w:divBdr>
        </w:div>
        <w:div w:id="1064648205">
          <w:marLeft w:val="0"/>
          <w:marRight w:val="0"/>
          <w:marTop w:val="0"/>
          <w:marBottom w:val="0"/>
          <w:divBdr>
            <w:top w:val="none" w:sz="0" w:space="0" w:color="auto"/>
            <w:left w:val="none" w:sz="0" w:space="0" w:color="auto"/>
            <w:bottom w:val="none" w:sz="0" w:space="0" w:color="auto"/>
            <w:right w:val="none" w:sz="0" w:space="0" w:color="auto"/>
          </w:divBdr>
        </w:div>
      </w:divsChild>
    </w:div>
    <w:div w:id="1508135033">
      <w:bodyDiv w:val="1"/>
      <w:marLeft w:val="0"/>
      <w:marRight w:val="0"/>
      <w:marTop w:val="0"/>
      <w:marBottom w:val="0"/>
      <w:divBdr>
        <w:top w:val="none" w:sz="0" w:space="0" w:color="auto"/>
        <w:left w:val="none" w:sz="0" w:space="0" w:color="auto"/>
        <w:bottom w:val="none" w:sz="0" w:space="0" w:color="auto"/>
        <w:right w:val="none" w:sz="0" w:space="0" w:color="auto"/>
      </w:divBdr>
    </w:div>
    <w:div w:id="198123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958</Words>
  <Characters>5466</Characters>
  <Application>Microsoft Office Word</Application>
  <DocSecurity>0</DocSecurity>
  <Lines>45</Lines>
  <Paragraphs>12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MIDEA</dc:creator>
  <cp:keywords/>
  <dc:description/>
  <cp:lastModifiedBy>MIDEA</cp:lastModifiedBy>
  <cp:revision>2</cp:revision>
  <dcterms:created xsi:type="dcterms:W3CDTF">2025-09-01T01:26:00Z</dcterms:created>
  <dcterms:modified xsi:type="dcterms:W3CDTF">2025-09-01T01:38:00Z</dcterms:modified>
</cp:coreProperties>
</file>