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B651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安装方法及安装包可以参见《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使用说明.doc》第二章节。安装之前需要确认KSS软件版本，KRC4控制器需要KSS 8.6.x版本，KRC5控制器需要KSS 8.7.x版本。经实机操作发现，KRC5控制器对应的KSS8.7.X版本不兼容usertech4.0版本，需要usertech5.0版本才能安装。</w:t>
      </w:r>
    </w:p>
    <w:p w14:paraId="5E5CFD11" w14:textId="507BC66F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对应</w:t>
      </w:r>
      <w:r w:rsidRPr="009E143B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UserTech5.0压缩包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链接位于团队知识库—“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开发与部署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”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14:paraId="3065657F" w14:textId="77777777" w:rsidR="009E143B" w:rsidRPr="009E143B" w:rsidRDefault="009E143B" w:rsidP="009E143B">
      <w:pPr>
        <w:spacing w:line="360" w:lineRule="auto"/>
        <w:rPr>
          <w:rFonts w:ascii="宋体" w:eastAsia="宋体" w:hAnsi="宋体"/>
          <w:sz w:val="24"/>
          <w:szCs w:val="24"/>
        </w:rPr>
      </w:pPr>
      <w:r w:rsidRPr="009E143B">
        <w:rPr>
          <w:rFonts w:ascii="宋体" w:eastAsia="宋体" w:hAnsi="宋体"/>
          <w:sz w:val="24"/>
          <w:szCs w:val="24"/>
        </w:rPr>
        <w:t>安装完UserTech5.0之后控制器会生成C:\KRC\TP\UserTech文件夹，UserTech5.0版本可通过</w:t>
      </w:r>
      <w:proofErr w:type="spellStart"/>
      <w:r w:rsidRPr="009E143B">
        <w:rPr>
          <w:rFonts w:ascii="宋体" w:eastAsia="宋体" w:hAnsi="宋体"/>
          <w:sz w:val="24"/>
          <w:szCs w:val="24"/>
        </w:rPr>
        <w:t>workvisual</w:t>
      </w:r>
      <w:proofErr w:type="spellEnd"/>
      <w:r w:rsidRPr="009E143B">
        <w:rPr>
          <w:rFonts w:ascii="宋体" w:eastAsia="宋体" w:hAnsi="宋体"/>
          <w:sz w:val="24"/>
          <w:szCs w:val="24"/>
        </w:rPr>
        <w:t>中的</w:t>
      </w:r>
      <w:proofErr w:type="spellStart"/>
      <w:r w:rsidRPr="009E143B">
        <w:rPr>
          <w:rFonts w:ascii="宋体" w:eastAsia="宋体" w:hAnsi="宋体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/>
          <w:sz w:val="24"/>
          <w:szCs w:val="24"/>
        </w:rPr>
        <w:t>编辑器对控制器中文件进行编辑。</w:t>
      </w:r>
    </w:p>
    <w:p w14:paraId="3CF37754" w14:textId="222BB7D2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对应</w:t>
      </w:r>
      <w:r w:rsidRPr="009E143B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配置文件压缩包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链接位于团队知识库——“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开发与部署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”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中。</w:t>
      </w:r>
    </w:p>
    <w:p w14:paraId="6335A236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打开位于编辑器\备选软件包下方的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编辑器，出现如下图页面</w:t>
      </w:r>
    </w:p>
    <w:p w14:paraId="1B9CE383" w14:textId="25E06090" w:rsidR="009E143B" w:rsidRPr="009E143B" w:rsidRDefault="009E143B" w:rsidP="009E143B">
      <w:pPr>
        <w:widowControl/>
        <w:spacing w:before="100" w:beforeAutospacing="1" w:after="100" w:afterAutospacing="1"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drawing>
          <wp:inline distT="0" distB="0" distL="0" distR="0" wp14:anchorId="7A5FEA32" wp14:editId="3B644A9B">
            <wp:extent cx="5274310" cy="2824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CFA9" w14:textId="10658C2D" w:rsidR="009E143B" w:rsidRPr="0053295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点击导入应用，将</w:t>
      </w:r>
      <w:proofErr w:type="spellStart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 xml:space="preserve">配置文件压缩包 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中位于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下的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DualEncoder.kfdx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TestStat.kfdx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文件导入。</w:t>
      </w:r>
      <w:r w:rsidRPr="009E143B">
        <w:rPr>
          <w:rFonts w:ascii="宋体" w:eastAsia="宋体" w:hAnsi="宋体" w:cs="宋体"/>
          <w:kern w:val="0"/>
          <w:sz w:val="24"/>
          <w:szCs w:val="24"/>
        </w:rPr>
        <w:t>随后将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C:\KRC\TP\UserTech\SmartHMI</w:t>
      </w:r>
      <w:r w:rsidRPr="009E143B">
        <w:rPr>
          <w:rFonts w:ascii="宋体" w:eastAsia="宋体" w:hAnsi="宋体" w:cs="宋体"/>
          <w:kern w:val="0"/>
          <w:sz w:val="24"/>
          <w:szCs w:val="24"/>
        </w:rPr>
        <w:t>下的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SmartHMI.exe.UserTech.InlineForms.confi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SmartHMI.exe.UserTech.StatKey.config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用</w:t>
      </w:r>
      <w:proofErr w:type="spellStart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>配置文件压缩包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中位于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\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SmartHMI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文件夹下的两个对应名称文件进行覆盖</w:t>
      </w:r>
      <w:r w:rsidRPr="009E143B">
        <w:rPr>
          <w:rFonts w:ascii="宋体" w:eastAsia="宋体" w:hAnsi="宋体" w:cs="宋体"/>
          <w:kern w:val="0"/>
          <w:sz w:val="24"/>
          <w:szCs w:val="24"/>
        </w:rPr>
        <w:t>，并将</w:t>
      </w:r>
      <w:proofErr w:type="spellStart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t>配</w:t>
      </w:r>
      <w:r w:rsidRPr="009E143B"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置文件压缩包</w:t>
      </w:r>
      <w:r w:rsidRPr="009E143B">
        <w:rPr>
          <w:rFonts w:ascii="宋体" w:eastAsia="宋体" w:hAnsi="宋体" w:cs="宋体"/>
          <w:kern w:val="0"/>
          <w:sz w:val="24"/>
          <w:szCs w:val="24"/>
        </w:rPr>
        <w:t>中位于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\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UserTechResource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下的所有文件放入C:\KRC\TP\UserTech\UserTechResource下面</w:t>
      </w:r>
      <w:r w:rsidRPr="009E143B">
        <w:rPr>
          <w:rFonts w:ascii="宋体" w:eastAsia="宋体" w:hAnsi="宋体" w:cs="宋体"/>
          <w:kern w:val="0"/>
          <w:sz w:val="24"/>
          <w:szCs w:val="24"/>
        </w:rPr>
        <w:t>。</w:t>
      </w:r>
      <w:r w:rsidR="0053295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（不同型号设备对应文件不同，该压缩包中文件适用于KR210</w:t>
      </w:r>
      <w:r w:rsidR="0053295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53295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R2700，R3300操作有所不同，压缩包内置有说明文件）</w:t>
      </w:r>
    </w:p>
    <w:p w14:paraId="21BB73A4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应用文件与图标都导入后，双击可用的应用中的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StatkeyTest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，在左侧文件夹中找到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Statkey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文件夹，其中包括Stat1-Stat4四个选项，分别点击Stat1-Stat3，点击配置。将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displaymsg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图标导入Stat1的默认选项、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secontrolcurrentpos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图标导入Stat2的默认选项、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updatestartpos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图标导入Stat3的默认选项。导入成功后将配置同步导入到控制器中。</w:t>
      </w:r>
    </w:p>
    <w:p w14:paraId="2F502E20" w14:textId="66762088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drawing>
          <wp:inline distT="0" distB="0" distL="0" distR="0" wp14:anchorId="77E599E6" wp14:editId="121DC5B7">
            <wp:extent cx="5274310" cy="2827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4968" w14:textId="473DD7C8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lastRenderedPageBreak/>
        <w:drawing>
          <wp:inline distT="0" distB="0" distL="0" distR="0" wp14:anchorId="39A81524" wp14:editId="0BB50AF2">
            <wp:extent cx="5274310" cy="2823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F512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SmartHMI.exe.UserTech.InlineForms.config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DualEncoder.kfdx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这两个文件是用来自定义KRL程序指令，测试定义了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DualEncoder.On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DualEncoder.Off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两个指令，可以根据需求进行修改。</w:t>
      </w:r>
    </w:p>
    <w:p w14:paraId="1B471BED" w14:textId="3B90963E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E143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以下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为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SmartHMI.exe.UserTech.InlineForms.config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DualEncoder.kfdx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文件说明：</w:t>
      </w:r>
    </w:p>
    <w:p w14:paraId="07215CFE" w14:textId="34E0A848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TestStat.kfdx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SmartHMI.exe.UserTech.KeyBar.config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这两个文件是用来定义工艺按键功能。已实现按第1个按键功能是打印当前双编关节角度和笛卡尔空间值；按第2个按键功能是对当前点位进行双编控制；按第3个按键更新起始位置值。</w:t>
      </w:r>
    </w:p>
    <w:p w14:paraId="6261F92A" w14:textId="29A4B13E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注意第一次使用需要在专家模式下双击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DualEncoderApplication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使生效。</w:t>
      </w:r>
    </w:p>
    <w:p w14:paraId="63A0A316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按键功能实现的基本原理是通过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UserTech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当按键按下时将一个输出IO置True，目前三个按键分别分配了OUT[666]、OUT[777]、OUT[888]三个输出IO，然后再建SPS后台监控程序对OUT[666]、OUT[777]、OUT[888]进行监控，当SPS后台程序检测到输出IO置True之后调用相关KRL程序或启动显示界面。</w:t>
      </w:r>
    </w:p>
    <w:p w14:paraId="249D733D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hanging="336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将我的相关KRL程序放到C:\KRC\ROBOTER\KRC\R1\Program下，上面的KRC.zip中有相关的程序。</w:t>
      </w:r>
    </w:p>
    <w:p w14:paraId="475AA262" w14:textId="29497CC4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lastRenderedPageBreak/>
        <w:drawing>
          <wp:inline distT="0" distB="0" distL="0" distR="0" wp14:anchorId="185336B7" wp14:editId="7065AD21">
            <wp:extent cx="4505884" cy="2903926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31" cy="290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5E6B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将按键SPS后台程序进行分配。</w:t>
      </w:r>
      <w:r w:rsidRPr="009E143B">
        <w:rPr>
          <w:rFonts w:ascii="宋体" w:eastAsia="宋体" w:hAnsi="宋体" w:cs="宋体"/>
          <w:kern w:val="0"/>
          <w:sz w:val="24"/>
          <w:szCs w:val="24"/>
        </w:rPr>
        <w:t>先点击图标S，打开SUBMIT解释器，点击显示/分配进入设置界面。然后在当前的显示和分配中，在EX1、EX2、EX3下分别选择Key1Monitor、Key2Monitor、Key3Monitor程序，点击选择/启动，即可启动后台程序。</w:t>
      </w:r>
    </w:p>
    <w:p w14:paraId="57772063" w14:textId="6EFD47D6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lastRenderedPageBreak/>
        <w:drawing>
          <wp:inline distT="0" distB="0" distL="0" distR="0" wp14:anchorId="5A04A9E0" wp14:editId="6307957D">
            <wp:extent cx="5274310" cy="4958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5700" w14:textId="0F998781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注意，如果此时EX1-EX3无法分配程序，指示灯为红灯，请检查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dualencCtrl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包中DUALCTRL.</w:t>
      </w:r>
      <w:r w:rsidR="003E452F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dat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文件中是否含有如下指令。没有则添加上去，指令如下：</w:t>
      </w:r>
    </w:p>
    <w:p w14:paraId="10705719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DECL GLOBAL E6POS P1SETargetInBaseSE={X -1658.14954,Y 192.843506,Z -28.4904175,A 151.254196,B -16.8220215,C 149.465637}</w:t>
      </w:r>
    </w:p>
    <w:p w14:paraId="40CA011F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 xml:space="preserve">DECL GLOBAL E6POS 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PoseSE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={X -1658.14954,Y 192.843506,Z -28.4904175,A 151.254196,B -16.8220215,C 149.465637}</w:t>
      </w:r>
    </w:p>
    <w:p w14:paraId="2099CE17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 xml:space="preserve">DECL GLOBAL E6AXIS 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jointAnglesSE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={A1 -177.596878,A2 435.956116,A3 -821.008,A4 -1222.85,A5 2049.48779,A6 -1816.06653,E1 0.0,E2 0.0,E3 0.0,E4 0.0,E5 0.0,E6 0.0}</w:t>
      </w:r>
    </w:p>
    <w:p w14:paraId="47841B4D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DECL GLOBAL INT 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nAnswer</w:t>
      </w:r>
      <w:proofErr w:type="spellEnd"/>
    </w:p>
    <w:p w14:paraId="65D24230" w14:textId="312144C9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drawing>
          <wp:inline distT="0" distB="0" distL="0" distR="0" wp14:anchorId="1D624AE4" wp14:editId="6D6CBC25">
            <wp:extent cx="5274310" cy="2087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143B">
        <w:rPr>
          <w:rFonts w:ascii="宋体" w:eastAsia="宋体" w:hAnsi="宋体" w:cs="宋体"/>
          <w:kern w:val="0"/>
          <w:sz w:val="24"/>
          <w:szCs w:val="24"/>
        </w:rPr>
        <w:t>在</w:t>
      </w: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冷启动配置</w:t>
      </w:r>
      <w:r w:rsidRPr="009E143B">
        <w:rPr>
          <w:rFonts w:ascii="宋体" w:eastAsia="宋体" w:hAnsi="宋体" w:cs="宋体"/>
          <w:kern w:val="0"/>
          <w:sz w:val="24"/>
          <w:szCs w:val="24"/>
        </w:rPr>
        <w:t>中，在EX1、EX2、EX3下也分别选择Key1Monitor、Key2Monitor、Key3Monitor程序，勾选自动启动框，即控制器重启之后也会自动启动后台程序。</w:t>
      </w:r>
    </w:p>
    <w:p w14:paraId="4E4223EC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firstLine="33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注意，当运行Key1-Key3时，如若程序出现报错，Key1-Key3在SPS后台程序中的配置会失效，需要重新点击选择/启动，重新启动程序方可再次正常运行</w:t>
      </w:r>
    </w:p>
    <w:p w14:paraId="5A68F192" w14:textId="7BDB717E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drawing>
          <wp:inline distT="0" distB="0" distL="0" distR="0" wp14:anchorId="155C0B2E" wp14:editId="13F66B4A">
            <wp:extent cx="3589096" cy="34705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75" cy="34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49E8" w14:textId="6E504159" w:rsidR="009E143B" w:rsidRPr="009E143B" w:rsidRDefault="009E143B" w:rsidP="009E143B">
      <w:pPr>
        <w:widowControl/>
        <w:spacing w:before="100" w:beforeAutospacing="1" w:after="100" w:afterAutospacing="1"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noProof/>
          <w:sz w:val="24"/>
          <w:szCs w:val="24"/>
        </w:rPr>
        <w:lastRenderedPageBreak/>
        <w:drawing>
          <wp:inline distT="0" distB="0" distL="0" distR="0" wp14:anchorId="55DA19EC" wp14:editId="170FD01D">
            <wp:extent cx="3596411" cy="280454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64" cy="281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F0EB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ind w:hanging="336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有关示教器直接生成PTP_SE指令会遇到的问题</w:t>
      </w:r>
    </w:p>
    <w:p w14:paraId="1FB24496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第一次在示教器生成PTP_SE指令时，会出现指令无法生成的情况。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文件中无指令，但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dat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文件中有对应指令的点位信息。</w:t>
      </w:r>
    </w:p>
    <w:p w14:paraId="14FDE079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此种情况需要将控制器连接至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workvisual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，在对应的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程序中手动打出PTP_SE指令格式，随后即可在示教器中正常生成指令。具体指令格式为</w:t>
      </w:r>
      <w:proofErr w:type="spellStart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PtpSeRealization</w:t>
      </w:r>
      <w:proofErr w:type="spellEnd"/>
      <w:r w:rsidRPr="009E143B">
        <w:rPr>
          <w:rFonts w:ascii="宋体" w:eastAsia="宋体" w:hAnsi="宋体" w:cs="宋体"/>
          <w:b/>
          <w:bCs/>
          <w:kern w:val="0"/>
          <w:sz w:val="24"/>
          <w:szCs w:val="24"/>
        </w:rPr>
        <w:t>(SE1)</w:t>
      </w:r>
    </w:p>
    <w:p w14:paraId="6A993B5A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注意此处SE1点位需要在</w:t>
      </w:r>
      <w:proofErr w:type="spellStart"/>
      <w:r w:rsidRPr="009E143B">
        <w:rPr>
          <w:rFonts w:ascii="宋体" w:eastAsia="宋体" w:hAnsi="宋体" w:cs="宋体"/>
          <w:kern w:val="0"/>
          <w:sz w:val="24"/>
          <w:szCs w:val="24"/>
        </w:rPr>
        <w:t>dat</w:t>
      </w:r>
      <w:proofErr w:type="spellEnd"/>
      <w:r w:rsidRPr="009E143B">
        <w:rPr>
          <w:rFonts w:ascii="宋体" w:eastAsia="宋体" w:hAnsi="宋体" w:cs="宋体"/>
          <w:kern w:val="0"/>
          <w:sz w:val="24"/>
          <w:szCs w:val="24"/>
        </w:rPr>
        <w:t>文件中有对应位置信息。</w:t>
      </w:r>
    </w:p>
    <w:p w14:paraId="1386CAC8" w14:textId="77777777" w:rsidR="009E143B" w:rsidRPr="009E143B" w:rsidRDefault="009E143B" w:rsidP="009E143B">
      <w:pPr>
        <w:widowControl/>
        <w:spacing w:before="100" w:beforeAutospacing="1" w:after="100" w:afterAutospacing="1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43B">
        <w:rPr>
          <w:rFonts w:ascii="宋体" w:eastAsia="宋体" w:hAnsi="宋体" w:cs="宋体"/>
          <w:kern w:val="0"/>
          <w:sz w:val="24"/>
          <w:szCs w:val="24"/>
        </w:rPr>
        <w:t>随后将文件传输回控制器，即可在控制器中快捷建立PTP_SE指令。</w:t>
      </w:r>
    </w:p>
    <w:p w14:paraId="1AC0C498" w14:textId="77777777" w:rsidR="004538DD" w:rsidRPr="009E143B" w:rsidRDefault="004538DD" w:rsidP="009E143B">
      <w:pPr>
        <w:spacing w:line="360" w:lineRule="auto"/>
        <w:rPr>
          <w:sz w:val="24"/>
          <w:szCs w:val="24"/>
        </w:rPr>
      </w:pPr>
    </w:p>
    <w:sectPr w:rsidR="004538DD" w:rsidRPr="009E1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A9E"/>
    <w:rsid w:val="003E452F"/>
    <w:rsid w:val="00414A9E"/>
    <w:rsid w:val="004538DD"/>
    <w:rsid w:val="0053295B"/>
    <w:rsid w:val="009E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B154"/>
  <w15:chartTrackingRefBased/>
  <w15:docId w15:val="{C8278AC1-4E72-466B-AC0F-7207B964D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E143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E143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E143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E143B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otl-paragraph">
    <w:name w:val="otl-paragraph"/>
    <w:basedOn w:val="a"/>
    <w:rsid w:val="009E14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9E143B"/>
    <w:rPr>
      <w:b/>
      <w:bCs/>
    </w:rPr>
  </w:style>
  <w:style w:type="paragraph" w:styleId="a4">
    <w:name w:val="Normal (Web)"/>
    <w:basedOn w:val="a"/>
    <w:uiPriority w:val="99"/>
    <w:semiHidden/>
    <w:unhideWhenUsed/>
    <w:rsid w:val="009E14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lorfont">
    <w:name w:val="color_font"/>
    <w:basedOn w:val="a0"/>
    <w:rsid w:val="009E1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MIDEA</dc:creator>
  <cp:keywords/>
  <dc:description/>
  <cp:lastModifiedBy>MIDEA</cp:lastModifiedBy>
  <cp:revision>4</cp:revision>
  <dcterms:created xsi:type="dcterms:W3CDTF">2025-07-28T04:09:00Z</dcterms:created>
  <dcterms:modified xsi:type="dcterms:W3CDTF">2025-07-28T07:37:00Z</dcterms:modified>
</cp:coreProperties>
</file>