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line="269" w:lineRule="auto"/>
        <w:jc w:val="center"/>
      </w:pPr>
      <w:r>
        <w:rPr>
          <w:rFonts w:ascii="Heiti SC" w:hAnsi="Heiti SC" w:eastAsia="Heiti SC" w:cs="Heiti SC"/>
          <w:b/>
          <w:sz w:val="36"/>
        </w:rPr>
        <w:t>睿乐大脑 v1.0</w:t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/>
          <w:sz w:val="30"/>
        </w:rPr>
        <w:t>产品说明书</w:t>
      </w:r>
    </w:p>
    <w:p>
      <w:pPr>
        <w:jc w:val="center"/>
      </w:pPr>
      <w:r>
        <w:rPr>
          <w:rFonts w:ascii="Heiti SC" w:hAnsi="Heiti SC" w:eastAsia="Heiti SC" w:cs="Heiti SC"/>
        </w:rPr>
        <w:t>著作权人：北京睿乐创科技有限公司</w:t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</w:rPr>
        <w:t>开发完成日期：2026年8月21日</w:t>
      </w:r>
    </w:p>
    <w:p>
      <w:pPr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1. 软件概述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1"/>
        </w:rPr>
        <w:t>睿乐大脑是一套面向组织知识管理、智能问答和资料采集场景的软件系统，支持知识库管理、资料整理、智能问答、知识发现、内容发芽和系统配置等能力。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1"/>
        </w:rPr>
        <w:t>本软件由北京睿乐创科技有限公司自主研发，材料中按睿乐大脑产品命名描述系统功能和交付内容。正式提交时需确保线上申请信息与本材料一致。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20"/>
        </w:rPr>
        <w:t xml:space="preserve">· Web 业务截图均来自线上系统登录后的实际页面。</w:t>
      </w:r>
      <w:r>
        <w:rPr>
          <w:rFonts w:ascii="Heiti SC" w:hAnsi="Heiti SC" w:eastAsia="Heiti SC" w:cs="Heiti SC"/>
          <w:sz w:val="20"/>
        </w:rPr>
        <w:t/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20"/>
        </w:rPr>
        <w:t xml:space="preserve">· 材料中已排除无关品牌标识、第三方版权声明和公开域名行。</w:t>
      </w:r>
      <w:r>
        <w:rPr>
          <w:rFonts w:ascii="Heiti SC" w:hAnsi="Heiti SC" w:eastAsia="Heiti SC" w:cs="Heiti SC"/>
          <w:sz w:val="20"/>
        </w:rPr>
        <w:t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线上知识库列表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图1 线上知识库资料列表页面</w:t>
      </w:r>
    </w:p>
    <w:p>
      <w:pPr>
        <w:pageBreakBefore/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2. 知识库管理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0"/>
        </w:rPr>
        <w:t>知识库模块用于创建和管理业务知识空间。用户可查看不同业务知识库，进入知识库详情后上传文档、筛选资料、管理目录和查看处理状态。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知识库列表展示业务分类、知识库名称、描述和资料统计。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知识库详情支持目录管理、文档上传、标签筛选、类型筛选和状态筛选。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知识资料入库后可用于后续问答、整理和检索。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线上知识库详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图2 线上知识库文档管理页面</w:t>
      </w:r>
    </w:p>
    <w:p>
      <w:pPr>
        <w:pageBreakBefore/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3. 智能问答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0"/>
        </w:rPr>
        <w:t>智能问答模块为用户提供自然语言提问入口。系统可基于已选知识范围、上下文资料和模型配置生成回答，并展示推荐问题以提升使用效率。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支持直接向模型提问和快速问答模式。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支持附件、知识范围选择和会话上下文。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支持围绕业务资料生成可追溯的答案。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线上智能问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图3 线上智能问答页面</w:t>
      </w:r>
    </w:p>
    <w:p>
      <w:pPr>
        <w:pageBreakBefore/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4. 记忆管理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0"/>
        </w:rPr>
        <w:t>记忆模块用于沉淀日常记录、素材、音频和工牌采集内容。用户可在统一列表中检索、分类和查看不同来源的记忆资料。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支持按笔记、录音、工牌等资产类型管理资料。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支持关键词搜索、状态查看和资料列表展示。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线上记忆管理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图4 线上记忆管理页面</w:t>
      </w:r>
    </w:p>
    <w:p>
      <w:pPr>
        <w:pageBreakBefore/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5. 记忆资产管理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0"/>
        </w:rPr>
        <w:t>记忆资产管理用于沉淀笔记、录音和导入资料，帮助用户按类型查看、整理和处理业务记录。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>· 支持笔记、录音、工牌等资料类型的统计和列表展示。</w:t>
      </w:r>
      <w:r>
        <w:rPr>
          <w:rFonts w:ascii="Heiti SC" w:hAnsi="Heiti SC" w:eastAsia="Heiti SC" w:cs="Heiti SC"/>
          <w:sz w:val="19"/>
        </w:rPr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支持搜索、筛选和进一步加工处理。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>· 与知识库和发现模块联动，统一沉淀为后续知识资产。</w:t>
      </w:r>
      <w:r>
        <w:rPr>
          <w:rFonts w:ascii="Heiti SC" w:hAnsi="Heiti SC" w:eastAsia="Heiti SC" w:cs="Heiti SC"/>
          <w:sz w:val="19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线上工牌列表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图5 线上记忆资产分类页面</w:t>
      </w:r>
    </w:p>
    <w:p>
      <w:pPr>
        <w:pageBreakBefore/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6. 发现页面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0"/>
        </w:rPr>
        <w:t>发现模块用于从资料中识别待整理的内容线索，帮助用户快速查看需要进一步加工的资料和素材。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集中展示待处理或待沉淀的素材线索。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支持按推荐、图文、视频、音频等类型查看。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与知识库、记忆和发芽模块形成资料处理闭环。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线上发现页面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图6 线上发现页面</w:t>
      </w:r>
    </w:p>
    <w:p>
      <w:pPr>
        <w:pageBreakBefore/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7. 发芽与经营复盘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0"/>
        </w:rPr>
        <w:t>发芽模块用于将素材加工为结构化输出，经营复盘页面用于沉淀客户沟通和业务管理要点，生成可复用的复盘和跟进建议。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>· 展示经营复盘输出视图，支持从资料到成果的整理流程。</w:t>
      </w:r>
      <w:r>
        <w:rPr>
          <w:rFonts w:ascii="Heiti SC" w:hAnsi="Heiti SC" w:eastAsia="Heiti SC" w:cs="Heiti SC"/>
          <w:sz w:val="19"/>
        </w:rPr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支持按近期时间范围查看沉淀结果。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 xml:space="preserve">· </w:t>
      </w:r>
      <w:r>
        <w:rPr>
          <w:rFonts w:ascii="Heiti SC" w:hAnsi="Heiti SC" w:eastAsia="Heiti SC" w:cs="Heiti SC"/>
          <w:sz w:val="19"/>
        </w:rPr>
        <w:t>可结合知识库和记忆内容生成复盘或成果建议。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线上发芽页面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图7 线上经营复盘页面</w:t>
      </w:r>
    </w:p>
    <w:p>
      <w:pPr>
        <w:pageBreakBefore/>
        <w:spacing w:after="100" w:line="269" w:lineRule="auto" w:before="120"/>
      </w:pPr>
      <w:r>
        <w:rPr>
          <w:rFonts w:ascii="Heiti SC" w:hAnsi="Heiti SC" w:eastAsia="Heiti SC" w:cs="Heiti SC"/>
          <w:b/>
          <w:color w:val="315B8F"/>
          <w:sz w:val="30"/>
        </w:rPr>
        <w:t>8. 素材沉淀与复盘管理</w:t>
      </w:r>
    </w:p>
    <w:p>
      <w:pPr>
        <w:spacing w:after="60" w:line="269" w:lineRule="auto"/>
      </w:pPr>
      <w:r>
        <w:rPr>
          <w:rFonts w:ascii="Heiti SC" w:hAnsi="Heiti SC" w:eastAsia="Heiti SC" w:cs="Heiti SC"/>
          <w:b w:val="0"/>
          <w:sz w:val="20"/>
        </w:rPr>
        <w:t>复盘管理页面用于查看沉淀结果和素材数量，支持按时间范围查看复盘资产与待处理素材。</w:t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>· 支持近期、近3天、近7天、近一月等时间维度查看。</w:t>
      </w:r>
      <w:r>
        <w:rPr>
          <w:rFonts w:ascii="Heiti SC" w:hAnsi="Heiti SC" w:eastAsia="Heiti SC" w:cs="Heiti SC"/>
          <w:sz w:val="19"/>
        </w:rPr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>· 支持复盘数量和素材数量统计。</w:t>
      </w:r>
      <w:r>
        <w:rPr>
          <w:rFonts w:ascii="Heiti SC" w:hAnsi="Heiti SC" w:eastAsia="Heiti SC" w:cs="Heiti SC"/>
          <w:sz w:val="19"/>
        </w:rPr>
      </w:r>
    </w:p>
    <w:p>
      <w:pPr>
        <w:spacing w:after="40"/>
        <w:ind w:left="259" w:hanging="173"/>
      </w:pPr>
      <w:r>
        <w:rPr>
          <w:rFonts w:ascii="Heiti SC" w:hAnsi="Heiti SC" w:eastAsia="Heiti SC" w:cs="Heiti SC"/>
          <w:sz w:val="19"/>
        </w:rPr>
        <w:t>· 支持将记忆、发现和知识库资料持续转化为可复用成果。</w:t>
      </w:r>
      <w:r>
        <w:rPr>
          <w:rFonts w:ascii="Heiti SC" w:hAnsi="Heiti SC" w:eastAsia="Heiti SC" w:cs="Heiti SC"/>
          <w:sz w:val="19"/>
        </w:rPr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31118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线上系统设置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11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 w:line="269" w:lineRule="auto"/>
        <w:jc w:val="center"/>
      </w:pPr>
      <w:r>
        <w:rPr>
          <w:rFonts w:ascii="Heiti SC" w:hAnsi="Heiti SC" w:eastAsia="Heiti SC" w:cs="Heiti SC"/>
          <w:b w:val="0"/>
          <w:sz w:val="18"/>
        </w:rPr>
        <w:t>图8 线上经营复盘素材页面</w:t>
      </w:r>
    </w:p>
    <w:sectPr w:rsidR="00FC693F" w:rsidRPr="0006063C" w:rsidSect="00034616">
      <w:pgSz w:w="12240" w:h="15840"/>
      <w:pgMar w:top="720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Heiti SC" w:hAnsi="Heiti SC" w:eastAsia="Heiti SC" w:cs="Heiti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iti SC" w:hAnsi="Heiti SC" w:eastAsia="Heiti SC" w:cs="Heiti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Heiti SC" w:hAnsi="Heiti SC" w:eastAsia="Heiti SC" w:cs="Heiti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eiti SC" w:hAnsi="Heiti SC" w:eastAsia="Heiti SC" w:cs="Heiti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eiti SC" w:hAnsi="Heiti SC" w:eastAsia="Heiti SC" w:cs="Heiti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eiti SC" w:hAnsi="Heiti SC" w:eastAsia="Heiti SC" w:cs="Hei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eiti SC" w:hAnsi="Heiti SC" w:eastAsia="Heiti SC" w:cs="Hei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eiti SC" w:hAnsi="Heiti SC" w:eastAsia="Heiti SC" w:cs="Hei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eiti SC" w:hAnsi="Heiti SC" w:eastAsia="Heiti SC" w:cs="Hei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eiti SC" w:hAnsi="Heiti SC" w:eastAsia="Heiti SC" w:cs="Hei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eiti SC" w:hAnsi="Heiti SC" w:eastAsia="Heiti SC" w:cs="Hei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Heiti SC" w:hAnsi="Heiti SC" w:eastAsia="Heiti SC" w:cs="Hei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Heiti SC" w:hAnsi="Heiti SC" w:eastAsia="Heiti SC" w:cs="Hei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Heiti SC" w:hAnsi="Heiti SC" w:eastAsia="Heiti SC" w:cs="Hei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Heiti SC" w:hAnsi="Heiti SC" w:eastAsia="Heiti SC" w:cs="Heiti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Heiti SC" w:hAnsi="Heiti SC" w:eastAsia="Heiti SC" w:cs="Hei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eiti SC" w:hAnsi="Heiti SC" w:eastAsia="Heiti SC" w:cs="Hei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Heiti SC" w:hAnsi="Heiti SC" w:eastAsia="Heiti SC" w:cs="Hei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eiti SC" w:hAnsi="Heiti SC" w:eastAsia="Heiti SC" w:cs="Heiti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eiti SC" w:hAnsi="Heiti SC" w:eastAsia="Heiti SC" w:cs="Hei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Heiti SC" w:hAnsi="Heiti SC" w:eastAsia="Heiti SC" w:cs="Hei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Heiti SC" w:hAnsi="Heiti SC" w:eastAsia="Heiti SC" w:cs="Hei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Heiti SC" w:hAnsi="Heiti SC" w:eastAsia="Heiti SC" w:cs="Hei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Heiti SC" w:hAnsi="Heiti SC" w:eastAsia="Heiti SC" w:cs="Hei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Heiti SC" w:hAnsi="Heiti SC" w:eastAsia="Heiti SC" w:cs="Hei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Heiti SC" w:hAnsi="Heiti SC" w:eastAsia="Heiti SC" w:cs="Hei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Heiti SC" w:hAnsi="Heiti SC" w:eastAsia="Heiti SC" w:cs="Hei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Heiti SC" w:hAnsi="Heiti SC" w:eastAsia="Heiti SC" w:cs="Hei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Heiti SC" w:hAnsi="Heiti SC" w:eastAsia="Heiti SC" w:cs="Heiti SC"/>
        <w:b/>
        <w:bCs/>
      </w:rPr>
    </w:tblStylePr>
    <w:tblStylePr w:type="lastCol">
      <w:rPr>
        <w:rFonts w:ascii="Heiti SC" w:hAnsi="Heiti SC" w:eastAsia="Heiti SC" w:cs="Hei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Heiti SC" w:hAnsi="Heiti SC" w:eastAsia="Heiti SC" w:cs="Hei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Heiti SC" w:hAnsi="Heiti SC" w:eastAsia="Heiti SC" w:cs="Hei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