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DA6D" w14:textId="77777777" w:rsidR="00611C5F" w:rsidRDefault="0017004E" w:rsidP="0060400B">
      <w:pPr>
        <w:rPr>
          <w:color w:val="FF0000"/>
        </w:rPr>
      </w:pPr>
      <w:r>
        <w:rPr>
          <w:color w:val="FF0000"/>
        </w:rPr>
        <w:t>[This is a document template that you can use to ensure that your paper can be read and typeset with ease</w:t>
      </w:r>
      <w:r w:rsidR="00611C5F">
        <w:rPr>
          <w:color w:val="FF0000"/>
        </w:rPr>
        <w:t>:</w:t>
      </w:r>
    </w:p>
    <w:p w14:paraId="04653A07" w14:textId="77777777" w:rsidR="00611C5F" w:rsidRPr="00611C5F" w:rsidRDefault="0017004E" w:rsidP="00611C5F">
      <w:pPr>
        <w:numPr>
          <w:ilvl w:val="0"/>
          <w:numId w:val="6"/>
        </w:numPr>
      </w:pPr>
      <w:r>
        <w:rPr>
          <w:color w:val="FF0000"/>
        </w:rPr>
        <w:t xml:space="preserve">Heading levels and text layout have been prepared for you. </w:t>
      </w:r>
    </w:p>
    <w:p w14:paraId="3A6FDB63" w14:textId="77777777" w:rsidR="00611C5F" w:rsidRPr="00611C5F" w:rsidRDefault="0017004E" w:rsidP="00611C5F">
      <w:pPr>
        <w:numPr>
          <w:ilvl w:val="0"/>
          <w:numId w:val="6"/>
        </w:numPr>
      </w:pPr>
      <w:r>
        <w:rPr>
          <w:color w:val="FF0000"/>
        </w:rPr>
        <w:t xml:space="preserve">The red text explains each element. </w:t>
      </w:r>
    </w:p>
    <w:p w14:paraId="70402B52" w14:textId="77777777" w:rsidR="00E45ED2" w:rsidRPr="00E45ED2" w:rsidRDefault="0017004E" w:rsidP="00611C5F">
      <w:pPr>
        <w:numPr>
          <w:ilvl w:val="0"/>
          <w:numId w:val="6"/>
        </w:numPr>
      </w:pPr>
      <w:r>
        <w:rPr>
          <w:color w:val="FF0000"/>
        </w:rPr>
        <w:t>You will need to delete the red text and/or replace the text with required details prior to submitting your paper.</w:t>
      </w:r>
    </w:p>
    <w:p w14:paraId="68CAD821" w14:textId="77777777" w:rsidR="0017004E" w:rsidRDefault="00E45ED2" w:rsidP="00E45ED2">
      <w:pPr>
        <w:numPr>
          <w:ilvl w:val="0"/>
          <w:numId w:val="6"/>
        </w:numPr>
      </w:pPr>
      <w:r>
        <w:rPr>
          <w:color w:val="FF0000"/>
        </w:rPr>
        <w:t xml:space="preserve">For typesetting it is preferable if you prepare your manuscript using Styles, </w:t>
      </w:r>
      <w:proofErr w:type="spellStart"/>
      <w:r>
        <w:rPr>
          <w:color w:val="FF0000"/>
        </w:rPr>
        <w:t>eg.</w:t>
      </w:r>
      <w:proofErr w:type="spellEnd"/>
      <w:r>
        <w:rPr>
          <w:color w:val="FF0000"/>
        </w:rPr>
        <w:t xml:space="preserve"> Heading 1, </w:t>
      </w:r>
      <w:smartTag w:uri="urn:schemas-microsoft-com:office:smarttags" w:element="place">
        <w:smartTag w:uri="urn:schemas-microsoft-com:office:smarttags" w:element="City">
          <w:r>
            <w:rPr>
              <w:color w:val="FF0000"/>
            </w:rPr>
            <w:t>Normal</w:t>
          </w:r>
        </w:smartTag>
      </w:smartTag>
      <w:r>
        <w:rPr>
          <w:color w:val="FF0000"/>
        </w:rPr>
        <w:t>, etc.</w:t>
      </w:r>
      <w:r w:rsidR="0017004E" w:rsidRPr="00E45ED2">
        <w:rPr>
          <w:color w:val="FF0000"/>
        </w:rPr>
        <w:t xml:space="preserve">] </w:t>
      </w:r>
    </w:p>
    <w:p w14:paraId="48D26731" w14:textId="77777777" w:rsidR="0017004E" w:rsidRDefault="0017004E" w:rsidP="0060400B"/>
    <w:p w14:paraId="4ACDB0A5" w14:textId="77777777" w:rsidR="0060400B" w:rsidRPr="00DF6A1F" w:rsidRDefault="0060400B" w:rsidP="0060400B">
      <w:pPr>
        <w:rPr>
          <w:color w:val="FF0000"/>
        </w:rPr>
      </w:pPr>
      <w:r>
        <w:t>REVIEW</w:t>
      </w:r>
      <w:r w:rsidR="00DF6A1F">
        <w:t xml:space="preserve">  </w:t>
      </w:r>
      <w:r w:rsidR="00887016">
        <w:t xml:space="preserve"> </w:t>
      </w:r>
      <w:r w:rsidR="00DF6A1F">
        <w:t xml:space="preserve">ORIGINAL RESEARCH  </w:t>
      </w:r>
      <w:r w:rsidR="00887016">
        <w:t xml:space="preserve"> </w:t>
      </w:r>
      <w:r w:rsidR="00DF6A1F">
        <w:t xml:space="preserve">CASE REPORT </w:t>
      </w:r>
      <w:r w:rsidR="00887016">
        <w:t xml:space="preserve"> </w:t>
      </w:r>
      <w:r w:rsidR="00DF6A1F">
        <w:t xml:space="preserve"> </w:t>
      </w:r>
      <w:r w:rsidR="006C5368">
        <w:t xml:space="preserve">CASE SERIES   </w:t>
      </w:r>
      <w:r w:rsidR="00DF6A1F">
        <w:t xml:space="preserve">RAPID COMMUNICATION  </w:t>
      </w:r>
      <w:r w:rsidR="00887016">
        <w:t xml:space="preserve"> </w:t>
      </w:r>
      <w:r w:rsidR="00DF6A1F">
        <w:t xml:space="preserve">METHODOLOGY  </w:t>
      </w:r>
      <w:r w:rsidR="00887016">
        <w:t xml:space="preserve"> </w:t>
      </w:r>
      <w:r w:rsidR="00DF6A1F">
        <w:t xml:space="preserve">PERSPECTIVES  </w:t>
      </w:r>
      <w:r w:rsidR="00887016">
        <w:t xml:space="preserve"> </w:t>
      </w:r>
      <w:r w:rsidR="00DF6A1F">
        <w:t>EXPERT OPINION</w:t>
      </w:r>
      <w:r w:rsidR="006C5368">
        <w:t xml:space="preserve">   SHORT REPORT   COMMENTARY   HYPOTHESIS   MINI-REVIEW</w:t>
      </w:r>
      <w:r w:rsidR="00DF6A1F">
        <w:t xml:space="preserve"> </w:t>
      </w:r>
      <w:r w:rsidR="0017004E" w:rsidRPr="0017004E">
        <w:rPr>
          <w:color w:val="FF0000"/>
        </w:rPr>
        <w:t>[</w:t>
      </w:r>
      <w:r w:rsidR="0017004E">
        <w:rPr>
          <w:color w:val="FF0000"/>
        </w:rPr>
        <w:t xml:space="preserve">These are </w:t>
      </w:r>
      <w:r w:rsidR="00DF6A1F" w:rsidRPr="00DF6A1F">
        <w:rPr>
          <w:color w:val="FF0000"/>
        </w:rPr>
        <w:t>paper</w:t>
      </w:r>
      <w:r w:rsidR="0017004E">
        <w:rPr>
          <w:color w:val="FF0000"/>
        </w:rPr>
        <w:t xml:space="preserve"> types. Please choose one and delete the rest.]</w:t>
      </w:r>
    </w:p>
    <w:p w14:paraId="4FFE8EB8" w14:textId="77777777" w:rsidR="0060400B" w:rsidRDefault="0017004E" w:rsidP="0060400B">
      <w:r>
        <w:rPr>
          <w:color w:val="FF0000"/>
        </w:rPr>
        <w:t>[</w:t>
      </w:r>
      <w:r w:rsidR="00DF6A1F" w:rsidRPr="00DF6A1F">
        <w:rPr>
          <w:color w:val="FF0000"/>
        </w:rPr>
        <w:t>First author</w:t>
      </w:r>
      <w:r>
        <w:rPr>
          <w:color w:val="FF0000"/>
        </w:rPr>
        <w:t>]</w:t>
      </w:r>
      <w:r w:rsidR="00DF6A1F">
        <w:t xml:space="preserve"> et al</w:t>
      </w:r>
    </w:p>
    <w:p w14:paraId="73B60E72" w14:textId="4505C864" w:rsidR="00431388" w:rsidRPr="00431388" w:rsidRDefault="00DF6A1F" w:rsidP="0060400B">
      <w:pPr>
        <w:pStyle w:val="Heading1"/>
      </w:pPr>
      <w:r>
        <w:t xml:space="preserve">Manuscript title </w:t>
      </w:r>
    </w:p>
    <w:p w14:paraId="2A5510F2" w14:textId="77777777" w:rsidR="0060400B" w:rsidRDefault="0017004E" w:rsidP="0060400B">
      <w:r>
        <w:t>Author</w:t>
      </w:r>
      <w:r w:rsidR="00DF6A1F">
        <w:t xml:space="preserve"> name </w:t>
      </w:r>
      <w:r>
        <w:rPr>
          <w:color w:val="FF0000"/>
        </w:rPr>
        <w:t xml:space="preserve">[Please </w:t>
      </w:r>
      <w:r w:rsidR="00DF6A1F">
        <w:rPr>
          <w:color w:val="FF0000"/>
        </w:rPr>
        <w:t>list all authors</w:t>
      </w:r>
      <w:r>
        <w:rPr>
          <w:color w:val="FF0000"/>
        </w:rPr>
        <w:t xml:space="preserve"> here</w:t>
      </w:r>
      <w:r w:rsidR="00DF6A1F">
        <w:rPr>
          <w:color w:val="FF0000"/>
        </w:rPr>
        <w:t xml:space="preserve"> and do not include </w:t>
      </w:r>
      <w:r w:rsidR="00DF6A1F" w:rsidRPr="00DF6A1F">
        <w:rPr>
          <w:color w:val="FF0000"/>
        </w:rPr>
        <w:t>abbreviated qualifications</w:t>
      </w:r>
      <w:r>
        <w:rPr>
          <w:color w:val="FF0000"/>
        </w:rPr>
        <w:t>]</w:t>
      </w:r>
      <w:r w:rsidR="00DF6A1F" w:rsidRPr="00DF6A1F">
        <w:rPr>
          <w:szCs w:val="20"/>
          <w:vertAlign w:val="superscript"/>
        </w:rPr>
        <w:t>1</w:t>
      </w:r>
      <w:r w:rsidR="00DF6A1F">
        <w:t xml:space="preserve"> </w:t>
      </w:r>
    </w:p>
    <w:p w14:paraId="1C77CC30" w14:textId="77777777" w:rsidR="00DF6A1F" w:rsidRDefault="0017004E" w:rsidP="0060400B">
      <w:r>
        <w:t>Author name</w:t>
      </w:r>
      <w:r>
        <w:rPr>
          <w:szCs w:val="20"/>
          <w:vertAlign w:val="superscript"/>
        </w:rPr>
        <w:t>2</w:t>
      </w:r>
    </w:p>
    <w:p w14:paraId="3AE110B9" w14:textId="77777777" w:rsidR="0017004E" w:rsidRDefault="0017004E" w:rsidP="0060400B"/>
    <w:p w14:paraId="674B6764" w14:textId="77777777" w:rsidR="00431388" w:rsidRPr="00431388" w:rsidRDefault="00DF6A1F" w:rsidP="0060400B">
      <w:r w:rsidRPr="00DF6A1F">
        <w:rPr>
          <w:szCs w:val="20"/>
          <w:vertAlign w:val="superscript"/>
        </w:rPr>
        <w:t>1</w:t>
      </w:r>
      <w:r>
        <w:t xml:space="preserve">Author affiliations </w:t>
      </w:r>
      <w:r w:rsidR="0017004E">
        <w:rPr>
          <w:color w:val="FF0000"/>
        </w:rPr>
        <w:t>[</w:t>
      </w:r>
      <w:r>
        <w:rPr>
          <w:color w:val="FF0000"/>
        </w:rPr>
        <w:t>list all author affiliations in the form of department, institution, city, state, country</w:t>
      </w:r>
      <w:r w:rsidR="0017004E">
        <w:rPr>
          <w:color w:val="FF0000"/>
        </w:rPr>
        <w:t>]</w:t>
      </w:r>
      <w:r w:rsidR="0017004E">
        <w:t xml:space="preserve">; </w:t>
      </w:r>
      <w:r w:rsidR="0017004E">
        <w:rPr>
          <w:szCs w:val="20"/>
          <w:vertAlign w:val="superscript"/>
        </w:rPr>
        <w:t>2</w:t>
      </w:r>
      <w:r w:rsidR="0017004E">
        <w:t>Author affiliations</w:t>
      </w:r>
    </w:p>
    <w:p w14:paraId="52CA4D88" w14:textId="17FFB501" w:rsidR="0060400B" w:rsidRDefault="0060400B" w:rsidP="0060400B">
      <w:pPr>
        <w:rPr>
          <w:rFonts w:cs="Arial"/>
          <w:sz w:val="22"/>
          <w:szCs w:val="22"/>
        </w:rPr>
      </w:pPr>
    </w:p>
    <w:p w14:paraId="0BFCDF82" w14:textId="126B3C29" w:rsidR="00740F67" w:rsidRDefault="00740F67" w:rsidP="00740F67">
      <w:r>
        <w:t xml:space="preserve">If </w:t>
      </w:r>
      <w:r w:rsidRPr="001444CD">
        <w:t xml:space="preserve">2 or more authors on a paper contributed equally, </w:t>
      </w:r>
      <w:r>
        <w:t>please use the following format:</w:t>
      </w:r>
    </w:p>
    <w:p w14:paraId="7F1728D2" w14:textId="77777777" w:rsidR="00740F67" w:rsidRPr="00740F67" w:rsidRDefault="00740F67" w:rsidP="00740F67">
      <w:pPr>
        <w:rPr>
          <w:color w:val="000000"/>
        </w:rPr>
      </w:pPr>
      <w:r w:rsidRPr="00740F67">
        <w:rPr>
          <w:color w:val="000000"/>
        </w:rPr>
        <w:t>Author name</w:t>
      </w:r>
      <w:r w:rsidRPr="00740F67">
        <w:rPr>
          <w:color w:val="000000"/>
          <w:vertAlign w:val="superscript"/>
        </w:rPr>
        <w:t>1</w:t>
      </w:r>
      <w:r w:rsidRPr="00740F67">
        <w:rPr>
          <w:color w:val="000000"/>
        </w:rPr>
        <w:t>*</w:t>
      </w:r>
      <w:r w:rsidRPr="00740F67">
        <w:rPr>
          <w:color w:val="000000"/>
        </w:rPr>
        <w:br/>
        <w:t>Author name</w:t>
      </w:r>
      <w:r w:rsidRPr="00740F67">
        <w:rPr>
          <w:color w:val="000000"/>
          <w:vertAlign w:val="superscript"/>
        </w:rPr>
        <w:t>2</w:t>
      </w:r>
      <w:r w:rsidRPr="00740F67">
        <w:rPr>
          <w:color w:val="000000"/>
        </w:rPr>
        <w:t>*</w:t>
      </w:r>
      <w:r w:rsidRPr="00740F67">
        <w:rPr>
          <w:color w:val="000000"/>
        </w:rPr>
        <w:br/>
        <w:t>Author name</w:t>
      </w:r>
      <w:r w:rsidRPr="00740F67">
        <w:rPr>
          <w:color w:val="000000"/>
          <w:vertAlign w:val="superscript"/>
        </w:rPr>
        <w:t xml:space="preserve">3 </w:t>
      </w:r>
      <w:r w:rsidRPr="00740F67">
        <w:rPr>
          <w:color w:val="000000"/>
        </w:rPr>
        <w:br/>
        <w:t>*These authors contributed equally to this work</w:t>
      </w:r>
    </w:p>
    <w:p w14:paraId="47CFA481" w14:textId="77777777" w:rsidR="00740F67" w:rsidRDefault="00740F67" w:rsidP="0060400B">
      <w:pPr>
        <w:rPr>
          <w:rFonts w:cs="Arial"/>
          <w:sz w:val="22"/>
          <w:szCs w:val="22"/>
        </w:rPr>
      </w:pPr>
    </w:p>
    <w:p w14:paraId="360D2AF5" w14:textId="77777777" w:rsidR="00431388" w:rsidRPr="00431388" w:rsidRDefault="00431388" w:rsidP="0060400B">
      <w:r w:rsidRPr="00431388">
        <w:lastRenderedPageBreak/>
        <w:t>Correspondence:</w:t>
      </w:r>
      <w:r w:rsidR="0060400B">
        <w:t xml:space="preserve"> </w:t>
      </w:r>
      <w:r w:rsidR="0017004E">
        <w:t>[</w:t>
      </w:r>
      <w:r w:rsidR="00DF6A1F">
        <w:rPr>
          <w:color w:val="FF0000"/>
        </w:rPr>
        <w:t>Full name</w:t>
      </w:r>
      <w:r w:rsidR="0017004E">
        <w:rPr>
          <w:color w:val="FF0000"/>
        </w:rPr>
        <w:t xml:space="preserve"> of corresponding author.]</w:t>
      </w:r>
    </w:p>
    <w:p w14:paraId="3235B699" w14:textId="77777777" w:rsidR="00431388" w:rsidRPr="00431388" w:rsidRDefault="0017004E" w:rsidP="0060400B">
      <w:r>
        <w:rPr>
          <w:color w:val="FF0000"/>
        </w:rPr>
        <w:t>[I</w:t>
      </w:r>
      <w:r w:rsidR="00DF6A1F">
        <w:rPr>
          <w:color w:val="FF0000"/>
        </w:rPr>
        <w:t>nclude full postal address</w:t>
      </w:r>
      <w:r>
        <w:rPr>
          <w:color w:val="FF0000"/>
        </w:rPr>
        <w:t xml:space="preserve"> here.]</w:t>
      </w:r>
    </w:p>
    <w:p w14:paraId="51AACAE5" w14:textId="06D2EB37" w:rsidR="0060400B" w:rsidRDefault="0060400B" w:rsidP="0060400B">
      <w:pPr>
        <w:rPr>
          <w:lang w:val="fr-FR"/>
        </w:rPr>
      </w:pPr>
      <w:r>
        <w:rPr>
          <w:lang w:val="fr-FR"/>
        </w:rPr>
        <w:t>Te</w:t>
      </w:r>
      <w:r w:rsidR="00212E22">
        <w:rPr>
          <w:lang w:val="fr-FR"/>
        </w:rPr>
        <w:t>l</w:t>
      </w:r>
      <w:r w:rsidR="001337FB">
        <w:rPr>
          <w:lang w:val="fr-FR"/>
        </w:rPr>
        <w:t xml:space="preserve"> (</w:t>
      </w:r>
      <w:proofErr w:type="spellStart"/>
      <w:r w:rsidR="001337FB">
        <w:rPr>
          <w:lang w:val="fr-FR"/>
        </w:rPr>
        <w:t>optional</w:t>
      </w:r>
      <w:proofErr w:type="spellEnd"/>
      <w:r w:rsidR="001337FB">
        <w:rPr>
          <w:lang w:val="fr-FR"/>
        </w:rPr>
        <w:t>)</w:t>
      </w:r>
      <w:r>
        <w:rPr>
          <w:lang w:val="fr-FR"/>
        </w:rPr>
        <w:t xml:space="preserve"> </w:t>
      </w:r>
      <w:r w:rsidR="0017004E" w:rsidRPr="0017004E">
        <w:rPr>
          <w:color w:val="FF0000"/>
        </w:rPr>
        <w:t>[</w:t>
      </w:r>
      <w:r w:rsidR="00DF6A1F" w:rsidRPr="00DF6A1F">
        <w:rPr>
          <w:color w:val="FF0000"/>
          <w:lang w:val="fr-FR"/>
        </w:rPr>
        <w:t xml:space="preserve">Full international phone </w:t>
      </w:r>
      <w:proofErr w:type="spellStart"/>
      <w:r w:rsidR="00DF6A1F" w:rsidRPr="00DF6A1F">
        <w:rPr>
          <w:color w:val="FF0000"/>
          <w:lang w:val="fr-FR"/>
        </w:rPr>
        <w:t>number</w:t>
      </w:r>
      <w:proofErr w:type="spellEnd"/>
      <w:r w:rsidR="0017004E">
        <w:rPr>
          <w:color w:val="FF0000"/>
          <w:lang w:val="fr-FR"/>
        </w:rPr>
        <w:t xml:space="preserve">, </w:t>
      </w:r>
      <w:proofErr w:type="spellStart"/>
      <w:r w:rsidR="0017004E">
        <w:rPr>
          <w:color w:val="FF0000"/>
          <w:lang w:val="fr-FR"/>
        </w:rPr>
        <w:t>eg</w:t>
      </w:r>
      <w:proofErr w:type="spellEnd"/>
      <w:r w:rsidR="0017004E">
        <w:rPr>
          <w:color w:val="FF0000"/>
          <w:lang w:val="fr-FR"/>
        </w:rPr>
        <w:t>, +1 404 234 5433]</w:t>
      </w:r>
    </w:p>
    <w:p w14:paraId="20369FB1" w14:textId="0A0C66F8" w:rsidR="00431388" w:rsidRPr="00431388" w:rsidRDefault="00431388" w:rsidP="0060400B">
      <w:pPr>
        <w:rPr>
          <w:lang w:val="fr-FR"/>
        </w:rPr>
      </w:pPr>
      <w:r w:rsidRPr="00431388">
        <w:rPr>
          <w:lang w:val="fr-FR"/>
        </w:rPr>
        <w:t>Fax</w:t>
      </w:r>
      <w:r w:rsidR="001337FB">
        <w:rPr>
          <w:lang w:val="fr-FR"/>
        </w:rPr>
        <w:t xml:space="preserve"> (</w:t>
      </w:r>
      <w:proofErr w:type="spellStart"/>
      <w:r w:rsidR="001337FB">
        <w:rPr>
          <w:lang w:val="fr-FR"/>
        </w:rPr>
        <w:t>optional</w:t>
      </w:r>
      <w:proofErr w:type="spellEnd"/>
      <w:r w:rsidR="001337FB">
        <w:rPr>
          <w:lang w:val="fr-FR"/>
        </w:rPr>
        <w:t xml:space="preserve">) </w:t>
      </w:r>
      <w:r w:rsidR="0017004E" w:rsidRPr="0017004E">
        <w:rPr>
          <w:color w:val="FF0000"/>
        </w:rPr>
        <w:t>[</w:t>
      </w:r>
      <w:r w:rsidR="00DF6A1F" w:rsidRPr="00DF6A1F">
        <w:rPr>
          <w:color w:val="FF0000"/>
          <w:lang w:val="fr-FR"/>
        </w:rPr>
        <w:t xml:space="preserve">Full international fax </w:t>
      </w:r>
      <w:proofErr w:type="spellStart"/>
      <w:r w:rsidR="00DF6A1F" w:rsidRPr="00DF6A1F">
        <w:rPr>
          <w:color w:val="FF0000"/>
          <w:lang w:val="fr-FR"/>
        </w:rPr>
        <w:t>number</w:t>
      </w:r>
      <w:proofErr w:type="spellEnd"/>
      <w:r w:rsidR="0017004E">
        <w:rPr>
          <w:color w:val="FF0000"/>
          <w:lang w:val="fr-FR"/>
        </w:rPr>
        <w:t>.]</w:t>
      </w:r>
    </w:p>
    <w:p w14:paraId="6A98FD60" w14:textId="1E7B095A" w:rsidR="00431388" w:rsidRPr="00431388" w:rsidRDefault="00431388" w:rsidP="0060400B">
      <w:pPr>
        <w:rPr>
          <w:lang w:val="fr-FR"/>
        </w:rPr>
      </w:pPr>
      <w:r w:rsidRPr="00431388">
        <w:rPr>
          <w:lang w:val="fr-FR"/>
        </w:rPr>
        <w:t>Email</w:t>
      </w:r>
      <w:r w:rsidR="00E1328D">
        <w:rPr>
          <w:lang w:val="fr-FR"/>
        </w:rPr>
        <w:t xml:space="preserve"> (</w:t>
      </w:r>
      <w:proofErr w:type="spellStart"/>
      <w:r w:rsidR="00E1328D">
        <w:rPr>
          <w:lang w:val="fr-FR"/>
        </w:rPr>
        <w:t>mandatory</w:t>
      </w:r>
      <w:proofErr w:type="spellEnd"/>
      <w:r w:rsidR="00E1328D">
        <w:rPr>
          <w:lang w:val="fr-FR"/>
        </w:rPr>
        <w:t>)</w:t>
      </w:r>
      <w:r w:rsidRPr="00431388">
        <w:rPr>
          <w:lang w:val="fr-FR"/>
        </w:rPr>
        <w:t xml:space="preserve"> </w:t>
      </w:r>
    </w:p>
    <w:p w14:paraId="0A3D2EEF" w14:textId="77777777" w:rsidR="0060400B" w:rsidRDefault="0060400B" w:rsidP="00B30BC3">
      <w:pPr>
        <w:rPr>
          <w:rFonts w:cs="Arial"/>
          <w:b/>
          <w:sz w:val="22"/>
          <w:szCs w:val="22"/>
        </w:rPr>
      </w:pPr>
    </w:p>
    <w:p w14:paraId="683E3F3E" w14:textId="77777777" w:rsidR="0008401B" w:rsidRDefault="0008401B" w:rsidP="0060400B">
      <w:pPr>
        <w:rPr>
          <w:color w:val="FF0000"/>
          <w:lang w:val="fr-FR"/>
        </w:rPr>
      </w:pPr>
      <w:r>
        <w:rPr>
          <w:b/>
        </w:rPr>
        <w:t>Abstract</w:t>
      </w:r>
      <w:r w:rsidR="0060400B">
        <w:rPr>
          <w:b/>
        </w:rPr>
        <w:t>:</w:t>
      </w:r>
      <w:r w:rsidR="000666AF">
        <w:t xml:space="preserve"> </w:t>
      </w:r>
      <w:r w:rsidR="0017004E" w:rsidRPr="0017004E">
        <w:rPr>
          <w:color w:val="FF0000"/>
        </w:rPr>
        <w:t>[</w:t>
      </w:r>
      <w:r w:rsidR="0017004E">
        <w:rPr>
          <w:color w:val="FF0000"/>
          <w:lang w:val="fr-FR"/>
        </w:rPr>
        <w:t xml:space="preserve">There are </w:t>
      </w:r>
      <w:proofErr w:type="spellStart"/>
      <w:r w:rsidR="0017004E">
        <w:rPr>
          <w:color w:val="FF0000"/>
          <w:lang w:val="fr-FR"/>
        </w:rPr>
        <w:t>two</w:t>
      </w:r>
      <w:proofErr w:type="spellEnd"/>
      <w:r w:rsidR="0017004E">
        <w:rPr>
          <w:color w:val="FF0000"/>
          <w:lang w:val="fr-FR"/>
        </w:rPr>
        <w:t xml:space="preserve"> types of abstract. One </w:t>
      </w:r>
      <w:proofErr w:type="spellStart"/>
      <w:r w:rsidR="0017004E">
        <w:rPr>
          <w:color w:val="FF0000"/>
          <w:lang w:val="fr-FR"/>
        </w:rPr>
        <w:t>is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structured</w:t>
      </w:r>
      <w:proofErr w:type="spellEnd"/>
      <w:r w:rsidR="0017004E">
        <w:rPr>
          <w:color w:val="FF0000"/>
          <w:lang w:val="fr-FR"/>
        </w:rPr>
        <w:t xml:space="preserve"> and the </w:t>
      </w:r>
      <w:proofErr w:type="spellStart"/>
      <w:r w:rsidR="0017004E">
        <w:rPr>
          <w:color w:val="FF0000"/>
          <w:lang w:val="fr-FR"/>
        </w:rPr>
        <w:t>other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is</w:t>
      </w:r>
      <w:proofErr w:type="spellEnd"/>
      <w:r w:rsidR="0017004E">
        <w:rPr>
          <w:color w:val="FF0000"/>
          <w:lang w:val="fr-FR"/>
        </w:rPr>
        <w:t xml:space="preserve"> not. </w:t>
      </w:r>
      <w:proofErr w:type="spellStart"/>
      <w:r w:rsidR="0017004E">
        <w:rPr>
          <w:color w:val="FF0000"/>
          <w:lang w:val="fr-FR"/>
        </w:rPr>
        <w:t>Both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should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be</w:t>
      </w:r>
      <w:proofErr w:type="spellEnd"/>
      <w:r w:rsidR="0017004E">
        <w:rPr>
          <w:color w:val="FF0000"/>
          <w:lang w:val="fr-FR"/>
        </w:rPr>
        <w:t xml:space="preserve"> no more </w:t>
      </w:r>
      <w:proofErr w:type="spellStart"/>
      <w:r w:rsidR="0017004E">
        <w:rPr>
          <w:color w:val="FF0000"/>
          <w:lang w:val="fr-FR"/>
        </w:rPr>
        <w:t>than</w:t>
      </w:r>
      <w:proofErr w:type="spellEnd"/>
      <w:r w:rsidR="0017004E">
        <w:rPr>
          <w:color w:val="FF0000"/>
          <w:lang w:val="fr-FR"/>
        </w:rPr>
        <w:t xml:space="preserve"> 300 </w:t>
      </w:r>
      <w:proofErr w:type="spellStart"/>
      <w:r w:rsidR="0017004E">
        <w:rPr>
          <w:color w:val="FF0000"/>
          <w:lang w:val="fr-FR"/>
        </w:rPr>
        <w:t>words</w:t>
      </w:r>
      <w:proofErr w:type="spellEnd"/>
      <w:r w:rsidR="0017004E">
        <w:rPr>
          <w:color w:val="FF0000"/>
          <w:lang w:val="fr-FR"/>
        </w:rPr>
        <w:t xml:space="preserve">. </w:t>
      </w:r>
      <w:proofErr w:type="spellStart"/>
      <w:r w:rsidR="0017004E">
        <w:rPr>
          <w:color w:val="FF0000"/>
          <w:lang w:val="fr-FR"/>
        </w:rPr>
        <w:t>Unstructured</w:t>
      </w:r>
      <w:proofErr w:type="spellEnd"/>
      <w:r w:rsidR="0017004E">
        <w:rPr>
          <w:color w:val="FF0000"/>
          <w:lang w:val="fr-FR"/>
        </w:rPr>
        <w:t xml:space="preserve"> abstracts </w:t>
      </w:r>
      <w:proofErr w:type="spellStart"/>
      <w:r w:rsidR="0017004E">
        <w:rPr>
          <w:color w:val="FF0000"/>
          <w:lang w:val="fr-FR"/>
        </w:rPr>
        <w:t>should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be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given</w:t>
      </w:r>
      <w:proofErr w:type="spellEnd"/>
      <w:r w:rsidR="0017004E">
        <w:rPr>
          <w:color w:val="FF0000"/>
          <w:lang w:val="fr-FR"/>
        </w:rPr>
        <w:t xml:space="preserve"> in one </w:t>
      </w:r>
      <w:proofErr w:type="spellStart"/>
      <w:r w:rsidR="0017004E">
        <w:rPr>
          <w:color w:val="FF0000"/>
          <w:lang w:val="fr-FR"/>
        </w:rPr>
        <w:t>paragraph</w:t>
      </w:r>
      <w:proofErr w:type="spellEnd"/>
      <w:r w:rsidR="0017004E">
        <w:rPr>
          <w:color w:val="FF0000"/>
          <w:lang w:val="fr-FR"/>
        </w:rPr>
        <w:t xml:space="preserve"> and </w:t>
      </w:r>
      <w:proofErr w:type="spellStart"/>
      <w:r w:rsidR="0017004E">
        <w:rPr>
          <w:color w:val="FF0000"/>
          <w:lang w:val="fr-FR"/>
        </w:rPr>
        <w:t>outline</w:t>
      </w:r>
      <w:proofErr w:type="spellEnd"/>
      <w:r w:rsidR="0017004E">
        <w:rPr>
          <w:color w:val="FF0000"/>
          <w:lang w:val="fr-FR"/>
        </w:rPr>
        <w:t xml:space="preserve"> the </w:t>
      </w:r>
      <w:proofErr w:type="spellStart"/>
      <w:r w:rsidR="0017004E">
        <w:rPr>
          <w:color w:val="FF0000"/>
          <w:lang w:val="fr-FR"/>
        </w:rPr>
        <w:t>purpose</w:t>
      </w:r>
      <w:proofErr w:type="spellEnd"/>
      <w:r w:rsidR="0017004E">
        <w:rPr>
          <w:color w:val="FF0000"/>
          <w:lang w:val="fr-FR"/>
        </w:rPr>
        <w:t xml:space="preserve"> of the </w:t>
      </w:r>
      <w:proofErr w:type="spellStart"/>
      <w:r w:rsidR="0017004E">
        <w:rPr>
          <w:color w:val="FF0000"/>
          <w:lang w:val="fr-FR"/>
        </w:rPr>
        <w:t>paper</w:t>
      </w:r>
      <w:proofErr w:type="spellEnd"/>
      <w:r w:rsidR="0017004E">
        <w:rPr>
          <w:color w:val="FF0000"/>
          <w:lang w:val="fr-FR"/>
        </w:rPr>
        <w:t xml:space="preserve">, </w:t>
      </w:r>
      <w:proofErr w:type="spellStart"/>
      <w:r w:rsidR="0017004E">
        <w:rPr>
          <w:color w:val="FF0000"/>
          <w:lang w:val="fr-FR"/>
        </w:rPr>
        <w:t>results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obtained</w:t>
      </w:r>
      <w:proofErr w:type="spellEnd"/>
      <w:r w:rsidR="0017004E">
        <w:rPr>
          <w:color w:val="FF0000"/>
          <w:lang w:val="fr-FR"/>
        </w:rPr>
        <w:t xml:space="preserve">, and conclusions. </w:t>
      </w:r>
      <w:proofErr w:type="spellStart"/>
      <w:r w:rsidR="0017004E">
        <w:rPr>
          <w:color w:val="FF0000"/>
          <w:lang w:val="fr-FR"/>
        </w:rPr>
        <w:t>Review</w:t>
      </w:r>
      <w:proofErr w:type="spellEnd"/>
      <w:r w:rsidR="0017004E">
        <w:rPr>
          <w:color w:val="FF0000"/>
          <w:lang w:val="fr-FR"/>
        </w:rPr>
        <w:t xml:space="preserve"> articles </w:t>
      </w:r>
      <w:proofErr w:type="spellStart"/>
      <w:r w:rsidR="0017004E">
        <w:rPr>
          <w:color w:val="FF0000"/>
          <w:lang w:val="fr-FR"/>
        </w:rPr>
        <w:t>commonly</w:t>
      </w:r>
      <w:proofErr w:type="spellEnd"/>
      <w:r w:rsidR="0017004E">
        <w:rPr>
          <w:color w:val="FF0000"/>
          <w:lang w:val="fr-FR"/>
        </w:rPr>
        <w:t xml:space="preserve"> have </w:t>
      </w:r>
      <w:proofErr w:type="spellStart"/>
      <w:r w:rsidR="0017004E">
        <w:rPr>
          <w:color w:val="FF0000"/>
          <w:lang w:val="fr-FR"/>
        </w:rPr>
        <w:t>unstructured</w:t>
      </w:r>
      <w:proofErr w:type="spellEnd"/>
      <w:r w:rsidR="0017004E">
        <w:rPr>
          <w:color w:val="FF0000"/>
          <w:lang w:val="fr-FR"/>
        </w:rPr>
        <w:t xml:space="preserve"> abstracts. Original </w:t>
      </w:r>
      <w:proofErr w:type="spellStart"/>
      <w:r w:rsidR="0017004E">
        <w:rPr>
          <w:color w:val="FF0000"/>
          <w:lang w:val="fr-FR"/>
        </w:rPr>
        <w:t>research</w:t>
      </w:r>
      <w:proofErr w:type="spellEnd"/>
      <w:r w:rsidR="0017004E">
        <w:rPr>
          <w:color w:val="FF0000"/>
          <w:lang w:val="fr-FR"/>
        </w:rPr>
        <w:t xml:space="preserve"> articles </w:t>
      </w:r>
      <w:proofErr w:type="spellStart"/>
      <w:r w:rsidR="0017004E">
        <w:rPr>
          <w:color w:val="FF0000"/>
          <w:lang w:val="fr-FR"/>
        </w:rPr>
        <w:t>commonly</w:t>
      </w:r>
      <w:proofErr w:type="spellEnd"/>
      <w:r w:rsidR="0017004E">
        <w:rPr>
          <w:color w:val="FF0000"/>
          <w:lang w:val="fr-FR"/>
        </w:rPr>
        <w:t xml:space="preserve"> have a structure as </w:t>
      </w:r>
      <w:proofErr w:type="spellStart"/>
      <w:r w:rsidR="0017004E">
        <w:rPr>
          <w:color w:val="FF0000"/>
          <w:lang w:val="fr-FR"/>
        </w:rPr>
        <w:t>follows</w:t>
      </w:r>
      <w:proofErr w:type="spellEnd"/>
      <w:r w:rsidR="0017004E">
        <w:rPr>
          <w:color w:val="FF0000"/>
          <w:lang w:val="fr-FR"/>
        </w:rPr>
        <w:t xml:space="preserve"> in the </w:t>
      </w:r>
      <w:proofErr w:type="spellStart"/>
      <w:r w:rsidR="0017004E">
        <w:rPr>
          <w:color w:val="FF0000"/>
          <w:lang w:val="fr-FR"/>
        </w:rPr>
        <w:t>below</w:t>
      </w:r>
      <w:proofErr w:type="spellEnd"/>
      <w:r w:rsidR="0017004E">
        <w:rPr>
          <w:color w:val="FF0000"/>
          <w:lang w:val="fr-FR"/>
        </w:rPr>
        <w:t xml:space="preserve"> </w:t>
      </w:r>
      <w:proofErr w:type="spellStart"/>
      <w:r w:rsidR="0017004E">
        <w:rPr>
          <w:color w:val="FF0000"/>
          <w:lang w:val="fr-FR"/>
        </w:rPr>
        <w:t>example</w:t>
      </w:r>
      <w:proofErr w:type="spellEnd"/>
      <w:r w:rsidR="0017004E">
        <w:rPr>
          <w:color w:val="FF0000"/>
          <w:lang w:val="fr-FR"/>
        </w:rPr>
        <w:t>.</w:t>
      </w:r>
      <w:r w:rsidR="00887016">
        <w:rPr>
          <w:color w:val="FF0000"/>
          <w:lang w:val="fr-FR"/>
        </w:rPr>
        <w:t xml:space="preserve"> </w:t>
      </w:r>
    </w:p>
    <w:p w14:paraId="370D251C" w14:textId="77777777" w:rsidR="0017004E" w:rsidRPr="0017004E" w:rsidRDefault="0017004E" w:rsidP="0017004E">
      <w:pPr>
        <w:rPr>
          <w:b/>
          <w:lang w:val="fr-FR"/>
        </w:rPr>
      </w:pPr>
      <w:proofErr w:type="spellStart"/>
      <w:r w:rsidRPr="0017004E">
        <w:rPr>
          <w:b/>
          <w:lang w:val="fr-FR"/>
        </w:rPr>
        <w:t>Purpose</w:t>
      </w:r>
      <w:proofErr w:type="spellEnd"/>
      <w:r w:rsidRPr="0017004E">
        <w:rPr>
          <w:b/>
          <w:lang w:val="fr-FR"/>
        </w:rPr>
        <w:t>:</w:t>
      </w:r>
    </w:p>
    <w:p w14:paraId="0E55791E" w14:textId="77777777" w:rsidR="0017004E" w:rsidRDefault="0017004E" w:rsidP="0017004E">
      <w:pPr>
        <w:rPr>
          <w:b/>
          <w:lang w:val="fr-FR"/>
        </w:rPr>
      </w:pPr>
      <w:r w:rsidRPr="0017004E">
        <w:rPr>
          <w:b/>
          <w:lang w:val="fr-FR"/>
        </w:rPr>
        <w:t xml:space="preserve">Patients and </w:t>
      </w:r>
      <w:proofErr w:type="spellStart"/>
      <w:r w:rsidRPr="0017004E">
        <w:rPr>
          <w:b/>
          <w:lang w:val="fr-FR"/>
        </w:rPr>
        <w:t>methods</w:t>
      </w:r>
      <w:proofErr w:type="spellEnd"/>
      <w:r w:rsidRPr="0017004E">
        <w:rPr>
          <w:b/>
          <w:lang w:val="fr-FR"/>
        </w:rPr>
        <w:t>:</w:t>
      </w:r>
    </w:p>
    <w:p w14:paraId="0014347E" w14:textId="77777777" w:rsidR="0017004E" w:rsidRDefault="0017004E" w:rsidP="0017004E">
      <w:pPr>
        <w:rPr>
          <w:b/>
          <w:lang w:val="fr-FR"/>
        </w:rPr>
      </w:pPr>
      <w:proofErr w:type="spellStart"/>
      <w:r>
        <w:rPr>
          <w:b/>
          <w:lang w:val="fr-FR"/>
        </w:rPr>
        <w:t>Results</w:t>
      </w:r>
      <w:proofErr w:type="spellEnd"/>
      <w:r>
        <w:rPr>
          <w:b/>
          <w:lang w:val="fr-FR"/>
        </w:rPr>
        <w:t>:</w:t>
      </w:r>
    </w:p>
    <w:p w14:paraId="222E68EB" w14:textId="77777777" w:rsidR="0017004E" w:rsidRPr="0017004E" w:rsidRDefault="0017004E" w:rsidP="0017004E">
      <w:pPr>
        <w:rPr>
          <w:b/>
          <w:lang w:val="fr-FR"/>
        </w:rPr>
      </w:pPr>
      <w:r>
        <w:rPr>
          <w:b/>
          <w:lang w:val="fr-FR"/>
        </w:rPr>
        <w:t>Con</w:t>
      </w:r>
      <w:r w:rsidR="00887016">
        <w:rPr>
          <w:b/>
          <w:lang w:val="fr-FR"/>
        </w:rPr>
        <w:t>c</w:t>
      </w:r>
      <w:r>
        <w:rPr>
          <w:b/>
          <w:lang w:val="fr-FR"/>
        </w:rPr>
        <w:t>lusion:</w:t>
      </w:r>
    </w:p>
    <w:p w14:paraId="697BBA1D" w14:textId="77777777" w:rsidR="0008401B" w:rsidRPr="00481D7B" w:rsidRDefault="0008401B" w:rsidP="0060400B">
      <w:r w:rsidRPr="0060400B">
        <w:rPr>
          <w:b/>
        </w:rPr>
        <w:t>Keywords:</w:t>
      </w:r>
      <w:r>
        <w:t xml:space="preserve"> </w:t>
      </w:r>
      <w:r w:rsidR="00887016">
        <w:rPr>
          <w:color w:val="FF0000"/>
          <w:lang w:val="fr-FR"/>
        </w:rPr>
        <w:t>[</w:t>
      </w:r>
      <w:proofErr w:type="spellStart"/>
      <w:r w:rsidR="00887016">
        <w:rPr>
          <w:color w:val="FF0000"/>
          <w:lang w:val="fr-FR"/>
        </w:rPr>
        <w:t>Choose</w:t>
      </w:r>
      <w:proofErr w:type="spellEnd"/>
      <w:r w:rsidR="00887016">
        <w:rPr>
          <w:color w:val="FF0000"/>
          <w:lang w:val="fr-FR"/>
        </w:rPr>
        <w:t xml:space="preserve"> four to six keywords. </w:t>
      </w:r>
      <w:proofErr w:type="spellStart"/>
      <w:r w:rsidR="00887016">
        <w:rPr>
          <w:color w:val="FF0000"/>
          <w:lang w:val="fr-FR"/>
        </w:rPr>
        <w:t>They</w:t>
      </w:r>
      <w:proofErr w:type="spellEnd"/>
      <w:r w:rsidR="00887016">
        <w:rPr>
          <w:color w:val="FF0000"/>
          <w:lang w:val="fr-FR"/>
        </w:rPr>
        <w:t xml:space="preserve"> </w:t>
      </w:r>
      <w:proofErr w:type="spellStart"/>
      <w:r w:rsidR="00887016">
        <w:rPr>
          <w:color w:val="FF0000"/>
          <w:lang w:val="fr-FR"/>
        </w:rPr>
        <w:t>should</w:t>
      </w:r>
      <w:proofErr w:type="spellEnd"/>
      <w:r w:rsidR="00887016">
        <w:rPr>
          <w:color w:val="FF0000"/>
          <w:lang w:val="fr-FR"/>
        </w:rPr>
        <w:t xml:space="preserve"> not </w:t>
      </w:r>
      <w:proofErr w:type="spellStart"/>
      <w:r w:rsidR="00887016">
        <w:rPr>
          <w:color w:val="FF0000"/>
          <w:lang w:val="fr-FR"/>
        </w:rPr>
        <w:t>repeat</w:t>
      </w:r>
      <w:proofErr w:type="spellEnd"/>
      <w:r w:rsidR="00887016">
        <w:rPr>
          <w:color w:val="FF0000"/>
          <w:lang w:val="fr-FR"/>
        </w:rPr>
        <w:t xml:space="preserve"> </w:t>
      </w:r>
      <w:proofErr w:type="spellStart"/>
      <w:r w:rsidR="00887016">
        <w:rPr>
          <w:color w:val="FF0000"/>
          <w:lang w:val="fr-FR"/>
        </w:rPr>
        <w:t>words</w:t>
      </w:r>
      <w:proofErr w:type="spellEnd"/>
      <w:r w:rsidR="00887016">
        <w:rPr>
          <w:color w:val="FF0000"/>
          <w:lang w:val="fr-FR"/>
        </w:rPr>
        <w:t xml:space="preserve"> </w:t>
      </w:r>
      <w:proofErr w:type="spellStart"/>
      <w:r w:rsidR="00887016">
        <w:rPr>
          <w:color w:val="FF0000"/>
          <w:lang w:val="fr-FR"/>
        </w:rPr>
        <w:t>given</w:t>
      </w:r>
      <w:proofErr w:type="spellEnd"/>
      <w:r w:rsidR="00887016">
        <w:rPr>
          <w:color w:val="FF0000"/>
          <w:lang w:val="fr-FR"/>
        </w:rPr>
        <w:t xml:space="preserve"> in the </w:t>
      </w:r>
      <w:proofErr w:type="spellStart"/>
      <w:r w:rsidR="00887016">
        <w:rPr>
          <w:color w:val="FF0000"/>
          <w:lang w:val="fr-FR"/>
        </w:rPr>
        <w:t>title</w:t>
      </w:r>
      <w:proofErr w:type="spellEnd"/>
      <w:r w:rsidR="00887016">
        <w:rPr>
          <w:color w:val="FF0000"/>
          <w:lang w:val="fr-FR"/>
        </w:rPr>
        <w:t>.]</w:t>
      </w:r>
    </w:p>
    <w:p w14:paraId="4A9FE199" w14:textId="77777777" w:rsidR="00B30BC3" w:rsidRPr="00431388" w:rsidRDefault="00411796" w:rsidP="0060400B">
      <w:pPr>
        <w:pStyle w:val="Heading1"/>
      </w:pPr>
      <w:r w:rsidRPr="00431388">
        <w:t>Introduction</w:t>
      </w:r>
    </w:p>
    <w:p w14:paraId="729E761B" w14:textId="77777777" w:rsidR="00EE0017" w:rsidRPr="00EE0017" w:rsidRDefault="00EE0017" w:rsidP="0060400B">
      <w:pPr>
        <w:rPr>
          <w:color w:val="FF0000"/>
        </w:rPr>
      </w:pPr>
      <w:r w:rsidRPr="00EE0017">
        <w:rPr>
          <w:color w:val="FF0000"/>
        </w:rPr>
        <w:t>[</w:t>
      </w:r>
      <w:r>
        <w:rPr>
          <w:color w:val="FF0000"/>
        </w:rPr>
        <w:t>This is an example of text formatting. Please note that citations are in superscript numerals following the punctuation. Abbreviations are defined in full at their first instance.]</w:t>
      </w:r>
    </w:p>
    <w:p w14:paraId="4425ED9C" w14:textId="77777777" w:rsidR="00FA2EA1" w:rsidRPr="00431388" w:rsidRDefault="00662E52" w:rsidP="0060400B">
      <w:r w:rsidRPr="00431388">
        <w:t>Subdermal contraceptive implants have bee</w:t>
      </w:r>
      <w:r w:rsidR="00FA2EA1" w:rsidRPr="00431388">
        <w:t xml:space="preserve">n studied and used in humans for </w:t>
      </w:r>
      <w:r w:rsidRPr="00431388">
        <w:t>over twenty years</w:t>
      </w:r>
      <w:r w:rsidR="000666AF">
        <w:t>.</w:t>
      </w:r>
      <w:r w:rsidR="00FA2EA1" w:rsidRPr="00431388">
        <w:rPr>
          <w:vertAlign w:val="superscript"/>
        </w:rPr>
        <w:t>1</w:t>
      </w:r>
      <w:r w:rsidR="00EE0017">
        <w:rPr>
          <w:vertAlign w:val="superscript"/>
        </w:rPr>
        <w:t>,2</w:t>
      </w:r>
      <w:r w:rsidR="000666AF">
        <w:t xml:space="preserve"> </w:t>
      </w:r>
      <w:r w:rsidR="00B30BC3" w:rsidRPr="00431388">
        <w:t>Contraceptive implants provide long-acting, highly effective</w:t>
      </w:r>
      <w:r w:rsidRPr="00431388">
        <w:t xml:space="preserve"> reversible contraception.</w:t>
      </w:r>
      <w:r w:rsidR="000666AF">
        <w:t xml:space="preserve"> </w:t>
      </w:r>
      <w:r w:rsidR="00FA2EA1" w:rsidRPr="00431388">
        <w:t>The most recently introduced subdermal implant, Implanon</w:t>
      </w:r>
      <w:r w:rsidR="00FA2EA1" w:rsidRPr="000666AF">
        <w:rPr>
          <w:szCs w:val="20"/>
          <w:vertAlign w:val="superscript"/>
        </w:rPr>
        <w:t>®</w:t>
      </w:r>
      <w:r w:rsidR="00FA2EA1" w:rsidRPr="00431388">
        <w:t xml:space="preserve"> </w:t>
      </w:r>
      <w:r w:rsidR="00EE0017">
        <w:t>(</w:t>
      </w:r>
      <w:r w:rsidR="00FA2EA1" w:rsidRPr="00431388">
        <w:t>N.V. Organon, Oss, the Netherlands</w:t>
      </w:r>
      <w:r w:rsidR="00EE0017">
        <w:t>)</w:t>
      </w:r>
      <w:r w:rsidR="00FA2EA1" w:rsidRPr="00431388">
        <w:t xml:space="preserve">, also referred to as the etonogestrel </w:t>
      </w:r>
      <w:r w:rsidR="00EE0017">
        <w:t>(</w:t>
      </w:r>
      <w:r w:rsidR="00FA2EA1" w:rsidRPr="00431388">
        <w:t>ENG</w:t>
      </w:r>
      <w:r w:rsidR="00EE0017">
        <w:t>)</w:t>
      </w:r>
      <w:r w:rsidR="00FA2EA1" w:rsidRPr="00431388">
        <w:t xml:space="preserve"> implant, </w:t>
      </w:r>
      <w:r w:rsidR="004E782D" w:rsidRPr="00431388">
        <w:t xml:space="preserve">is a single rod implant that </w:t>
      </w:r>
      <w:r w:rsidR="0008401B">
        <w:t>offers three</w:t>
      </w:r>
      <w:r w:rsidR="00FA2EA1" w:rsidRPr="00431388">
        <w:t xml:space="preserve"> years of contraceptive efficacy</w:t>
      </w:r>
      <w:r w:rsidR="000666AF">
        <w:t>.</w:t>
      </w:r>
      <w:r w:rsidR="00EE0017">
        <w:rPr>
          <w:vertAlign w:val="superscript"/>
        </w:rPr>
        <w:t>3–6</w:t>
      </w:r>
      <w:r w:rsidR="000666AF">
        <w:t xml:space="preserve"> </w:t>
      </w:r>
      <w:r w:rsidR="00FA2EA1" w:rsidRPr="00431388">
        <w:t>The ENG implant has be</w:t>
      </w:r>
      <w:r w:rsidR="004E782D" w:rsidRPr="00431388">
        <w:t>en</w:t>
      </w:r>
      <w:r w:rsidR="00FA2EA1" w:rsidRPr="00431388">
        <w:t xml:space="preserve"> used in more than </w:t>
      </w:r>
      <w:r w:rsidR="004E782D" w:rsidRPr="00431388">
        <w:t>30</w:t>
      </w:r>
      <w:r w:rsidR="00FA2EA1" w:rsidRPr="00431388">
        <w:t xml:space="preserve"> countries</w:t>
      </w:r>
      <w:r w:rsidR="004E782D" w:rsidRPr="00431388">
        <w:t xml:space="preserve">, including Australia, Indonesia, and the Netherlands, and was approved by the United States Food and Drug Administration </w:t>
      </w:r>
      <w:r w:rsidR="00EE0017">
        <w:t>(</w:t>
      </w:r>
      <w:r w:rsidR="004E782D" w:rsidRPr="00431388">
        <w:t>FDA</w:t>
      </w:r>
      <w:r w:rsidR="00EE0017">
        <w:t>)</w:t>
      </w:r>
      <w:r w:rsidR="004E782D" w:rsidRPr="00431388">
        <w:t xml:space="preserve"> in 2006.</w:t>
      </w:r>
      <w:r w:rsidR="000666AF">
        <w:t xml:space="preserve"> </w:t>
      </w:r>
      <w:r w:rsidR="004E782D" w:rsidRPr="00431388">
        <w:t xml:space="preserve">The ENG implant is an excellent option for women with </w:t>
      </w:r>
      <w:r w:rsidR="004E782D" w:rsidRPr="00431388">
        <w:lastRenderedPageBreak/>
        <w:t xml:space="preserve">contraindications to estrogen in addition to any woman who </w:t>
      </w:r>
      <w:r w:rsidR="000666AF">
        <w:t>desires long-</w:t>
      </w:r>
      <w:r w:rsidR="004E782D" w:rsidRPr="00431388">
        <w:t>acting reversible contraception.</w:t>
      </w:r>
      <w:r w:rsidR="000666AF">
        <w:t xml:space="preserve"> </w:t>
      </w:r>
    </w:p>
    <w:p w14:paraId="7E1940A0" w14:textId="77777777" w:rsidR="00B30BC3" w:rsidRDefault="00B30BC3" w:rsidP="00EE0017">
      <w:pPr>
        <w:ind w:firstLine="720"/>
      </w:pPr>
      <w:r w:rsidRPr="00431388">
        <w:t xml:space="preserve">The ENG implant is a single rod implant </w:t>
      </w:r>
      <w:r w:rsidR="00411796" w:rsidRPr="00431388">
        <w:t>measuring 4</w:t>
      </w:r>
      <w:r w:rsidR="0005257A">
        <w:t>0</w:t>
      </w:r>
      <w:r w:rsidR="00411796" w:rsidRPr="00431388">
        <w:t xml:space="preserve"> </w:t>
      </w:r>
      <w:r w:rsidR="0005257A">
        <w:t>m</w:t>
      </w:r>
      <w:r w:rsidR="00411796" w:rsidRPr="00431388">
        <w:t xml:space="preserve">m long and 2 mm in diameter with a solid core of ethylene vinyl acetate </w:t>
      </w:r>
      <w:r w:rsidR="00EE0017">
        <w:t>(</w:t>
      </w:r>
      <w:r w:rsidR="00411796" w:rsidRPr="00431388">
        <w:t>EVA</w:t>
      </w:r>
      <w:r w:rsidR="00EE0017">
        <w:t>)</w:t>
      </w:r>
      <w:r w:rsidR="00411796" w:rsidRPr="00431388">
        <w:t xml:space="preserve"> impregnated with 68 mg of etonogestrel</w:t>
      </w:r>
      <w:r w:rsidR="000666AF">
        <w:t>,</w:t>
      </w:r>
      <w:r w:rsidR="00411796" w:rsidRPr="00431388">
        <w:t xml:space="preserve"> </w:t>
      </w:r>
      <w:r w:rsidRPr="00431388">
        <w:t>the biologically active metabolite of desogestrel</w:t>
      </w:r>
      <w:r w:rsidR="000666AF">
        <w:t>.</w:t>
      </w:r>
      <w:r w:rsidR="00EE0017">
        <w:rPr>
          <w:vertAlign w:val="superscript"/>
        </w:rPr>
        <w:t>7</w:t>
      </w:r>
      <w:r w:rsidR="00411796" w:rsidRPr="00431388">
        <w:rPr>
          <w:vertAlign w:val="superscript"/>
        </w:rPr>
        <w:t>,</w:t>
      </w:r>
      <w:r w:rsidR="00EE0017">
        <w:rPr>
          <w:vertAlign w:val="superscript"/>
        </w:rPr>
        <w:t>8</w:t>
      </w:r>
      <w:r w:rsidR="000666AF">
        <w:t xml:space="preserve"> </w:t>
      </w:r>
      <w:r w:rsidR="00411796" w:rsidRPr="00431388">
        <w:t xml:space="preserve">The EVA copolymer </w:t>
      </w:r>
      <w:r w:rsidRPr="00431388">
        <w:t>allows controlled release of hormone over three years of use</w:t>
      </w:r>
      <w:r w:rsidR="000666AF">
        <w:t>.</w:t>
      </w:r>
      <w:r w:rsidR="00EE0017">
        <w:rPr>
          <w:vertAlign w:val="superscript"/>
        </w:rPr>
        <w:t>9</w:t>
      </w:r>
      <w:r w:rsidR="000666AF">
        <w:t xml:space="preserve"> </w:t>
      </w:r>
      <w:r w:rsidRPr="00431388">
        <w:t>Each implant is provided in a disposable sterile inserter for subdermal application.</w:t>
      </w:r>
      <w:r w:rsidR="00411796" w:rsidRPr="00431388">
        <w:t xml:space="preserve"> </w:t>
      </w:r>
    </w:p>
    <w:p w14:paraId="29D13ADA" w14:textId="77777777" w:rsidR="00EE0017" w:rsidRDefault="00EE0017" w:rsidP="00EE0017"/>
    <w:p w14:paraId="5ACB996E" w14:textId="77777777" w:rsidR="00EE0017" w:rsidRPr="00EE0017" w:rsidRDefault="00EE0017" w:rsidP="00EE0017">
      <w:pPr>
        <w:rPr>
          <w:color w:val="FF0000"/>
        </w:rPr>
      </w:pPr>
      <w:r>
        <w:rPr>
          <w:color w:val="FF0000"/>
        </w:rPr>
        <w:t>[Generally each major section of your manuscript should have a heading. The most common breakdown of a paper is given below, with some subheadings related to the above example text. Please delete or include as needed.]</w:t>
      </w:r>
    </w:p>
    <w:p w14:paraId="4FCA01CD" w14:textId="77777777" w:rsidR="00EE0017" w:rsidRDefault="00EE0017" w:rsidP="0060400B">
      <w:pPr>
        <w:pStyle w:val="Heading1"/>
      </w:pPr>
      <w:r>
        <w:t>Material and methods</w:t>
      </w:r>
    </w:p>
    <w:p w14:paraId="13B40472" w14:textId="77777777" w:rsidR="00EE0017" w:rsidRDefault="00EE0017" w:rsidP="00EE0017">
      <w:pPr>
        <w:pStyle w:val="Heading2"/>
        <w:rPr>
          <w:b w:val="0"/>
          <w:bCs w:val="0"/>
          <w:i w:val="0"/>
          <w:iCs w:val="0"/>
          <w:color w:val="FF0000"/>
          <w:sz w:val="20"/>
        </w:rPr>
      </w:pPr>
      <w:r>
        <w:t>E</w:t>
      </w:r>
      <w:r w:rsidRPr="00431388">
        <w:t>tonogestrel implant</w:t>
      </w:r>
      <w:r>
        <w:t xml:space="preserve"> </w:t>
      </w:r>
      <w:r w:rsidRPr="00EE0017">
        <w:rPr>
          <w:b w:val="0"/>
          <w:bCs w:val="0"/>
          <w:i w:val="0"/>
          <w:iCs w:val="0"/>
          <w:color w:val="FF0000"/>
          <w:sz w:val="20"/>
        </w:rPr>
        <w:t xml:space="preserve"> [</w:t>
      </w:r>
      <w:r>
        <w:rPr>
          <w:b w:val="0"/>
          <w:bCs w:val="0"/>
          <w:i w:val="0"/>
          <w:iCs w:val="0"/>
          <w:color w:val="FF0000"/>
          <w:sz w:val="20"/>
        </w:rPr>
        <w:t>This is an example of a level 2 heading.]</w:t>
      </w:r>
    </w:p>
    <w:p w14:paraId="7C1B3D43" w14:textId="77777777" w:rsidR="00EE0017" w:rsidRPr="00EE0017" w:rsidRDefault="00EE0017" w:rsidP="00EE0017"/>
    <w:p w14:paraId="3C0A27DB" w14:textId="77777777" w:rsidR="00EE0017" w:rsidRDefault="00EE0017" w:rsidP="00EE0017">
      <w:pPr>
        <w:pStyle w:val="Heading3"/>
        <w:rPr>
          <w:b w:val="0"/>
          <w:bCs w:val="0"/>
          <w:color w:val="FF0000"/>
          <w:sz w:val="20"/>
        </w:rPr>
      </w:pPr>
      <w:r>
        <w:t xml:space="preserve">Efficacy </w:t>
      </w:r>
      <w:r w:rsidRPr="00EE0017">
        <w:rPr>
          <w:b w:val="0"/>
          <w:bCs w:val="0"/>
          <w:color w:val="FF0000"/>
          <w:sz w:val="20"/>
        </w:rPr>
        <w:t>[</w:t>
      </w:r>
      <w:r>
        <w:rPr>
          <w:b w:val="0"/>
          <w:bCs w:val="0"/>
          <w:color w:val="FF0000"/>
          <w:sz w:val="20"/>
        </w:rPr>
        <w:t>This is an example of a level 3 heading.]</w:t>
      </w:r>
    </w:p>
    <w:p w14:paraId="6CA7C16A" w14:textId="77777777" w:rsidR="00EE0017" w:rsidRPr="00EE0017" w:rsidRDefault="00EE0017" w:rsidP="00EE0017"/>
    <w:p w14:paraId="7AB3FCEF" w14:textId="77777777" w:rsidR="00EE0017" w:rsidRDefault="00EE0017" w:rsidP="0060400B">
      <w:pPr>
        <w:pStyle w:val="Heading1"/>
      </w:pPr>
      <w:r>
        <w:t>Results</w:t>
      </w:r>
    </w:p>
    <w:p w14:paraId="65FB5FB9" w14:textId="77777777" w:rsidR="00EE0017" w:rsidRPr="00EE0017" w:rsidRDefault="00EE0017" w:rsidP="00EE0017"/>
    <w:p w14:paraId="779422A2" w14:textId="77777777" w:rsidR="00EE0017" w:rsidRDefault="00EE0017" w:rsidP="0060400B">
      <w:pPr>
        <w:pStyle w:val="Heading1"/>
      </w:pPr>
      <w:r>
        <w:t>Discussion</w:t>
      </w:r>
    </w:p>
    <w:p w14:paraId="0901864F" w14:textId="77777777" w:rsidR="00EE0017" w:rsidRPr="00EE0017" w:rsidRDefault="00EE0017" w:rsidP="00EE0017"/>
    <w:p w14:paraId="1A8A3614" w14:textId="77777777" w:rsidR="00B30BC3" w:rsidRDefault="00B30BC3" w:rsidP="0060400B">
      <w:pPr>
        <w:pStyle w:val="Heading1"/>
      </w:pPr>
      <w:r w:rsidRPr="00431388">
        <w:lastRenderedPageBreak/>
        <w:t>Conclusion</w:t>
      </w:r>
    </w:p>
    <w:p w14:paraId="43496BA4" w14:textId="77777777" w:rsidR="00EE0017" w:rsidRPr="00EE0017" w:rsidRDefault="00EE0017" w:rsidP="00EE0017"/>
    <w:p w14:paraId="72B34C44" w14:textId="77777777" w:rsidR="006C5368" w:rsidRDefault="006C5368" w:rsidP="006C5368">
      <w:pPr>
        <w:pStyle w:val="Heading1"/>
      </w:pPr>
      <w:r>
        <w:t>Acknowledgments</w:t>
      </w:r>
      <w:r w:rsidRPr="006C5368">
        <w:t xml:space="preserve"> </w:t>
      </w:r>
    </w:p>
    <w:p w14:paraId="6381B6CD" w14:textId="77777777" w:rsidR="0060400B" w:rsidRDefault="0060400B" w:rsidP="0060400B">
      <w:pPr>
        <w:pStyle w:val="Heading1"/>
      </w:pPr>
      <w:r>
        <w:t>Disclosure</w:t>
      </w:r>
    </w:p>
    <w:p w14:paraId="024EB81C" w14:textId="633A77A8" w:rsidR="0060400B" w:rsidRPr="00EE0017" w:rsidRDefault="0060400B" w:rsidP="0060400B">
      <w:pPr>
        <w:rPr>
          <w:color w:val="FF0000"/>
        </w:rPr>
      </w:pPr>
      <w:r>
        <w:t>The author</w:t>
      </w:r>
      <w:r w:rsidR="009A4057">
        <w:t>(s)</w:t>
      </w:r>
      <w:r>
        <w:t xml:space="preserve"> report no conflicts of interest in this work. </w:t>
      </w:r>
      <w:r w:rsidR="00EE0017" w:rsidRPr="00EE0017">
        <w:rPr>
          <w:color w:val="FF0000"/>
        </w:rPr>
        <w:t>[E</w:t>
      </w:r>
      <w:r w:rsidR="00EE0017">
        <w:rPr>
          <w:color w:val="FF0000"/>
        </w:rPr>
        <w:t xml:space="preserve">ach manuscript needs </w:t>
      </w:r>
      <w:r w:rsidR="00F16121">
        <w:rPr>
          <w:color w:val="FF0000"/>
        </w:rPr>
        <w:t xml:space="preserve">to </w:t>
      </w:r>
      <w:r w:rsidR="00EE0017">
        <w:rPr>
          <w:color w:val="FF0000"/>
        </w:rPr>
        <w:t>include a disclosure of financial interest or other conflict of interest statement. Th</w:t>
      </w:r>
      <w:r w:rsidR="006C5368">
        <w:rPr>
          <w:color w:val="FF0000"/>
        </w:rPr>
        <w:t>is is where these statements go].</w:t>
      </w:r>
      <w:r w:rsidR="00EE0017">
        <w:rPr>
          <w:color w:val="FF0000"/>
        </w:rPr>
        <w:t xml:space="preserve"> </w:t>
      </w:r>
      <w:r w:rsidR="006C5368">
        <w:rPr>
          <w:color w:val="FF0000"/>
        </w:rPr>
        <w:br/>
      </w:r>
    </w:p>
    <w:p w14:paraId="20F9B149" w14:textId="77777777" w:rsidR="00EE0017" w:rsidRDefault="00EE0017" w:rsidP="00EE0017">
      <w:pPr>
        <w:pStyle w:val="Heading1"/>
      </w:pPr>
      <w:r w:rsidRPr="00D267FB">
        <w:t>References</w:t>
      </w:r>
      <w:r>
        <w:t xml:space="preserve"> </w:t>
      </w:r>
    </w:p>
    <w:p w14:paraId="26131052" w14:textId="653E694B" w:rsidR="00EE0017" w:rsidRPr="002C042C" w:rsidRDefault="00BB027B" w:rsidP="006C5368">
      <w:pPr>
        <w:widowControl w:val="0"/>
        <w:ind w:right="4" w:hanging="11"/>
        <w:rPr>
          <w:rFonts w:cs="Arial"/>
          <w:color w:val="FF0000"/>
        </w:rPr>
      </w:pPr>
      <w:r>
        <w:rPr>
          <w:rFonts w:cs="Arial"/>
          <w:color w:val="FF0000"/>
        </w:rPr>
        <w:t>[</w:t>
      </w:r>
      <w:r w:rsidR="00EE0017">
        <w:rPr>
          <w:rFonts w:cs="Arial"/>
          <w:color w:val="FF0000"/>
        </w:rPr>
        <w:t>The following are examples of our reference style. Please see</w:t>
      </w:r>
      <w:r w:rsidR="00E225F8">
        <w:rPr>
          <w:rFonts w:cs="Arial"/>
          <w:color w:val="FF0000"/>
        </w:rPr>
        <w:t xml:space="preserve"> </w:t>
      </w:r>
      <w:hyperlink r:id="rId7" w:history="1">
        <w:r w:rsidR="00E225F8" w:rsidRPr="00E225F8">
          <w:rPr>
            <w:rStyle w:val="Hyperlink"/>
            <w:rFonts w:cs="Arial"/>
          </w:rPr>
          <w:t>Reference Style Guidelines</w:t>
        </w:r>
      </w:hyperlink>
      <w:r w:rsidR="00E225F8">
        <w:rPr>
          <w:rFonts w:cs="Arial"/>
          <w:color w:val="FF0000"/>
        </w:rPr>
        <w:t xml:space="preserve"> </w:t>
      </w:r>
      <w:r w:rsidR="00EE0017">
        <w:rPr>
          <w:rFonts w:cs="Arial"/>
          <w:color w:val="FF0000"/>
        </w:rPr>
        <w:t>for more details.</w:t>
      </w:r>
      <w:r>
        <w:rPr>
          <w:rFonts w:cs="Arial"/>
          <w:color w:val="FF0000"/>
        </w:rPr>
        <w:t>]</w:t>
      </w:r>
      <w:r w:rsidR="00EE0017">
        <w:rPr>
          <w:rFonts w:cs="Arial"/>
          <w:color w:val="FF0000"/>
        </w:rPr>
        <w:t xml:space="preserve"> </w:t>
      </w:r>
    </w:p>
    <w:p w14:paraId="4465D941" w14:textId="77777777" w:rsidR="00EE0017" w:rsidRPr="00D267FB" w:rsidRDefault="00EE0017" w:rsidP="00EE0017">
      <w:pPr>
        <w:widowControl w:val="0"/>
        <w:numPr>
          <w:ilvl w:val="0"/>
          <w:numId w:val="5"/>
        </w:numPr>
        <w:rPr>
          <w:rFonts w:cs="Arial"/>
        </w:rPr>
      </w:pPr>
      <w:proofErr w:type="spellStart"/>
      <w:r w:rsidRPr="00D267FB">
        <w:rPr>
          <w:rFonts w:cs="Arial"/>
        </w:rPr>
        <w:t>Burnier</w:t>
      </w:r>
      <w:proofErr w:type="spellEnd"/>
      <w:r w:rsidRPr="00D267FB">
        <w:rPr>
          <w:rFonts w:cs="Arial"/>
        </w:rPr>
        <w:t xml:space="preserve"> M, Fricker AF, Hayoz D, et al. Pharmacokinetic and pharmacodynamic effects of YM087, a combined V1/V2 vasopressin receptor antagonist in normal subjects. </w:t>
      </w:r>
      <w:proofErr w:type="spellStart"/>
      <w:r w:rsidRPr="002C042C">
        <w:rPr>
          <w:i/>
        </w:rPr>
        <w:t>Eur</w:t>
      </w:r>
      <w:proofErr w:type="spellEnd"/>
      <w:r w:rsidRPr="002C042C">
        <w:rPr>
          <w:i/>
        </w:rPr>
        <w:t xml:space="preserve"> J Clin </w:t>
      </w:r>
      <w:proofErr w:type="spellStart"/>
      <w:r w:rsidRPr="002C042C">
        <w:rPr>
          <w:i/>
        </w:rPr>
        <w:t>Pharmacol</w:t>
      </w:r>
      <w:proofErr w:type="spellEnd"/>
      <w:r>
        <w:rPr>
          <w:rFonts w:cs="Arial"/>
        </w:rPr>
        <w:t>.</w:t>
      </w:r>
      <w:r w:rsidRPr="00D267FB">
        <w:rPr>
          <w:rFonts w:cs="Arial"/>
        </w:rPr>
        <w:t xml:space="preserve"> 1999;55:633</w:t>
      </w:r>
      <w:r>
        <w:rPr>
          <w:rFonts w:cs="Arial"/>
        </w:rPr>
        <w:t>–</w:t>
      </w:r>
      <w:r w:rsidRPr="00D267FB">
        <w:rPr>
          <w:rFonts w:cs="Arial"/>
        </w:rPr>
        <w:t>637.</w:t>
      </w:r>
    </w:p>
    <w:p w14:paraId="124C66B0" w14:textId="77777777" w:rsidR="00EE0017" w:rsidRPr="00D267FB" w:rsidRDefault="00EE0017" w:rsidP="00EE0017">
      <w:pPr>
        <w:widowControl w:val="0"/>
        <w:numPr>
          <w:ilvl w:val="0"/>
          <w:numId w:val="5"/>
        </w:numPr>
        <w:rPr>
          <w:rFonts w:cs="Arial"/>
        </w:rPr>
      </w:pPr>
      <w:r w:rsidRPr="00D267FB">
        <w:rPr>
          <w:rFonts w:cs="Arial"/>
        </w:rPr>
        <w:t xml:space="preserve">Decaux G. Long-term treatment of patients with inappropriate secretion of antidiuretic hormone by the vasopressin receptor antagonist conivaptan, urea, or furosemide. </w:t>
      </w:r>
      <w:r w:rsidRPr="002C042C">
        <w:rPr>
          <w:i/>
        </w:rPr>
        <w:t>Am J Med</w:t>
      </w:r>
      <w:r>
        <w:rPr>
          <w:rFonts w:cs="Arial"/>
        </w:rPr>
        <w:t>.</w:t>
      </w:r>
      <w:r w:rsidRPr="00D267FB">
        <w:rPr>
          <w:rFonts w:cs="Arial"/>
        </w:rPr>
        <w:t xml:space="preserve"> 2001;110:582</w:t>
      </w:r>
      <w:r>
        <w:rPr>
          <w:rFonts w:cs="Arial"/>
        </w:rPr>
        <w:t>–</w:t>
      </w:r>
      <w:r w:rsidRPr="00D267FB">
        <w:rPr>
          <w:rFonts w:cs="Arial"/>
        </w:rPr>
        <w:t>584.</w:t>
      </w:r>
    </w:p>
    <w:p w14:paraId="180C19C6" w14:textId="77777777" w:rsidR="00EE0017" w:rsidRPr="00D267FB" w:rsidRDefault="00EE0017" w:rsidP="00EE0017">
      <w:pPr>
        <w:widowControl w:val="0"/>
        <w:numPr>
          <w:ilvl w:val="0"/>
          <w:numId w:val="5"/>
        </w:numPr>
        <w:rPr>
          <w:rFonts w:cs="Arial"/>
        </w:rPr>
      </w:pPr>
      <w:r w:rsidRPr="00D267FB">
        <w:rPr>
          <w:rFonts w:cs="Arial"/>
        </w:rPr>
        <w:t xml:space="preserve">Fried LF, Palevsky PM. Hyponatremia and hypernatremia. </w:t>
      </w:r>
      <w:r w:rsidRPr="002C042C">
        <w:rPr>
          <w:i/>
        </w:rPr>
        <w:t>Med Clin North Am</w:t>
      </w:r>
      <w:r>
        <w:rPr>
          <w:rFonts w:cs="Arial"/>
        </w:rPr>
        <w:t>.</w:t>
      </w:r>
      <w:r w:rsidRPr="00D267FB">
        <w:rPr>
          <w:rFonts w:cs="Arial"/>
        </w:rPr>
        <w:t xml:space="preserve"> 1997;81:585</w:t>
      </w:r>
      <w:r>
        <w:rPr>
          <w:rFonts w:cs="Arial"/>
        </w:rPr>
        <w:t>–</w:t>
      </w:r>
      <w:r w:rsidRPr="00D267FB">
        <w:rPr>
          <w:rFonts w:cs="Arial"/>
        </w:rPr>
        <w:t>609.</w:t>
      </w:r>
    </w:p>
    <w:p w14:paraId="23457E5F" w14:textId="77777777" w:rsidR="00EE0017" w:rsidRPr="00D267FB" w:rsidRDefault="00E225F8" w:rsidP="00EE0017">
      <w:pPr>
        <w:widowControl w:val="0"/>
        <w:numPr>
          <w:ilvl w:val="0"/>
          <w:numId w:val="5"/>
        </w:numPr>
        <w:rPr>
          <w:rFonts w:cs="Arial"/>
        </w:rPr>
      </w:pPr>
      <w:hyperlink r:id="rId8" w:history="1">
        <w:r w:rsidR="00EE0017" w:rsidRPr="00C907B1">
          <w:rPr>
            <w:lang w:val="sv-SE"/>
          </w:rPr>
          <w:t>Gheorghiade M</w:t>
        </w:r>
      </w:hyperlink>
      <w:r w:rsidR="00EE0017" w:rsidRPr="00C907B1">
        <w:rPr>
          <w:lang w:val="sv-SE"/>
        </w:rPr>
        <w:t xml:space="preserve">, </w:t>
      </w:r>
      <w:hyperlink r:id="rId9" w:history="1">
        <w:r w:rsidR="00EE0017" w:rsidRPr="00C907B1">
          <w:rPr>
            <w:lang w:val="sv-SE"/>
          </w:rPr>
          <w:t>Konstam MA</w:t>
        </w:r>
      </w:hyperlink>
      <w:r w:rsidR="00EE0017" w:rsidRPr="00C907B1">
        <w:rPr>
          <w:lang w:val="sv-SE"/>
        </w:rPr>
        <w:t xml:space="preserve">, </w:t>
      </w:r>
      <w:hyperlink r:id="rId10" w:history="1">
        <w:r w:rsidR="00EE0017" w:rsidRPr="00C907B1">
          <w:rPr>
            <w:lang w:val="sv-SE"/>
          </w:rPr>
          <w:t>Burnett JC Jr</w:t>
        </w:r>
      </w:hyperlink>
      <w:r w:rsidR="00EE0017" w:rsidRPr="00C907B1">
        <w:rPr>
          <w:lang w:val="sv-SE"/>
        </w:rPr>
        <w:t xml:space="preserve">, et al; </w:t>
      </w:r>
      <w:hyperlink r:id="rId11" w:history="1">
        <w:r w:rsidR="00EE0017" w:rsidRPr="00C907B1">
          <w:t>Efficacy of Vasopressin Antagonism in Heart Failure Outcome Study With Tolvaptan (EVEREST) Investigators</w:t>
        </w:r>
      </w:hyperlink>
      <w:r w:rsidR="00EE0017" w:rsidRPr="00C907B1">
        <w:t>.</w:t>
      </w:r>
      <w:r w:rsidR="00EE0017" w:rsidRPr="00245FA3">
        <w:rPr>
          <w:rFonts w:cs="Arial"/>
          <w:lang w:val="sv-SE"/>
        </w:rPr>
        <w:t xml:space="preserve"> </w:t>
      </w:r>
      <w:r w:rsidR="00EE0017" w:rsidRPr="00D267FB">
        <w:rPr>
          <w:rFonts w:cs="Arial"/>
        </w:rPr>
        <w:t>Short term clinical effects of</w:t>
      </w:r>
      <w:r w:rsidR="00EE0017">
        <w:rPr>
          <w:rFonts w:cs="Arial"/>
        </w:rPr>
        <w:t xml:space="preserve"> </w:t>
      </w:r>
      <w:r w:rsidR="00EE0017" w:rsidRPr="00D267FB">
        <w:rPr>
          <w:rFonts w:cs="Arial"/>
          <w:bCs/>
        </w:rPr>
        <w:t xml:space="preserve">tolvaptan, an oral vasopressin antagonist, in patients hospitalized for heart failure: the EVEREST Clinical Status Trials. </w:t>
      </w:r>
      <w:r w:rsidR="00EE0017" w:rsidRPr="002C042C">
        <w:rPr>
          <w:i/>
        </w:rPr>
        <w:t>JAMA</w:t>
      </w:r>
      <w:r w:rsidR="00EE0017">
        <w:rPr>
          <w:rFonts w:cs="Arial"/>
          <w:bCs/>
        </w:rPr>
        <w:t>.</w:t>
      </w:r>
      <w:r w:rsidR="00EE0017" w:rsidRPr="00D267FB">
        <w:rPr>
          <w:rFonts w:cs="Arial"/>
          <w:bCs/>
        </w:rPr>
        <w:t xml:space="preserve"> 2007;297:1332</w:t>
      </w:r>
      <w:r w:rsidR="00EE0017">
        <w:rPr>
          <w:rFonts w:cs="Arial"/>
          <w:bCs/>
        </w:rPr>
        <w:t>–</w:t>
      </w:r>
      <w:r w:rsidR="00EE0017" w:rsidRPr="00D267FB">
        <w:rPr>
          <w:rFonts w:cs="Arial"/>
          <w:bCs/>
        </w:rPr>
        <w:t>1343.</w:t>
      </w:r>
    </w:p>
    <w:p w14:paraId="3C0DDA41" w14:textId="77777777" w:rsidR="00EE0017" w:rsidRPr="00D267FB" w:rsidRDefault="00EE0017" w:rsidP="00EE0017">
      <w:pPr>
        <w:widowControl w:val="0"/>
        <w:numPr>
          <w:ilvl w:val="0"/>
          <w:numId w:val="5"/>
        </w:numPr>
        <w:rPr>
          <w:rFonts w:cs="Arial"/>
        </w:rPr>
      </w:pPr>
      <w:proofErr w:type="spellStart"/>
      <w:r w:rsidRPr="00D267FB">
        <w:rPr>
          <w:rFonts w:cs="Arial"/>
        </w:rPr>
        <w:t>Vaprisol</w:t>
      </w:r>
      <w:proofErr w:type="spellEnd"/>
      <w:r w:rsidRPr="00D267FB">
        <w:rPr>
          <w:rFonts w:cs="Arial"/>
        </w:rPr>
        <w:t xml:space="preserve"> (conivaptan HCl injection) </w:t>
      </w:r>
      <w:r w:rsidR="0005257A">
        <w:rPr>
          <w:rFonts w:cs="Arial"/>
        </w:rPr>
        <w:t>[p</w:t>
      </w:r>
      <w:r w:rsidRPr="00D267FB">
        <w:rPr>
          <w:rFonts w:cs="Arial"/>
        </w:rPr>
        <w:t>ackage insert</w:t>
      </w:r>
      <w:r w:rsidR="0005257A">
        <w:rPr>
          <w:rFonts w:cs="Arial"/>
        </w:rPr>
        <w:t>]</w:t>
      </w:r>
      <w:r w:rsidRPr="00D267FB">
        <w:rPr>
          <w:rFonts w:cs="Arial"/>
        </w:rPr>
        <w:t xml:space="preserve">. </w:t>
      </w:r>
      <w:smartTag w:uri="urn:schemas-microsoft-com:office:smarttags" w:element="place">
        <w:smartTag w:uri="urn:schemas-microsoft-com:office:smarttags" w:element="City">
          <w:r w:rsidRPr="00D267FB">
            <w:rPr>
              <w:rFonts w:cs="Arial"/>
            </w:rPr>
            <w:t>Deerfield</w:t>
          </w:r>
        </w:smartTag>
        <w:r w:rsidRPr="00D267FB">
          <w:rPr>
            <w:rFonts w:cs="Arial"/>
          </w:rPr>
          <w:t xml:space="preserve"> </w:t>
        </w:r>
        <w:smartTag w:uri="urn:schemas-microsoft-com:office:smarttags" w:element="State">
          <w:r w:rsidRPr="00D267FB">
            <w:rPr>
              <w:rFonts w:cs="Arial"/>
            </w:rPr>
            <w:t>IL</w:t>
          </w:r>
        </w:smartTag>
      </w:smartTag>
      <w:r w:rsidRPr="00D267FB">
        <w:rPr>
          <w:rFonts w:cs="Arial"/>
        </w:rPr>
        <w:t xml:space="preserve">: Astellas Tokai Co.; </w:t>
      </w:r>
      <w:r w:rsidRPr="00D267FB">
        <w:rPr>
          <w:rFonts w:cs="Arial"/>
        </w:rPr>
        <w:lastRenderedPageBreak/>
        <w:t>February 2006.</w:t>
      </w:r>
    </w:p>
    <w:p w14:paraId="7A7ABDFC" w14:textId="4CD12634" w:rsidR="00EE0017" w:rsidRPr="00D267FB" w:rsidRDefault="00EE0017" w:rsidP="00EE0017">
      <w:pPr>
        <w:widowControl w:val="0"/>
        <w:rPr>
          <w:rFonts w:cs="Arial"/>
        </w:rPr>
      </w:pPr>
      <w:r w:rsidRPr="00D267FB">
        <w:rPr>
          <w:rFonts w:cs="Arial"/>
          <w:b/>
          <w:bCs/>
        </w:rPr>
        <w:t>Table 1</w:t>
      </w:r>
      <w:r w:rsidRPr="00D267FB">
        <w:rPr>
          <w:rFonts w:cs="Arial"/>
        </w:rPr>
        <w:t xml:space="preserve"> </w:t>
      </w:r>
      <w:r w:rsidRPr="00BB027B">
        <w:rPr>
          <w:rFonts w:cs="Arial"/>
          <w:color w:val="FF0000"/>
        </w:rPr>
        <w:t>[</w:t>
      </w:r>
      <w:r>
        <w:rPr>
          <w:rFonts w:cs="Arial"/>
          <w:color w:val="FF0000"/>
        </w:rPr>
        <w:t>Table titles do not end with a full</w:t>
      </w:r>
      <w:r w:rsidR="00E021BA">
        <w:rPr>
          <w:rFonts w:cs="Arial"/>
          <w:color w:val="FF0000"/>
        </w:rPr>
        <w:t xml:space="preserve"> </w:t>
      </w:r>
      <w:r>
        <w:rPr>
          <w:rFonts w:cs="Arial"/>
          <w:color w:val="FF0000"/>
        </w:rPr>
        <w:t>stop</w:t>
      </w:r>
      <w:r w:rsidR="00BB027B">
        <w:rPr>
          <w:rFonts w:cs="Arial"/>
          <w:color w:val="FF0000"/>
        </w:rPr>
        <w:t>.]</w:t>
      </w:r>
    </w:p>
    <w:p w14:paraId="51D76C99" w14:textId="77777777" w:rsidR="00EE0017" w:rsidRPr="00D267FB" w:rsidRDefault="00EE0017" w:rsidP="00EE0017">
      <w:pPr>
        <w:widowControl w:val="0"/>
        <w:rPr>
          <w:rFonts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50"/>
        <w:gridCol w:w="1380"/>
        <w:gridCol w:w="1510"/>
        <w:gridCol w:w="1600"/>
      </w:tblGrid>
      <w:tr w:rsidR="00EE0017" w:rsidRPr="00D267FB" w14:paraId="75FCF44F" w14:textId="77777777">
        <w:tc>
          <w:tcPr>
            <w:tcW w:w="41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6E13C1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9F8BBB7" w14:textId="77777777" w:rsidR="00EE0017" w:rsidRPr="00D267FB" w:rsidRDefault="00EE0017" w:rsidP="006D4AC5"/>
        </w:tc>
        <w:tc>
          <w:tcPr>
            <w:tcW w:w="15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4624D6" w14:textId="77777777" w:rsidR="00EE0017" w:rsidRPr="00D267FB" w:rsidRDefault="00EE0017" w:rsidP="006D4AC5"/>
        </w:tc>
        <w:tc>
          <w:tcPr>
            <w:tcW w:w="1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FFF8EB" w14:textId="77777777" w:rsidR="00EE0017" w:rsidRPr="00D267FB" w:rsidRDefault="00EE0017" w:rsidP="006D4AC5"/>
        </w:tc>
      </w:tr>
      <w:tr w:rsidR="00EE0017" w:rsidRPr="00D267FB" w14:paraId="11AE400E" w14:textId="77777777">
        <w:tc>
          <w:tcPr>
            <w:tcW w:w="4150" w:type="dxa"/>
            <w:tcBorders>
              <w:left w:val="single" w:sz="1" w:space="0" w:color="000000"/>
              <w:bottom w:val="single" w:sz="1" w:space="0" w:color="000000"/>
            </w:tcBorders>
          </w:tcPr>
          <w:p w14:paraId="04356999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</w:tcPr>
          <w:p w14:paraId="1020BF78" w14:textId="77777777" w:rsidR="00EE0017" w:rsidRPr="00D267FB" w:rsidRDefault="00EE0017" w:rsidP="006D4AC5"/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</w:tcBorders>
          </w:tcPr>
          <w:p w14:paraId="535E0A80" w14:textId="77777777" w:rsidR="00EE0017" w:rsidRPr="00D267FB" w:rsidRDefault="00EE0017" w:rsidP="006D4AC5"/>
        </w:tc>
        <w:tc>
          <w:tcPr>
            <w:tcW w:w="16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5BB46" w14:textId="77777777" w:rsidR="00EE0017" w:rsidRPr="00D267FB" w:rsidRDefault="00EE0017" w:rsidP="006D4AC5"/>
        </w:tc>
      </w:tr>
      <w:tr w:rsidR="00EE0017" w:rsidRPr="00D267FB" w14:paraId="060BFDA7" w14:textId="77777777">
        <w:tc>
          <w:tcPr>
            <w:tcW w:w="4150" w:type="dxa"/>
            <w:tcBorders>
              <w:left w:val="single" w:sz="1" w:space="0" w:color="000000"/>
              <w:bottom w:val="single" w:sz="1" w:space="0" w:color="000000"/>
            </w:tcBorders>
          </w:tcPr>
          <w:p w14:paraId="64DC0178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</w:tcPr>
          <w:p w14:paraId="6731551F" w14:textId="77777777" w:rsidR="00EE0017" w:rsidRPr="00D267FB" w:rsidRDefault="00EE0017" w:rsidP="006D4AC5"/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</w:tcBorders>
          </w:tcPr>
          <w:p w14:paraId="6A9B821E" w14:textId="77777777" w:rsidR="00EE0017" w:rsidRPr="00D267FB" w:rsidRDefault="00EE0017" w:rsidP="006D4AC5"/>
        </w:tc>
        <w:tc>
          <w:tcPr>
            <w:tcW w:w="16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B9C67" w14:textId="77777777" w:rsidR="00EE0017" w:rsidRPr="00D267FB" w:rsidRDefault="00EE0017" w:rsidP="006D4AC5"/>
        </w:tc>
      </w:tr>
      <w:tr w:rsidR="00EE0017" w:rsidRPr="00D267FB" w14:paraId="66C777DD" w14:textId="77777777">
        <w:tc>
          <w:tcPr>
            <w:tcW w:w="4150" w:type="dxa"/>
            <w:tcBorders>
              <w:left w:val="single" w:sz="1" w:space="0" w:color="000000"/>
              <w:bottom w:val="single" w:sz="1" w:space="0" w:color="000000"/>
            </w:tcBorders>
          </w:tcPr>
          <w:p w14:paraId="150EA83E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</w:tcPr>
          <w:p w14:paraId="6E590B51" w14:textId="77777777" w:rsidR="00EE0017" w:rsidRPr="00D267FB" w:rsidRDefault="00EE0017" w:rsidP="006D4AC5"/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</w:tcBorders>
          </w:tcPr>
          <w:p w14:paraId="6914167D" w14:textId="77777777" w:rsidR="00EE0017" w:rsidRPr="00D267FB" w:rsidRDefault="00EE0017" w:rsidP="006D4AC5"/>
        </w:tc>
        <w:tc>
          <w:tcPr>
            <w:tcW w:w="16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AFA130" w14:textId="77777777" w:rsidR="00EE0017" w:rsidRPr="00D267FB" w:rsidRDefault="00EE0017" w:rsidP="006D4AC5"/>
        </w:tc>
      </w:tr>
      <w:tr w:rsidR="00EE0017" w:rsidRPr="00D267FB" w14:paraId="43F0063A" w14:textId="77777777">
        <w:tc>
          <w:tcPr>
            <w:tcW w:w="4150" w:type="dxa"/>
            <w:tcBorders>
              <w:left w:val="single" w:sz="1" w:space="0" w:color="000000"/>
              <w:bottom w:val="single" w:sz="1" w:space="0" w:color="000000"/>
            </w:tcBorders>
          </w:tcPr>
          <w:p w14:paraId="0D4E59CA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</w:tcPr>
          <w:p w14:paraId="11D76191" w14:textId="77777777" w:rsidR="00EE0017" w:rsidRPr="00D267FB" w:rsidRDefault="00EE0017" w:rsidP="006D4AC5"/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</w:tcBorders>
          </w:tcPr>
          <w:p w14:paraId="0EC6C096" w14:textId="77777777" w:rsidR="00EE0017" w:rsidRPr="00D267FB" w:rsidRDefault="00EE0017" w:rsidP="006D4AC5"/>
        </w:tc>
        <w:tc>
          <w:tcPr>
            <w:tcW w:w="16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D6E3D9" w14:textId="77777777" w:rsidR="00EE0017" w:rsidRPr="00D267FB" w:rsidRDefault="00EE0017" w:rsidP="006D4AC5"/>
        </w:tc>
      </w:tr>
      <w:tr w:rsidR="00EE0017" w:rsidRPr="00D267FB" w14:paraId="13B147FC" w14:textId="77777777">
        <w:tc>
          <w:tcPr>
            <w:tcW w:w="4150" w:type="dxa"/>
            <w:tcBorders>
              <w:left w:val="single" w:sz="1" w:space="0" w:color="000000"/>
              <w:bottom w:val="single" w:sz="1" w:space="0" w:color="000000"/>
            </w:tcBorders>
          </w:tcPr>
          <w:p w14:paraId="6A2BA56D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</w:tcPr>
          <w:p w14:paraId="277635F1" w14:textId="77777777" w:rsidR="00EE0017" w:rsidRPr="00D267FB" w:rsidRDefault="00EE0017" w:rsidP="006D4AC5"/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</w:tcBorders>
          </w:tcPr>
          <w:p w14:paraId="7D00353D" w14:textId="77777777" w:rsidR="00EE0017" w:rsidRPr="00D267FB" w:rsidRDefault="00EE0017" w:rsidP="006D4AC5"/>
        </w:tc>
        <w:tc>
          <w:tcPr>
            <w:tcW w:w="16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76B6F" w14:textId="77777777" w:rsidR="00EE0017" w:rsidRPr="00D267FB" w:rsidRDefault="00EE0017" w:rsidP="006D4AC5"/>
        </w:tc>
      </w:tr>
      <w:tr w:rsidR="00EE0017" w:rsidRPr="00D267FB" w14:paraId="11C94AD7" w14:textId="77777777">
        <w:tc>
          <w:tcPr>
            <w:tcW w:w="4150" w:type="dxa"/>
            <w:tcBorders>
              <w:left w:val="single" w:sz="1" w:space="0" w:color="000000"/>
              <w:bottom w:val="single" w:sz="1" w:space="0" w:color="000000"/>
            </w:tcBorders>
          </w:tcPr>
          <w:p w14:paraId="13234D0A" w14:textId="77777777" w:rsidR="00EE0017" w:rsidRPr="00D267FB" w:rsidRDefault="00EE0017" w:rsidP="006D4AC5">
            <w:pPr>
              <w:widowControl w:val="0"/>
              <w:rPr>
                <w:rFonts w:cs="Arial"/>
              </w:rPr>
            </w:pPr>
          </w:p>
        </w:tc>
        <w:tc>
          <w:tcPr>
            <w:tcW w:w="1380" w:type="dxa"/>
            <w:tcBorders>
              <w:left w:val="single" w:sz="1" w:space="0" w:color="000000"/>
              <w:bottom w:val="single" w:sz="1" w:space="0" w:color="000000"/>
            </w:tcBorders>
          </w:tcPr>
          <w:p w14:paraId="4C4F3ED7" w14:textId="77777777" w:rsidR="00EE0017" w:rsidRPr="00D267FB" w:rsidRDefault="00EE0017" w:rsidP="006D4AC5"/>
        </w:tc>
        <w:tc>
          <w:tcPr>
            <w:tcW w:w="1510" w:type="dxa"/>
            <w:tcBorders>
              <w:left w:val="single" w:sz="1" w:space="0" w:color="000000"/>
              <w:bottom w:val="single" w:sz="1" w:space="0" w:color="000000"/>
            </w:tcBorders>
          </w:tcPr>
          <w:p w14:paraId="172A9F84" w14:textId="77777777" w:rsidR="00EE0017" w:rsidRPr="00D267FB" w:rsidRDefault="00EE0017" w:rsidP="006D4AC5"/>
        </w:tc>
        <w:tc>
          <w:tcPr>
            <w:tcW w:w="16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364386" w14:textId="77777777" w:rsidR="00EE0017" w:rsidRPr="00D267FB" w:rsidRDefault="00EE0017" w:rsidP="006D4AC5"/>
        </w:tc>
      </w:tr>
    </w:tbl>
    <w:p w14:paraId="7248E7CE" w14:textId="77777777" w:rsidR="00EE0017" w:rsidRDefault="00EE0017" w:rsidP="00EE0017">
      <w:pPr>
        <w:widowControl w:val="0"/>
        <w:rPr>
          <w:rFonts w:cs="Arial"/>
          <w:szCs w:val="20"/>
        </w:rPr>
      </w:pPr>
    </w:p>
    <w:p w14:paraId="71F1B189" w14:textId="77777777" w:rsidR="00EE0017" w:rsidRDefault="00EE0017" w:rsidP="00EE0017">
      <w:pPr>
        <w:widowControl w:val="0"/>
        <w:rPr>
          <w:rFonts w:cs="Arial"/>
          <w:szCs w:val="20"/>
        </w:rPr>
      </w:pPr>
      <w:r w:rsidRPr="00A10727">
        <w:rPr>
          <w:rFonts w:cs="Arial"/>
          <w:b/>
          <w:szCs w:val="20"/>
        </w:rPr>
        <w:t>Notes:</w:t>
      </w:r>
      <w:r>
        <w:rPr>
          <w:rFonts w:cs="Arial"/>
          <w:szCs w:val="20"/>
        </w:rPr>
        <w:t xml:space="preserve"> </w:t>
      </w:r>
    </w:p>
    <w:p w14:paraId="6034BD98" w14:textId="77777777" w:rsidR="00EE0017" w:rsidRPr="00D267FB" w:rsidRDefault="00EE0017" w:rsidP="00EE0017">
      <w:pPr>
        <w:widowControl w:val="0"/>
        <w:rPr>
          <w:rFonts w:cs="Arial"/>
          <w:szCs w:val="20"/>
        </w:rPr>
      </w:pPr>
      <w:r w:rsidRPr="00A10727">
        <w:rPr>
          <w:rFonts w:cs="Arial"/>
          <w:b/>
          <w:szCs w:val="20"/>
        </w:rPr>
        <w:t>Abbreviations:</w:t>
      </w:r>
      <w:r w:rsidRPr="00D267FB">
        <w:rPr>
          <w:rFonts w:cs="Arial"/>
          <w:szCs w:val="20"/>
        </w:rPr>
        <w:t xml:space="preserve"> AUC</w:t>
      </w:r>
      <w:r>
        <w:rPr>
          <w:rFonts w:cs="Arial"/>
          <w:szCs w:val="20"/>
        </w:rPr>
        <w:t>,</w:t>
      </w:r>
      <w:r w:rsidRPr="00D267FB">
        <w:rPr>
          <w:rFonts w:cs="Arial"/>
          <w:szCs w:val="20"/>
        </w:rPr>
        <w:t xml:space="preserve"> area under the curve; LS</w:t>
      </w:r>
      <w:r>
        <w:rPr>
          <w:rFonts w:cs="Arial"/>
          <w:szCs w:val="20"/>
        </w:rPr>
        <w:t>,</w:t>
      </w:r>
      <w:r w:rsidRPr="00D267FB">
        <w:rPr>
          <w:rFonts w:cs="Arial"/>
          <w:szCs w:val="20"/>
        </w:rPr>
        <w:t xml:space="preserve"> least squares; NE</w:t>
      </w:r>
      <w:r>
        <w:rPr>
          <w:rFonts w:cs="Arial"/>
          <w:szCs w:val="20"/>
        </w:rPr>
        <w:t>,</w:t>
      </w:r>
      <w:r w:rsidRPr="00D267FB">
        <w:rPr>
          <w:rFonts w:cs="Arial"/>
          <w:szCs w:val="20"/>
        </w:rPr>
        <w:t xml:space="preserve"> not estimable</w:t>
      </w:r>
      <w:r>
        <w:rPr>
          <w:rFonts w:cs="Arial"/>
          <w:szCs w:val="20"/>
        </w:rPr>
        <w:t xml:space="preserve">. </w:t>
      </w:r>
      <w:r w:rsidRPr="00EE0017">
        <w:rPr>
          <w:rFonts w:cs="Arial"/>
          <w:color w:val="FF0000"/>
          <w:szCs w:val="20"/>
        </w:rPr>
        <w:t>[</w:t>
      </w:r>
      <w:r w:rsidRPr="005F3F70">
        <w:rPr>
          <w:rFonts w:cs="Arial"/>
          <w:color w:val="FF0000"/>
          <w:szCs w:val="20"/>
        </w:rPr>
        <w:t>These are examples of format</w:t>
      </w:r>
      <w:r>
        <w:rPr>
          <w:rFonts w:cs="Arial"/>
          <w:color w:val="FF0000"/>
          <w:szCs w:val="20"/>
        </w:rPr>
        <w:t>.]</w:t>
      </w:r>
    </w:p>
    <w:p w14:paraId="625A4E8D" w14:textId="77777777" w:rsidR="000B2BC9" w:rsidRDefault="000B2BC9" w:rsidP="00EE0017">
      <w:pPr>
        <w:widowControl w:val="0"/>
        <w:rPr>
          <w:rFonts w:cs="Arial"/>
          <w:b/>
          <w:bCs/>
        </w:rPr>
      </w:pPr>
    </w:p>
    <w:p w14:paraId="3D846B5D" w14:textId="77777777" w:rsidR="000B2BC9" w:rsidRDefault="000B2BC9" w:rsidP="00EE0017">
      <w:pPr>
        <w:widowControl w:val="0"/>
        <w:rPr>
          <w:rFonts w:cs="Arial"/>
          <w:b/>
          <w:bCs/>
        </w:rPr>
      </w:pPr>
    </w:p>
    <w:p w14:paraId="1C179718" w14:textId="3F81DC80" w:rsidR="00EE0017" w:rsidRPr="005F3F70" w:rsidRDefault="00EE0017" w:rsidP="00EE0017">
      <w:pPr>
        <w:widowControl w:val="0"/>
        <w:rPr>
          <w:rFonts w:cs="Arial"/>
          <w:color w:val="FF0000"/>
        </w:rPr>
      </w:pPr>
      <w:r w:rsidRPr="00D267FB">
        <w:rPr>
          <w:rFonts w:cs="Arial"/>
          <w:b/>
          <w:bCs/>
        </w:rPr>
        <w:t>Figure 1</w:t>
      </w:r>
      <w:r w:rsidRPr="00D267FB">
        <w:rPr>
          <w:rFonts w:cs="Arial"/>
        </w:rPr>
        <w:t xml:space="preserve"> </w:t>
      </w:r>
      <w:r w:rsidRPr="00EE0017">
        <w:rPr>
          <w:rFonts w:cs="Arial"/>
          <w:color w:val="FF0000"/>
        </w:rPr>
        <w:t>[</w:t>
      </w:r>
      <w:r>
        <w:rPr>
          <w:rFonts w:cs="Arial"/>
          <w:color w:val="FF0000"/>
        </w:rPr>
        <w:t xml:space="preserve">Title of figure and ends in a full stop. Please see </w:t>
      </w:r>
      <w:hyperlink r:id="rId12" w:history="1">
        <w:r w:rsidR="00416C1A" w:rsidRPr="00A06800">
          <w:rPr>
            <w:rStyle w:val="Hyperlink"/>
            <w:rFonts w:cs="Arial"/>
          </w:rPr>
          <w:t>Figures and tables</w:t>
        </w:r>
      </w:hyperlink>
      <w:r w:rsidR="00600B5C">
        <w:rPr>
          <w:color w:val="FF0000"/>
        </w:rPr>
        <w:t xml:space="preserve"> </w:t>
      </w:r>
      <w:r>
        <w:rPr>
          <w:rFonts w:cs="Arial"/>
          <w:color w:val="FF0000"/>
        </w:rPr>
        <w:t>for our Figure requirements.]</w:t>
      </w:r>
    </w:p>
    <w:p w14:paraId="500C320F" w14:textId="77777777" w:rsidR="00EE0017" w:rsidRPr="00D267FB" w:rsidRDefault="00EE0017" w:rsidP="00EE0017">
      <w:pPr>
        <w:widowControl w:val="0"/>
      </w:pPr>
    </w:p>
    <w:p w14:paraId="7EE94815" w14:textId="77777777" w:rsidR="00FF6EA8" w:rsidRPr="00431388" w:rsidRDefault="00FF6EA8" w:rsidP="00EE0017"/>
    <w:sectPr w:rsidR="00FF6EA8" w:rsidRPr="00431388" w:rsidSect="00C94612">
      <w:footerReference w:type="even" r:id="rId13"/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55E8" w14:textId="77777777" w:rsidR="00C27B5D" w:rsidRDefault="00C27B5D">
      <w:r>
        <w:separator/>
      </w:r>
    </w:p>
  </w:endnote>
  <w:endnote w:type="continuationSeparator" w:id="0">
    <w:p w14:paraId="235EE6AB" w14:textId="77777777" w:rsidR="00C27B5D" w:rsidRDefault="00C2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9816" w14:textId="77777777" w:rsidR="006C5368" w:rsidRDefault="006C5368" w:rsidP="00FF26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AF2E2E" w14:textId="77777777" w:rsidR="006C5368" w:rsidRDefault="006C5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67A7" w14:textId="6FB5C562" w:rsidR="006C5368" w:rsidRDefault="00D82CEA" w:rsidP="00FF2660">
    <w:pPr>
      <w:pStyle w:val="Footer"/>
      <w:framePr w:wrap="around" w:vAnchor="text" w:hAnchor="margin" w:xAlign="center" w:y="1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AB8E50F" wp14:editId="33DE3C22">
              <wp:simplePos x="0" y="0"/>
              <wp:positionH relativeFrom="page">
                <wp:posOffset>0</wp:posOffset>
              </wp:positionH>
              <wp:positionV relativeFrom="page">
                <wp:posOffset>9603740</wp:posOffset>
              </wp:positionV>
              <wp:extent cx="7772400" cy="264160"/>
              <wp:effectExtent l="0" t="2540" r="0" b="0"/>
              <wp:wrapNone/>
              <wp:docPr id="622757308" name="MSIPCM8ef54de2a7a4d03c423a990a" descr="{&quot;HashCode&quot;:-1348403003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E7705" w14:textId="11E8F27B" w:rsidR="00740F67" w:rsidRPr="00740F67" w:rsidRDefault="00740F67" w:rsidP="00740F67">
                          <w:pPr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740F67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8E50F" id="_x0000_t202" coordsize="21600,21600" o:spt="202" path="m,l,21600r21600,l21600,xe">
              <v:stroke joinstyle="miter"/>
              <v:path gradientshapeok="t" o:connecttype="rect"/>
            </v:shapetype>
            <v:shape id="MSIPCM8ef54de2a7a4d03c423a990a" o:spid="_x0000_s1026" type="#_x0000_t202" alt="{&quot;HashCode&quot;:-1348403003,&quot;Height&quot;:792.0,&quot;Width&quot;:612.0,&quot;Placement&quot;:&quot;Footer&quot;,&quot;Index&quot;:&quot;Primary&quot;,&quot;Section&quot;:1,&quot;Top&quot;:0.0,&quot;Left&quot;:0.0}" style="position:absolute;margin-left:0;margin-top:756.2pt;width:612pt;height:20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" o:allowincell="f" filled="f" stroked="f">
              <v:textbox inset="20pt,0,,0">
                <w:txbxContent>
                  <w:p w14:paraId="5CBE7705" w14:textId="11E8F27B" w:rsidR="00740F67" w:rsidRPr="00740F67" w:rsidRDefault="00740F67" w:rsidP="00740F67">
                    <w:pPr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740F67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5368">
      <w:rPr>
        <w:rStyle w:val="PageNumber"/>
      </w:rPr>
      <w:fldChar w:fldCharType="begin"/>
    </w:r>
    <w:r w:rsidR="006C5368">
      <w:rPr>
        <w:rStyle w:val="PageNumber"/>
      </w:rPr>
      <w:instrText xml:space="preserve">PAGE  </w:instrText>
    </w:r>
    <w:r w:rsidR="006C5368">
      <w:rPr>
        <w:rStyle w:val="PageNumber"/>
      </w:rPr>
      <w:fldChar w:fldCharType="separate"/>
    </w:r>
    <w:r w:rsidR="00C94612">
      <w:rPr>
        <w:rStyle w:val="PageNumber"/>
        <w:noProof/>
      </w:rPr>
      <w:t>5</w:t>
    </w:r>
    <w:r w:rsidR="006C5368">
      <w:rPr>
        <w:rStyle w:val="PageNumber"/>
      </w:rPr>
      <w:fldChar w:fldCharType="end"/>
    </w:r>
  </w:p>
  <w:p w14:paraId="57E037CD" w14:textId="77777777" w:rsidR="006C5368" w:rsidRDefault="006C5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9367" w14:textId="2D5073CE" w:rsidR="00740F67" w:rsidRDefault="00D82C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D742D44" wp14:editId="27777857">
              <wp:simplePos x="0" y="0"/>
              <wp:positionH relativeFrom="page">
                <wp:posOffset>0</wp:posOffset>
              </wp:positionH>
              <wp:positionV relativeFrom="page">
                <wp:posOffset>9603740</wp:posOffset>
              </wp:positionV>
              <wp:extent cx="7772400" cy="264160"/>
              <wp:effectExtent l="0" t="2540" r="0" b="0"/>
              <wp:wrapNone/>
              <wp:docPr id="1861909695" name="MSIPCM71df4afb82ef22201046dfa6" descr="{&quot;HashCode&quot;:-1348403003,&quot;Height&quot;:792.0,&quot;Width&quot;:612.0,&quot;Placement&quot;:&quot;Footer&quot;,&quot;Index&quot;:&quot;FirstPage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858B6" w14:textId="2F40394D" w:rsidR="00740F67" w:rsidRPr="00740F67" w:rsidRDefault="00740F67" w:rsidP="00740F67">
                          <w:pPr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740F67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42D44" id="_x0000_t202" coordsize="21600,21600" o:spt="202" path="m,l,21600r21600,l21600,xe">
              <v:stroke joinstyle="miter"/>
              <v:path gradientshapeok="t" o:connecttype="rect"/>
            </v:shapetype>
            <v:shape id="MSIPCM71df4afb82ef22201046dfa6" o:spid="_x0000_s1027" type="#_x0000_t202" alt="{&quot;HashCode&quot;:-1348403003,&quot;Height&quot;:792.0,&quot;Width&quot;:612.0,&quot;Placement&quot;:&quot;Footer&quot;,&quot;Index&quot;:&quot;FirstPage&quot;,&quot;Section&quot;:1,&quot;Top&quot;:0.0,&quot;Left&quot;:0.0}" style="position:absolute;margin-left:0;margin-top:756.2pt;width:612pt;height:20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" o:allowincell="f" filled="f" stroked="f">
              <v:textbox inset="20pt,0,,0">
                <w:txbxContent>
                  <w:p w14:paraId="640858B6" w14:textId="2F40394D" w:rsidR="00740F67" w:rsidRPr="00740F67" w:rsidRDefault="00740F67" w:rsidP="00740F67">
                    <w:pPr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740F67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85F2C" w14:textId="77777777" w:rsidR="00C27B5D" w:rsidRDefault="00C27B5D">
      <w:r>
        <w:separator/>
      </w:r>
    </w:p>
  </w:footnote>
  <w:footnote w:type="continuationSeparator" w:id="0">
    <w:p w14:paraId="465A6130" w14:textId="77777777" w:rsidR="00C27B5D" w:rsidRDefault="00C2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03DA"/>
    <w:multiLevelType w:val="hybridMultilevel"/>
    <w:tmpl w:val="6DC0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C6603A"/>
    <w:multiLevelType w:val="hybridMultilevel"/>
    <w:tmpl w:val="A1A4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D96842"/>
    <w:multiLevelType w:val="hybridMultilevel"/>
    <w:tmpl w:val="37B8F894"/>
    <w:lvl w:ilvl="0" w:tplc="DEAC3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440B8E"/>
    <w:multiLevelType w:val="multilevel"/>
    <w:tmpl w:val="5F303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617AF9"/>
    <w:multiLevelType w:val="hybridMultilevel"/>
    <w:tmpl w:val="DF0C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21476"/>
    <w:multiLevelType w:val="hybridMultilevel"/>
    <w:tmpl w:val="3F6C727A"/>
    <w:lvl w:ilvl="0" w:tplc="2F30A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5811063">
    <w:abstractNumId w:val="1"/>
  </w:num>
  <w:num w:numId="2" w16cid:durableId="270280036">
    <w:abstractNumId w:val="2"/>
  </w:num>
  <w:num w:numId="3" w16cid:durableId="709231974">
    <w:abstractNumId w:val="5"/>
  </w:num>
  <w:num w:numId="4" w16cid:durableId="1854609451">
    <w:abstractNumId w:val="3"/>
  </w:num>
  <w:num w:numId="5" w16cid:durableId="693575561">
    <w:abstractNumId w:val="0"/>
  </w:num>
  <w:num w:numId="6" w16cid:durableId="1041907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Contraceptives Implantable-Converted.enl&lt;/item&gt;&lt;/Libraries&gt;&lt;/ENLibraries&gt;"/>
  </w:docVars>
  <w:rsids>
    <w:rsidRoot w:val="00B30BC3"/>
    <w:rsid w:val="00006E2A"/>
    <w:rsid w:val="00033695"/>
    <w:rsid w:val="000342A0"/>
    <w:rsid w:val="00035CCC"/>
    <w:rsid w:val="00043C1E"/>
    <w:rsid w:val="0005257A"/>
    <w:rsid w:val="00054361"/>
    <w:rsid w:val="00062025"/>
    <w:rsid w:val="000666AF"/>
    <w:rsid w:val="0007252D"/>
    <w:rsid w:val="0008401B"/>
    <w:rsid w:val="00087F9B"/>
    <w:rsid w:val="000A4388"/>
    <w:rsid w:val="000B2BC9"/>
    <w:rsid w:val="000C59ED"/>
    <w:rsid w:val="000D3E37"/>
    <w:rsid w:val="000E6B48"/>
    <w:rsid w:val="000E7758"/>
    <w:rsid w:val="000F3098"/>
    <w:rsid w:val="00117777"/>
    <w:rsid w:val="00127CD5"/>
    <w:rsid w:val="001337FB"/>
    <w:rsid w:val="0017004E"/>
    <w:rsid w:val="00170F20"/>
    <w:rsid w:val="00173279"/>
    <w:rsid w:val="00191F49"/>
    <w:rsid w:val="001E7479"/>
    <w:rsid w:val="00203209"/>
    <w:rsid w:val="00212E22"/>
    <w:rsid w:val="00217D65"/>
    <w:rsid w:val="0022632E"/>
    <w:rsid w:val="00240E76"/>
    <w:rsid w:val="00246A32"/>
    <w:rsid w:val="00270A96"/>
    <w:rsid w:val="00272487"/>
    <w:rsid w:val="00285503"/>
    <w:rsid w:val="00286E82"/>
    <w:rsid w:val="00294CB0"/>
    <w:rsid w:val="002A2D9E"/>
    <w:rsid w:val="002D1A3E"/>
    <w:rsid w:val="002F4012"/>
    <w:rsid w:val="00302402"/>
    <w:rsid w:val="003155A1"/>
    <w:rsid w:val="00320521"/>
    <w:rsid w:val="00324666"/>
    <w:rsid w:val="0037212B"/>
    <w:rsid w:val="0038573C"/>
    <w:rsid w:val="0038598C"/>
    <w:rsid w:val="0039041E"/>
    <w:rsid w:val="003948EC"/>
    <w:rsid w:val="003A6F39"/>
    <w:rsid w:val="003B4083"/>
    <w:rsid w:val="003D69BD"/>
    <w:rsid w:val="00410570"/>
    <w:rsid w:val="00411796"/>
    <w:rsid w:val="00416C1A"/>
    <w:rsid w:val="00431388"/>
    <w:rsid w:val="00441D51"/>
    <w:rsid w:val="00473BF1"/>
    <w:rsid w:val="004754C9"/>
    <w:rsid w:val="004B52C5"/>
    <w:rsid w:val="004C5313"/>
    <w:rsid w:val="004C5DB2"/>
    <w:rsid w:val="004E0368"/>
    <w:rsid w:val="004E2F6D"/>
    <w:rsid w:val="004E782D"/>
    <w:rsid w:val="00511DB2"/>
    <w:rsid w:val="00553800"/>
    <w:rsid w:val="00556F09"/>
    <w:rsid w:val="00565970"/>
    <w:rsid w:val="005A6431"/>
    <w:rsid w:val="005E1ECB"/>
    <w:rsid w:val="00600B5C"/>
    <w:rsid w:val="0060400B"/>
    <w:rsid w:val="00611C5F"/>
    <w:rsid w:val="00616A5D"/>
    <w:rsid w:val="0062140C"/>
    <w:rsid w:val="00646CF0"/>
    <w:rsid w:val="00661C2D"/>
    <w:rsid w:val="00662E52"/>
    <w:rsid w:val="00664525"/>
    <w:rsid w:val="00667BDF"/>
    <w:rsid w:val="00680193"/>
    <w:rsid w:val="006C5368"/>
    <w:rsid w:val="006C58F2"/>
    <w:rsid w:val="006C6E88"/>
    <w:rsid w:val="006D0474"/>
    <w:rsid w:val="006D142F"/>
    <w:rsid w:val="006D4AC5"/>
    <w:rsid w:val="006E7713"/>
    <w:rsid w:val="00711171"/>
    <w:rsid w:val="00723455"/>
    <w:rsid w:val="007265D3"/>
    <w:rsid w:val="00740F67"/>
    <w:rsid w:val="00745C2A"/>
    <w:rsid w:val="00753E6B"/>
    <w:rsid w:val="00776A7C"/>
    <w:rsid w:val="00780A29"/>
    <w:rsid w:val="007900DA"/>
    <w:rsid w:val="007A1BDB"/>
    <w:rsid w:val="007A2AB8"/>
    <w:rsid w:val="007A3BEE"/>
    <w:rsid w:val="007C30BC"/>
    <w:rsid w:val="007E39E1"/>
    <w:rsid w:val="007E5D6F"/>
    <w:rsid w:val="007F32DA"/>
    <w:rsid w:val="007F3E8B"/>
    <w:rsid w:val="00827FC5"/>
    <w:rsid w:val="00852799"/>
    <w:rsid w:val="00872BF6"/>
    <w:rsid w:val="0088598F"/>
    <w:rsid w:val="00887016"/>
    <w:rsid w:val="008A08C0"/>
    <w:rsid w:val="008A4036"/>
    <w:rsid w:val="008A52A5"/>
    <w:rsid w:val="008B697C"/>
    <w:rsid w:val="008B7AD5"/>
    <w:rsid w:val="008C361E"/>
    <w:rsid w:val="008E3EA8"/>
    <w:rsid w:val="00900663"/>
    <w:rsid w:val="00901244"/>
    <w:rsid w:val="0091401F"/>
    <w:rsid w:val="009147B3"/>
    <w:rsid w:val="00927DE6"/>
    <w:rsid w:val="009345FC"/>
    <w:rsid w:val="00937F3D"/>
    <w:rsid w:val="00946800"/>
    <w:rsid w:val="009563F4"/>
    <w:rsid w:val="00956C4D"/>
    <w:rsid w:val="009828D3"/>
    <w:rsid w:val="00992CB9"/>
    <w:rsid w:val="009A1F5A"/>
    <w:rsid w:val="009A4057"/>
    <w:rsid w:val="009B1D49"/>
    <w:rsid w:val="009D3AD0"/>
    <w:rsid w:val="00A06800"/>
    <w:rsid w:val="00A10913"/>
    <w:rsid w:val="00A20FFB"/>
    <w:rsid w:val="00A3756A"/>
    <w:rsid w:val="00A445D7"/>
    <w:rsid w:val="00A526C7"/>
    <w:rsid w:val="00A6170F"/>
    <w:rsid w:val="00A63CD7"/>
    <w:rsid w:val="00A70251"/>
    <w:rsid w:val="00AB389E"/>
    <w:rsid w:val="00AB47E4"/>
    <w:rsid w:val="00AC1F93"/>
    <w:rsid w:val="00AC5480"/>
    <w:rsid w:val="00AD76B0"/>
    <w:rsid w:val="00AE5062"/>
    <w:rsid w:val="00B26A6E"/>
    <w:rsid w:val="00B30BC3"/>
    <w:rsid w:val="00B7570E"/>
    <w:rsid w:val="00B82724"/>
    <w:rsid w:val="00B86FEB"/>
    <w:rsid w:val="00B96017"/>
    <w:rsid w:val="00BB027B"/>
    <w:rsid w:val="00C27B5D"/>
    <w:rsid w:val="00C43B3D"/>
    <w:rsid w:val="00C548FC"/>
    <w:rsid w:val="00C701F9"/>
    <w:rsid w:val="00C94612"/>
    <w:rsid w:val="00CB0023"/>
    <w:rsid w:val="00CC1ADF"/>
    <w:rsid w:val="00CD758F"/>
    <w:rsid w:val="00CE79D7"/>
    <w:rsid w:val="00CE7DDC"/>
    <w:rsid w:val="00D00B4B"/>
    <w:rsid w:val="00D10823"/>
    <w:rsid w:val="00D20F53"/>
    <w:rsid w:val="00D50641"/>
    <w:rsid w:val="00D51863"/>
    <w:rsid w:val="00D578A6"/>
    <w:rsid w:val="00D700C3"/>
    <w:rsid w:val="00D7204D"/>
    <w:rsid w:val="00D81B3E"/>
    <w:rsid w:val="00D82CEA"/>
    <w:rsid w:val="00D94F22"/>
    <w:rsid w:val="00DB0A0D"/>
    <w:rsid w:val="00DE5F42"/>
    <w:rsid w:val="00DF4C7F"/>
    <w:rsid w:val="00DF6A1F"/>
    <w:rsid w:val="00E021BA"/>
    <w:rsid w:val="00E031E1"/>
    <w:rsid w:val="00E1216B"/>
    <w:rsid w:val="00E1328D"/>
    <w:rsid w:val="00E225F8"/>
    <w:rsid w:val="00E45ED2"/>
    <w:rsid w:val="00E96D45"/>
    <w:rsid w:val="00EC0D75"/>
    <w:rsid w:val="00ED4D96"/>
    <w:rsid w:val="00EE0017"/>
    <w:rsid w:val="00EE2FBA"/>
    <w:rsid w:val="00F03012"/>
    <w:rsid w:val="00F05A9C"/>
    <w:rsid w:val="00F05E46"/>
    <w:rsid w:val="00F16121"/>
    <w:rsid w:val="00F210A1"/>
    <w:rsid w:val="00F24210"/>
    <w:rsid w:val="00F41860"/>
    <w:rsid w:val="00F424C5"/>
    <w:rsid w:val="00F56A5E"/>
    <w:rsid w:val="00F67733"/>
    <w:rsid w:val="00F82795"/>
    <w:rsid w:val="00F91124"/>
    <w:rsid w:val="00F9503E"/>
    <w:rsid w:val="00FA2EA1"/>
    <w:rsid w:val="00FB5A89"/>
    <w:rsid w:val="00FC05F2"/>
    <w:rsid w:val="00FD4807"/>
    <w:rsid w:val="00FF2660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2ED5FFCA"/>
  <w15:chartTrackingRefBased/>
  <w15:docId w15:val="{9CEDA437-AE40-4573-B884-AF953DA6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400B"/>
    <w:pPr>
      <w:spacing w:line="480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0400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0400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0400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27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2795"/>
  </w:style>
  <w:style w:type="character" w:styleId="Emphasis">
    <w:name w:val="Emphasis"/>
    <w:qFormat/>
    <w:rsid w:val="00FF6EA8"/>
    <w:rPr>
      <w:b/>
      <w:bCs/>
      <w:i w:val="0"/>
      <w:iCs w:val="0"/>
    </w:rPr>
  </w:style>
  <w:style w:type="character" w:styleId="Hyperlink">
    <w:name w:val="Hyperlink"/>
    <w:rsid w:val="00887016"/>
    <w:rPr>
      <w:color w:val="0000FF"/>
      <w:u w:val="single"/>
    </w:rPr>
  </w:style>
  <w:style w:type="character" w:styleId="CommentReference">
    <w:name w:val="annotation reference"/>
    <w:semiHidden/>
    <w:rsid w:val="00D00B4B"/>
    <w:rPr>
      <w:sz w:val="16"/>
      <w:szCs w:val="16"/>
    </w:rPr>
  </w:style>
  <w:style w:type="paragraph" w:styleId="CommentText">
    <w:name w:val="annotation text"/>
    <w:basedOn w:val="Normal"/>
    <w:semiHidden/>
    <w:rsid w:val="00D00B4B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00B4B"/>
    <w:rPr>
      <w:b/>
      <w:bCs/>
    </w:rPr>
  </w:style>
  <w:style w:type="paragraph" w:styleId="BalloonText">
    <w:name w:val="Balloon Text"/>
    <w:basedOn w:val="Normal"/>
    <w:semiHidden/>
    <w:rsid w:val="00D00B4B"/>
    <w:rPr>
      <w:rFonts w:ascii="Tahoma" w:hAnsi="Tahoma" w:cs="Tahoma"/>
      <w:sz w:val="16"/>
      <w:szCs w:val="16"/>
    </w:rPr>
  </w:style>
  <w:style w:type="character" w:styleId="LineNumber">
    <w:name w:val="line number"/>
    <w:rsid w:val="00C94612"/>
  </w:style>
  <w:style w:type="paragraph" w:styleId="Header">
    <w:name w:val="header"/>
    <w:basedOn w:val="Normal"/>
    <w:link w:val="HeaderChar"/>
    <w:rsid w:val="00740F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40F67"/>
    <w:rPr>
      <w:rFonts w:ascii="Arial" w:hAnsi="Arial"/>
      <w:szCs w:val="24"/>
      <w:lang w:val="en-US" w:eastAsia="en-US"/>
    </w:rPr>
  </w:style>
  <w:style w:type="paragraph" w:styleId="Revision">
    <w:name w:val="Revision"/>
    <w:hidden/>
    <w:uiPriority w:val="99"/>
    <w:semiHidden/>
    <w:rsid w:val="00A526C7"/>
    <w:rPr>
      <w:rFonts w:ascii="Arial" w:hAnsi="Arial"/>
      <w:szCs w:val="24"/>
    </w:rPr>
  </w:style>
  <w:style w:type="character" w:styleId="FollowedHyperlink">
    <w:name w:val="FollowedHyperlink"/>
    <w:basedOn w:val="DefaultParagraphFont"/>
    <w:rsid w:val="00441D5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D51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872BF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sites/entrez?Db=pubmed&amp;Cmd=Search&amp;Term=%22Gheorghiade%20M%22%5BAuthor%5D&amp;itool=EntrezSystem2.PEntrez.Pubmed.Pubmed_ResultsPanel.Pubmed_DiscoveryPanel.Pubmed_RVAbstractPlu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ovepress.com/author-guidelines/reference-stylesheet" TargetMode="External"/><Relationship Id="rId12" Type="http://schemas.openxmlformats.org/officeDocument/2006/relationships/hyperlink" Target="https://www.dovepress.com/author-guidelines/figures-tabl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sites/entrez?Db=pubmed&amp;Cmd=Search&amp;Term=%22Efficacy%20of%20Vasopressin%20Antagonism%20in%20Heart%20Failure%20Outcome%20Study%20With%20Tolvaptan%20(EVEREST)%20Investigators%22%5BCorporate%20Author%5D&amp;itool=EntrezSystem2.PEntrez.Pubmed.Pubmed_ResultsPanel.Pubmed_DiscoveryPanel.Pubmed_RVAbstractPl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://www.ncbi.nlm.nih.gov/sites/entrez?Db=pubmed&amp;Cmd=Search&amp;Term=%22Burnett%20JC%20Jr%22%5BAuthor%5D&amp;itool=EntrezSystem2.PEntrez.Pubmed.Pubmed_ResultsPanel.Pubmed_DiscoveryPanel.Pubmed_RVAbstractPl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sites/entrez?Db=pubmed&amp;Cmd=Search&amp;Term=%22Konstam%20MA%22%5BAuthor%5D&amp;itool=EntrezSystem2.PEntrez.Pubmed.Pubmed_ResultsPanel.Pubmed_DiscoveryPanel.Pubmed_RVAbstractPlu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776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contraceptive implant</vt:lpstr>
    </vt:vector>
  </TitlesOfParts>
  <Company>Dove Medical Press</Company>
  <LinksUpToDate>false</LinksUpToDate>
  <CharactersWithSpaces>6364</CharactersWithSpaces>
  <SharedDoc>false</SharedDoc>
  <HLinks>
    <vt:vector size="36" baseType="variant">
      <vt:variant>
        <vt:i4>1048578</vt:i4>
      </vt:variant>
      <vt:variant>
        <vt:i4>15</vt:i4>
      </vt:variant>
      <vt:variant>
        <vt:i4>0</vt:i4>
      </vt:variant>
      <vt:variant>
        <vt:i4>5</vt:i4>
      </vt:variant>
      <vt:variant>
        <vt:lpwstr>https://www.dovepress.com/author_guidelines.php?content_id=3511</vt:lpwstr>
      </vt:variant>
      <vt:variant>
        <vt:lpwstr/>
      </vt:variant>
      <vt:variant>
        <vt:i4>6881324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sites/entrez?Db=pubmed&amp;Cmd=Search&amp;Term=%22Efficacy%20of%20Vasopressin%20Antagonism%20in%20Heart%20Failure%20Outcome%20Study%20With%20Tolvaptan%20(EVEREST)%20Investigators%22%5BCorporate%20Author%5D&amp;itool=EntrezSystem2.PEntrez.Pubmed.Pubmed_ResultsPanel.Pubmed_DiscoveryPanel.Pubmed_RVAbstractPlus</vt:lpwstr>
      </vt:variant>
      <vt:variant>
        <vt:lpwstr/>
      </vt:variant>
      <vt:variant>
        <vt:i4>5177376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http://www.ncbi.nlm.nih.gov/sites/entrez?Db=pubmed&amp;Cmd=Search&amp;Term=%22Burnett%20JC%20Jr%22%5BAuthor%5D&amp;itool=EntrezSystem2.PEntrez.Pubmed.Pubmed_ResultsPanel.Pubmed_DiscoveryPanel.Pubmed_RVAbstractPlus</vt:lpwstr>
      </vt:variant>
      <vt:variant>
        <vt:lpwstr/>
      </vt:variant>
      <vt:variant>
        <vt:i4>6488138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http://www.ncbi.nlm.nih.gov/sites/entrez?Db=pubmed&amp;Cmd=Search&amp;Term=%22Konstam%20MA%22%5BAuthor%5D&amp;itool=EntrezSystem2.PEntrez.Pubmed.Pubmed_ResultsPanel.Pubmed_DiscoveryPanel.Pubmed_RVAbstractPlus</vt:lpwstr>
      </vt:variant>
      <vt:variant>
        <vt:lpwstr/>
      </vt:variant>
      <vt:variant>
        <vt:i4>7733341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http://www.ncbi.nlm.nih.gov/sites/entrez?Db=pubmed&amp;Cmd=Search&amp;Term=%22Gheorghiade%20M%22%5BAuthor%5D&amp;itool=EntrezSystem2.PEntrez.Pubmed.Pubmed_ResultsPanel.Pubmed_DiscoveryPanel.Pubmed_RVAbstractPlus</vt:lpwstr>
      </vt:variant>
      <vt:variant>
        <vt:lpwstr/>
      </vt:variant>
      <vt:variant>
        <vt:i4>4849753</vt:i4>
      </vt:variant>
      <vt:variant>
        <vt:i4>0</vt:i4>
      </vt:variant>
      <vt:variant>
        <vt:i4>0</vt:i4>
      </vt:variant>
      <vt:variant>
        <vt:i4>5</vt:i4>
      </vt:variant>
      <vt:variant>
        <vt:lpwstr>http://www.dovepress.com/author_guidelines.php?folder_id=208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template</dc:title>
  <dc:subject/>
  <dc:creator>Angela Jones</dc:creator>
  <cp:keywords/>
  <cp:lastModifiedBy>Cleary, Tracy</cp:lastModifiedBy>
  <cp:revision>7</cp:revision>
  <cp:lastPrinted>2009-01-07T21:57:00Z</cp:lastPrinted>
  <dcterms:created xsi:type="dcterms:W3CDTF">2023-11-09T02:26:00Z</dcterms:created>
  <dcterms:modified xsi:type="dcterms:W3CDTF">2023-11-09T02:30:00Z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2022-06-22T01:38:32Z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0936c748-9820-4e4e-a7fa-9383c967e889</vt:lpwstr>
  </property>
  <property fmtid="{D5CDD505-2E9C-101B-9397-08002B2CF9AE}" pid="8" name="MSIP_Label_2bbab825-a111-45e4-86a1-18cee0005896_ContentBits">
    <vt:lpwstr>2</vt:lpwstr>
  </property>
</Properties>
</file>