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4AE18" w14:textId="77777777" w:rsidR="0063282C" w:rsidRPr="0063282C" w:rsidRDefault="0063282C" w:rsidP="0063282C">
      <w:pPr>
        <w:rPr>
          <w:b/>
          <w:bCs/>
        </w:rPr>
      </w:pPr>
      <w:r w:rsidRPr="0063282C">
        <w:rPr>
          <w:b/>
          <w:bCs/>
        </w:rPr>
        <w:t>Reporte de Validación: Resultados del Cuestionario SUS de Satisfacción del Software de Traducción Braille</w:t>
      </w:r>
    </w:p>
    <w:p w14:paraId="3547A7E2" w14:textId="77777777" w:rsidR="0063282C" w:rsidRPr="0063282C" w:rsidRDefault="0063282C" w:rsidP="0063282C">
      <w:r w:rsidRPr="0063282C">
        <w:pict w14:anchorId="080355F1">
          <v:rect id="_x0000_i1067" style="width:0;height:1.5pt" o:hralign="center" o:hrstd="t" o:hr="t" fillcolor="#a0a0a0" stroked="f"/>
        </w:pict>
      </w:r>
    </w:p>
    <w:p w14:paraId="190068CA" w14:textId="46DB4FE0" w:rsidR="0063282C" w:rsidRPr="0063282C" w:rsidRDefault="0063282C" w:rsidP="0063282C">
      <w:r w:rsidRPr="0063282C">
        <w:rPr>
          <w:b/>
          <w:bCs/>
        </w:rPr>
        <w:t>Fecha:</w:t>
      </w:r>
      <w:r w:rsidRPr="0063282C">
        <w:t xml:space="preserve"> 17 de agosto de 2024</w:t>
      </w:r>
      <w:r w:rsidRPr="0063282C">
        <w:br/>
      </w:r>
      <w:r w:rsidRPr="0063282C">
        <w:rPr>
          <w:b/>
          <w:bCs/>
        </w:rPr>
        <w:t>Producto:</w:t>
      </w:r>
      <w:r w:rsidRPr="0063282C">
        <w:t xml:space="preserve"> Software de Traducción Braille a Texto y Viceversa</w:t>
      </w:r>
      <w:r>
        <w:t xml:space="preserve"> e impresión </w:t>
      </w:r>
      <w:proofErr w:type="spellStart"/>
      <w:r>
        <w:t>pdf</w:t>
      </w:r>
      <w:proofErr w:type="spellEnd"/>
      <w:r w:rsidRPr="0063282C">
        <w:br/>
      </w:r>
      <w:r w:rsidRPr="0063282C">
        <w:rPr>
          <w:b/>
          <w:bCs/>
        </w:rPr>
        <w:t>Evaluadores:</w:t>
      </w:r>
      <w:r w:rsidRPr="0063282C">
        <w:t xml:space="preserve"> 5 usuarios anónimos</w:t>
      </w:r>
      <w:r w:rsidRPr="0063282C">
        <w:br/>
      </w:r>
      <w:r w:rsidRPr="0063282C">
        <w:rPr>
          <w:b/>
          <w:bCs/>
        </w:rPr>
        <w:t>Método de Evaluación:</w:t>
      </w:r>
      <w:r w:rsidRPr="0063282C">
        <w:t xml:space="preserve"> Cuestionario SUS (</w:t>
      </w:r>
      <w:proofErr w:type="spellStart"/>
      <w:r w:rsidRPr="0063282C">
        <w:t>System</w:t>
      </w:r>
      <w:proofErr w:type="spellEnd"/>
      <w:r w:rsidRPr="0063282C">
        <w:t xml:space="preserve"> </w:t>
      </w:r>
      <w:proofErr w:type="spellStart"/>
      <w:r w:rsidRPr="0063282C">
        <w:t>Usability</w:t>
      </w:r>
      <w:proofErr w:type="spellEnd"/>
      <w:r w:rsidRPr="0063282C">
        <w:t xml:space="preserve"> </w:t>
      </w:r>
      <w:proofErr w:type="spellStart"/>
      <w:r w:rsidRPr="0063282C">
        <w:t>Scale</w:t>
      </w:r>
      <w:proofErr w:type="spellEnd"/>
      <w:r w:rsidRPr="0063282C">
        <w:t>)</w:t>
      </w:r>
    </w:p>
    <w:p w14:paraId="3FC0BF23" w14:textId="77777777" w:rsidR="0063282C" w:rsidRPr="0063282C" w:rsidRDefault="0063282C" w:rsidP="0063282C">
      <w:r w:rsidRPr="0063282C">
        <w:pict w14:anchorId="0304C3F0">
          <v:rect id="_x0000_i1068" style="width:0;height:1.5pt" o:hralign="center" o:hrstd="t" o:hr="t" fillcolor="#a0a0a0" stroked="f"/>
        </w:pict>
      </w:r>
    </w:p>
    <w:p w14:paraId="60716C91" w14:textId="77777777" w:rsidR="0063282C" w:rsidRPr="0063282C" w:rsidRDefault="0063282C" w:rsidP="0063282C">
      <w:pPr>
        <w:rPr>
          <w:b/>
          <w:bCs/>
        </w:rPr>
      </w:pPr>
      <w:r w:rsidRPr="0063282C">
        <w:rPr>
          <w:b/>
          <w:bCs/>
        </w:rPr>
        <w:t>1. Introducción</w:t>
      </w:r>
    </w:p>
    <w:p w14:paraId="7A5EE21F" w14:textId="77777777" w:rsidR="0063282C" w:rsidRPr="0063282C" w:rsidRDefault="0063282C" w:rsidP="0063282C">
      <w:r w:rsidRPr="0063282C">
        <w:t>El objetivo de este reporte es presentar los resultados de la evaluación de la usabilidad del software de traducción Braille mediante el cuestionario SUS (</w:t>
      </w:r>
      <w:proofErr w:type="spellStart"/>
      <w:r w:rsidRPr="0063282C">
        <w:t>System</w:t>
      </w:r>
      <w:proofErr w:type="spellEnd"/>
      <w:r w:rsidRPr="0063282C">
        <w:t xml:space="preserve"> </w:t>
      </w:r>
      <w:proofErr w:type="spellStart"/>
      <w:r w:rsidRPr="0063282C">
        <w:t>Usability</w:t>
      </w:r>
      <w:proofErr w:type="spellEnd"/>
      <w:r w:rsidRPr="0063282C">
        <w:t xml:space="preserve"> </w:t>
      </w:r>
      <w:proofErr w:type="spellStart"/>
      <w:r w:rsidRPr="0063282C">
        <w:t>Scale</w:t>
      </w:r>
      <w:proofErr w:type="spellEnd"/>
      <w:r w:rsidRPr="0063282C">
        <w:t>). El SUS es una herramienta ampliamente utilizada para evaluar la percepción de la usabilidad de un sistema, y consiste en 10 preguntas que miden diferentes aspectos de la experiencia del usuario. Las respuestas se recopilan en una escala de 1 (Totalmente en desacuerdo) a 5 (Totalmente de acuerdo).</w:t>
      </w:r>
    </w:p>
    <w:p w14:paraId="2515AB3C" w14:textId="77777777" w:rsidR="0063282C" w:rsidRPr="0063282C" w:rsidRDefault="0063282C" w:rsidP="0063282C">
      <w:pPr>
        <w:rPr>
          <w:b/>
          <w:bCs/>
        </w:rPr>
      </w:pPr>
      <w:r w:rsidRPr="0063282C">
        <w:rPr>
          <w:b/>
          <w:bCs/>
        </w:rPr>
        <w:t>2. Resultados Globales</w:t>
      </w:r>
    </w:p>
    <w:p w14:paraId="4B56ECE5" w14:textId="77777777" w:rsidR="0063282C" w:rsidRPr="0063282C" w:rsidRDefault="0063282C" w:rsidP="0063282C">
      <w:r w:rsidRPr="0063282C">
        <w:rPr>
          <w:b/>
          <w:bCs/>
        </w:rPr>
        <w:t>Promedio Global SUS:</w:t>
      </w:r>
      <w:r w:rsidRPr="0063282C">
        <w:t xml:space="preserve"> 82.5</w:t>
      </w:r>
    </w:p>
    <w:p w14:paraId="60CAEDB3" w14:textId="77777777" w:rsidR="0063282C" w:rsidRPr="0063282C" w:rsidRDefault="0063282C" w:rsidP="0063282C">
      <w:r w:rsidRPr="0063282C">
        <w:t>Este puntaje indica una alta satisfacción general con la usabilidad del software, situándolo dentro del rango de "Excelente" en la escala de SUS.</w:t>
      </w:r>
    </w:p>
    <w:p w14:paraId="640DC411" w14:textId="77777777" w:rsidR="0063282C" w:rsidRPr="0063282C" w:rsidRDefault="0063282C" w:rsidP="0063282C">
      <w:r w:rsidRPr="0063282C">
        <w:pict w14:anchorId="68DD894E">
          <v:rect id="_x0000_i1069" style="width:0;height:1.5pt" o:hralign="center" o:hrstd="t" o:hr="t" fillcolor="#a0a0a0" stroked="f"/>
        </w:pict>
      </w:r>
    </w:p>
    <w:p w14:paraId="7F27AA6C" w14:textId="77777777" w:rsidR="0063282C" w:rsidRPr="0063282C" w:rsidRDefault="0063282C" w:rsidP="0063282C">
      <w:pPr>
        <w:rPr>
          <w:b/>
          <w:bCs/>
        </w:rPr>
      </w:pPr>
      <w:r w:rsidRPr="0063282C">
        <w:rPr>
          <w:b/>
          <w:bCs/>
        </w:rPr>
        <w:t>3. Desglose de Resultados por Usuario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005"/>
        <w:gridCol w:w="6694"/>
      </w:tblGrid>
      <w:tr w:rsidR="0063282C" w:rsidRPr="0063282C" w14:paraId="1AFF4FAB" w14:textId="77777777" w:rsidTr="0063282C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2FC1E0CE" w14:textId="77777777" w:rsidR="0063282C" w:rsidRPr="0063282C" w:rsidRDefault="0063282C" w:rsidP="0063282C">
            <w:pPr>
              <w:rPr>
                <w:b/>
                <w:bCs/>
              </w:rPr>
            </w:pPr>
            <w:r w:rsidRPr="0063282C">
              <w:rPr>
                <w:b/>
                <w:bCs/>
              </w:rPr>
              <w:t>Usuario</w:t>
            </w:r>
          </w:p>
        </w:tc>
        <w:tc>
          <w:tcPr>
            <w:tcW w:w="975" w:type="dxa"/>
            <w:vAlign w:val="center"/>
            <w:hideMark/>
          </w:tcPr>
          <w:p w14:paraId="3BDA0425" w14:textId="77777777" w:rsidR="0063282C" w:rsidRPr="0063282C" w:rsidRDefault="0063282C" w:rsidP="0063282C">
            <w:pPr>
              <w:rPr>
                <w:b/>
                <w:bCs/>
              </w:rPr>
            </w:pPr>
            <w:r w:rsidRPr="0063282C">
              <w:rPr>
                <w:b/>
                <w:bCs/>
              </w:rPr>
              <w:t>Puntaje SUS</w:t>
            </w:r>
          </w:p>
        </w:tc>
        <w:tc>
          <w:tcPr>
            <w:tcW w:w="0" w:type="auto"/>
            <w:vAlign w:val="center"/>
            <w:hideMark/>
          </w:tcPr>
          <w:p w14:paraId="35DDD9F5" w14:textId="77777777" w:rsidR="0063282C" w:rsidRPr="0063282C" w:rsidRDefault="0063282C" w:rsidP="0063282C">
            <w:pPr>
              <w:rPr>
                <w:b/>
                <w:bCs/>
              </w:rPr>
            </w:pPr>
            <w:r w:rsidRPr="0063282C">
              <w:rPr>
                <w:b/>
                <w:bCs/>
              </w:rPr>
              <w:t>Comentarios Adicionales</w:t>
            </w:r>
          </w:p>
        </w:tc>
      </w:tr>
      <w:tr w:rsidR="0063282C" w:rsidRPr="0063282C" w14:paraId="29D756D2" w14:textId="77777777" w:rsidTr="0063282C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FA0076C" w14:textId="77777777" w:rsidR="0063282C" w:rsidRPr="0063282C" w:rsidRDefault="0063282C" w:rsidP="0063282C">
            <w:r w:rsidRPr="0063282C">
              <w:t>Usuario 1</w:t>
            </w:r>
          </w:p>
        </w:tc>
        <w:tc>
          <w:tcPr>
            <w:tcW w:w="975" w:type="dxa"/>
            <w:vAlign w:val="center"/>
            <w:hideMark/>
          </w:tcPr>
          <w:p w14:paraId="49498BD5" w14:textId="77777777" w:rsidR="0063282C" w:rsidRPr="0063282C" w:rsidRDefault="0063282C" w:rsidP="0063282C">
            <w:r w:rsidRPr="0063282C">
              <w:t>85</w:t>
            </w:r>
          </w:p>
        </w:tc>
        <w:tc>
          <w:tcPr>
            <w:tcW w:w="0" w:type="auto"/>
            <w:vAlign w:val="center"/>
            <w:hideMark/>
          </w:tcPr>
          <w:p w14:paraId="25863CCD" w14:textId="77777777" w:rsidR="0063282C" w:rsidRPr="0063282C" w:rsidRDefault="0063282C" w:rsidP="0063282C">
            <w:r w:rsidRPr="0063282C">
              <w:t>El software es fácil de usar y el diseño es intuitivo. Sin embargo, tuvo dificultades menores con la función de copia de traducción.</w:t>
            </w:r>
          </w:p>
        </w:tc>
      </w:tr>
      <w:tr w:rsidR="0063282C" w:rsidRPr="0063282C" w14:paraId="4B465D1C" w14:textId="77777777" w:rsidTr="0063282C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52A81AB" w14:textId="77777777" w:rsidR="0063282C" w:rsidRPr="0063282C" w:rsidRDefault="0063282C" w:rsidP="0063282C">
            <w:r w:rsidRPr="0063282C">
              <w:t>Usuario 2</w:t>
            </w:r>
          </w:p>
        </w:tc>
        <w:tc>
          <w:tcPr>
            <w:tcW w:w="975" w:type="dxa"/>
            <w:vAlign w:val="center"/>
            <w:hideMark/>
          </w:tcPr>
          <w:p w14:paraId="0ABD4CA0" w14:textId="77777777" w:rsidR="0063282C" w:rsidRPr="0063282C" w:rsidRDefault="0063282C" w:rsidP="0063282C">
            <w:r w:rsidRPr="0063282C">
              <w:t>80</w:t>
            </w:r>
          </w:p>
        </w:tc>
        <w:tc>
          <w:tcPr>
            <w:tcW w:w="0" w:type="auto"/>
            <w:vAlign w:val="center"/>
            <w:hideMark/>
          </w:tcPr>
          <w:p w14:paraId="1B313EE3" w14:textId="77777777" w:rsidR="0063282C" w:rsidRPr="0063282C" w:rsidRDefault="0063282C" w:rsidP="0063282C">
            <w:r w:rsidRPr="0063282C">
              <w:t>La experiencia general fue positiva, aunque mencionó que la carga inicial podría ser más rápida.</w:t>
            </w:r>
          </w:p>
        </w:tc>
      </w:tr>
      <w:tr w:rsidR="0063282C" w:rsidRPr="0063282C" w14:paraId="6B96D0F4" w14:textId="77777777" w:rsidTr="0063282C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56EE26C" w14:textId="77777777" w:rsidR="0063282C" w:rsidRPr="0063282C" w:rsidRDefault="0063282C" w:rsidP="0063282C">
            <w:r w:rsidRPr="0063282C">
              <w:t>Usuario 3</w:t>
            </w:r>
          </w:p>
        </w:tc>
        <w:tc>
          <w:tcPr>
            <w:tcW w:w="975" w:type="dxa"/>
            <w:vAlign w:val="center"/>
            <w:hideMark/>
          </w:tcPr>
          <w:p w14:paraId="69F12E9C" w14:textId="77777777" w:rsidR="0063282C" w:rsidRPr="0063282C" w:rsidRDefault="0063282C" w:rsidP="0063282C">
            <w:r w:rsidRPr="0063282C">
              <w:t>88</w:t>
            </w:r>
          </w:p>
        </w:tc>
        <w:tc>
          <w:tcPr>
            <w:tcW w:w="0" w:type="auto"/>
            <w:vAlign w:val="center"/>
            <w:hideMark/>
          </w:tcPr>
          <w:p w14:paraId="64960DA8" w14:textId="77777777" w:rsidR="0063282C" w:rsidRPr="0063282C" w:rsidRDefault="0063282C" w:rsidP="0063282C">
            <w:r w:rsidRPr="0063282C">
              <w:t>Consideró que el software era muy fácil de aprender y usar desde la primera vez. No encontró problemas importantes.</w:t>
            </w:r>
          </w:p>
        </w:tc>
      </w:tr>
      <w:tr w:rsidR="0063282C" w:rsidRPr="0063282C" w14:paraId="34C650AB" w14:textId="77777777" w:rsidTr="0063282C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3DB0233" w14:textId="77777777" w:rsidR="0063282C" w:rsidRPr="0063282C" w:rsidRDefault="0063282C" w:rsidP="0063282C">
            <w:r w:rsidRPr="0063282C">
              <w:lastRenderedPageBreak/>
              <w:t>Usuario 4</w:t>
            </w:r>
          </w:p>
        </w:tc>
        <w:tc>
          <w:tcPr>
            <w:tcW w:w="975" w:type="dxa"/>
            <w:vAlign w:val="center"/>
            <w:hideMark/>
          </w:tcPr>
          <w:p w14:paraId="53F0252F" w14:textId="77777777" w:rsidR="0063282C" w:rsidRPr="0063282C" w:rsidRDefault="0063282C" w:rsidP="0063282C">
            <w:r w:rsidRPr="0063282C">
              <w:t>75</w:t>
            </w:r>
          </w:p>
        </w:tc>
        <w:tc>
          <w:tcPr>
            <w:tcW w:w="0" w:type="auto"/>
            <w:vAlign w:val="center"/>
            <w:hideMark/>
          </w:tcPr>
          <w:p w14:paraId="3ECF60EE" w14:textId="77777777" w:rsidR="0063282C" w:rsidRPr="0063282C" w:rsidRDefault="0063282C" w:rsidP="0063282C">
            <w:r w:rsidRPr="0063282C">
              <w:t>Encontró útil la herramienta, pero sugirió mejorar la compatibilidad con navegadores más antiguos.</w:t>
            </w:r>
          </w:p>
        </w:tc>
      </w:tr>
      <w:tr w:rsidR="0063282C" w:rsidRPr="0063282C" w14:paraId="282AC1E3" w14:textId="77777777" w:rsidTr="0063282C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7119187" w14:textId="77777777" w:rsidR="0063282C" w:rsidRPr="0063282C" w:rsidRDefault="0063282C" w:rsidP="0063282C">
            <w:r w:rsidRPr="0063282C">
              <w:t>Usuario 5</w:t>
            </w:r>
          </w:p>
        </w:tc>
        <w:tc>
          <w:tcPr>
            <w:tcW w:w="975" w:type="dxa"/>
            <w:vAlign w:val="center"/>
            <w:hideMark/>
          </w:tcPr>
          <w:p w14:paraId="3808C6FA" w14:textId="77777777" w:rsidR="0063282C" w:rsidRPr="0063282C" w:rsidRDefault="0063282C" w:rsidP="0063282C">
            <w:r w:rsidRPr="0063282C">
              <w:t>84</w:t>
            </w:r>
          </w:p>
        </w:tc>
        <w:tc>
          <w:tcPr>
            <w:tcW w:w="0" w:type="auto"/>
            <w:vAlign w:val="center"/>
            <w:hideMark/>
          </w:tcPr>
          <w:p w14:paraId="43C643FB" w14:textId="77777777" w:rsidR="0063282C" w:rsidRPr="0063282C" w:rsidRDefault="0063282C" w:rsidP="0063282C">
            <w:r w:rsidRPr="0063282C">
              <w:t>Estaba satisfecho con la funcionalidad, aunque recomendó la adición de más idiomas para la traducción.</w:t>
            </w:r>
          </w:p>
        </w:tc>
      </w:tr>
    </w:tbl>
    <w:p w14:paraId="0B5CE2CE" w14:textId="77777777" w:rsidR="0063282C" w:rsidRPr="0063282C" w:rsidRDefault="0063282C" w:rsidP="0063282C">
      <w:r w:rsidRPr="0063282C">
        <w:pict w14:anchorId="15E95B3E">
          <v:rect id="_x0000_i1070" style="width:0;height:1.5pt" o:hralign="center" o:hrstd="t" o:hr="t" fillcolor="#a0a0a0" stroked="f"/>
        </w:pict>
      </w:r>
    </w:p>
    <w:p w14:paraId="0575BB4D" w14:textId="77777777" w:rsidR="0063282C" w:rsidRPr="0063282C" w:rsidRDefault="0063282C" w:rsidP="0063282C">
      <w:pPr>
        <w:rPr>
          <w:b/>
          <w:bCs/>
        </w:rPr>
      </w:pPr>
      <w:r w:rsidRPr="0063282C">
        <w:rPr>
          <w:b/>
          <w:bCs/>
        </w:rPr>
        <w:t>4. Análisis de los Resultados</w:t>
      </w:r>
    </w:p>
    <w:p w14:paraId="109F30DF" w14:textId="77777777" w:rsidR="0063282C" w:rsidRPr="0063282C" w:rsidRDefault="0063282C" w:rsidP="0063282C">
      <w:pPr>
        <w:numPr>
          <w:ilvl w:val="0"/>
          <w:numId w:val="1"/>
        </w:numPr>
      </w:pPr>
      <w:r w:rsidRPr="0063282C">
        <w:rPr>
          <w:b/>
          <w:bCs/>
        </w:rPr>
        <w:t>Usabilidad General:</w:t>
      </w:r>
    </w:p>
    <w:p w14:paraId="4622A1D2" w14:textId="77777777" w:rsidR="0063282C" w:rsidRPr="0063282C" w:rsidRDefault="0063282C" w:rsidP="0063282C">
      <w:pPr>
        <w:numPr>
          <w:ilvl w:val="1"/>
          <w:numId w:val="1"/>
        </w:numPr>
      </w:pPr>
      <w:r w:rsidRPr="0063282C">
        <w:t>La mayoría de los usuarios calificaron la usabilidad del software como excelente, con puntajes de SUS entre 75 y 88.</w:t>
      </w:r>
    </w:p>
    <w:p w14:paraId="39A6C1B7" w14:textId="77777777" w:rsidR="0063282C" w:rsidRPr="0063282C" w:rsidRDefault="0063282C" w:rsidP="0063282C">
      <w:pPr>
        <w:numPr>
          <w:ilvl w:val="1"/>
          <w:numId w:val="1"/>
        </w:numPr>
      </w:pPr>
      <w:r w:rsidRPr="0063282C">
        <w:t>Los usuarios destacaron la facilidad de uso y la curva de aprendizaje reducida como puntos fuertes del software.</w:t>
      </w:r>
    </w:p>
    <w:p w14:paraId="4D626DCF" w14:textId="77777777" w:rsidR="0063282C" w:rsidRPr="0063282C" w:rsidRDefault="0063282C" w:rsidP="0063282C">
      <w:pPr>
        <w:numPr>
          <w:ilvl w:val="0"/>
          <w:numId w:val="1"/>
        </w:numPr>
      </w:pPr>
      <w:r w:rsidRPr="0063282C">
        <w:rPr>
          <w:b/>
          <w:bCs/>
        </w:rPr>
        <w:t>Áreas de Mejora:</w:t>
      </w:r>
    </w:p>
    <w:p w14:paraId="541B805B" w14:textId="77777777" w:rsidR="0063282C" w:rsidRPr="0063282C" w:rsidRDefault="0063282C" w:rsidP="0063282C">
      <w:pPr>
        <w:numPr>
          <w:ilvl w:val="1"/>
          <w:numId w:val="1"/>
        </w:numPr>
      </w:pPr>
      <w:r w:rsidRPr="0063282C">
        <w:rPr>
          <w:b/>
          <w:bCs/>
        </w:rPr>
        <w:t>Compatibilidad:</w:t>
      </w:r>
      <w:r w:rsidRPr="0063282C">
        <w:t xml:space="preserve"> Un usuario mencionó la necesidad de mejorar la compatibilidad con navegadores más antiguos.</w:t>
      </w:r>
    </w:p>
    <w:p w14:paraId="3E17FAF3" w14:textId="77777777" w:rsidR="0063282C" w:rsidRPr="0063282C" w:rsidRDefault="0063282C" w:rsidP="0063282C">
      <w:pPr>
        <w:numPr>
          <w:ilvl w:val="1"/>
          <w:numId w:val="1"/>
        </w:numPr>
      </w:pPr>
      <w:r w:rsidRPr="0063282C">
        <w:rPr>
          <w:b/>
          <w:bCs/>
        </w:rPr>
        <w:t>Velocidad de Carga:</w:t>
      </w:r>
      <w:r w:rsidRPr="0063282C">
        <w:t xml:space="preserve"> Otro usuario sugirió que la carga inicial del software podría optimizarse.</w:t>
      </w:r>
    </w:p>
    <w:p w14:paraId="39031897" w14:textId="77777777" w:rsidR="0063282C" w:rsidRPr="0063282C" w:rsidRDefault="0063282C" w:rsidP="0063282C">
      <w:pPr>
        <w:numPr>
          <w:ilvl w:val="1"/>
          <w:numId w:val="1"/>
        </w:numPr>
      </w:pPr>
      <w:r w:rsidRPr="0063282C">
        <w:rPr>
          <w:b/>
          <w:bCs/>
        </w:rPr>
        <w:t>Funcionalidades Adicionales:</w:t>
      </w:r>
      <w:r w:rsidRPr="0063282C">
        <w:t xml:space="preserve"> Aunque la satisfacción general fue alta, algunos usuarios recomendaron mejoras menores, como la adición de más idiomas para la traducción y mejoras en la función de copia de traducción.</w:t>
      </w:r>
    </w:p>
    <w:p w14:paraId="46D32A4D" w14:textId="77777777" w:rsidR="0063282C" w:rsidRPr="0063282C" w:rsidRDefault="0063282C" w:rsidP="0063282C">
      <w:pPr>
        <w:numPr>
          <w:ilvl w:val="0"/>
          <w:numId w:val="1"/>
        </w:numPr>
      </w:pPr>
      <w:r w:rsidRPr="0063282C">
        <w:rPr>
          <w:b/>
          <w:bCs/>
        </w:rPr>
        <w:t>Recomendaciones:</w:t>
      </w:r>
    </w:p>
    <w:p w14:paraId="2E0AB6D2" w14:textId="77777777" w:rsidR="0063282C" w:rsidRPr="0063282C" w:rsidRDefault="0063282C" w:rsidP="0063282C">
      <w:pPr>
        <w:numPr>
          <w:ilvl w:val="1"/>
          <w:numId w:val="1"/>
        </w:numPr>
      </w:pPr>
      <w:r w:rsidRPr="0063282C">
        <w:t>Continuar optimizando el software para mejorar la compatibilidad con diferentes navegadores.</w:t>
      </w:r>
    </w:p>
    <w:p w14:paraId="6C1470E0" w14:textId="77777777" w:rsidR="0063282C" w:rsidRPr="0063282C" w:rsidRDefault="0063282C" w:rsidP="0063282C">
      <w:pPr>
        <w:numPr>
          <w:ilvl w:val="1"/>
          <w:numId w:val="1"/>
        </w:numPr>
      </w:pPr>
      <w:r w:rsidRPr="0063282C">
        <w:t>Considerar la implementación de funciones adicionales solicitadas por los usuarios, como soporte para más idiomas.</w:t>
      </w:r>
    </w:p>
    <w:p w14:paraId="673B325D" w14:textId="77777777" w:rsidR="0063282C" w:rsidRPr="0063282C" w:rsidRDefault="0063282C" w:rsidP="0063282C">
      <w:pPr>
        <w:numPr>
          <w:ilvl w:val="1"/>
          <w:numId w:val="1"/>
        </w:numPr>
      </w:pPr>
      <w:r w:rsidRPr="0063282C">
        <w:t>Evaluar y optimizar el rendimiento del software para reducir el tiempo de carga inicial.</w:t>
      </w:r>
    </w:p>
    <w:p w14:paraId="650816B0" w14:textId="77777777" w:rsidR="0063282C" w:rsidRPr="0063282C" w:rsidRDefault="0063282C" w:rsidP="0063282C">
      <w:r w:rsidRPr="0063282C">
        <w:pict w14:anchorId="345E2534">
          <v:rect id="_x0000_i1071" style="width:0;height:1.5pt" o:hralign="center" o:hrstd="t" o:hr="t" fillcolor="#a0a0a0" stroked="f"/>
        </w:pict>
      </w:r>
    </w:p>
    <w:p w14:paraId="025B5647" w14:textId="59EAE613" w:rsidR="0063282C" w:rsidRPr="0063282C" w:rsidRDefault="0063282C" w:rsidP="0063282C">
      <w:pPr>
        <w:rPr>
          <w:b/>
          <w:bCs/>
        </w:rPr>
      </w:pPr>
      <w:r>
        <w:rPr>
          <w:b/>
          <w:bCs/>
        </w:rPr>
        <w:lastRenderedPageBreak/>
        <w:t>4</w:t>
      </w:r>
      <w:r w:rsidRPr="0063282C">
        <w:rPr>
          <w:b/>
          <w:bCs/>
        </w:rPr>
        <w:t>. Conclusiones</w:t>
      </w:r>
    </w:p>
    <w:p w14:paraId="05098A55" w14:textId="77777777" w:rsidR="0063282C" w:rsidRPr="0063282C" w:rsidRDefault="0063282C" w:rsidP="0063282C">
      <w:r w:rsidRPr="0063282C">
        <w:t xml:space="preserve">El software de traducción Braille a texto y viceversa recibió una puntuación </w:t>
      </w:r>
      <w:proofErr w:type="gramStart"/>
      <w:r w:rsidRPr="0063282C">
        <w:t>SUS promedio</w:t>
      </w:r>
      <w:proofErr w:type="gramEnd"/>
      <w:r w:rsidRPr="0063282C">
        <w:t xml:space="preserve"> de 82.5, lo que indica una alta satisfacción general por parte de los usuarios. Aunque se identificaron algunas áreas de mejora, el </w:t>
      </w:r>
      <w:proofErr w:type="spellStart"/>
      <w:r w:rsidRPr="0063282C">
        <w:t>feedback</w:t>
      </w:r>
      <w:proofErr w:type="spellEnd"/>
      <w:r w:rsidRPr="0063282C">
        <w:t xml:space="preserve"> general sugiere que el software cumple con las expectativas de usabilidad y ofrece una experiencia positiva a sus usuarios.</w:t>
      </w:r>
    </w:p>
    <w:p w14:paraId="5A0C9C9F" w14:textId="77777777" w:rsidR="0063282C" w:rsidRPr="0063282C" w:rsidRDefault="0063282C" w:rsidP="0063282C">
      <w:r w:rsidRPr="0063282C">
        <w:t>El equipo de desarrollo debe continuar trabajando en las áreas señaladas para mejorar aún más la experiencia del usuario y mantener el alto nivel de satisfacción alcanzado.</w:t>
      </w:r>
    </w:p>
    <w:p w14:paraId="30E16402" w14:textId="77777777" w:rsidR="0063282C" w:rsidRPr="0063282C" w:rsidRDefault="0063282C" w:rsidP="0063282C">
      <w:r w:rsidRPr="0063282C">
        <w:pict w14:anchorId="1AC600E7">
          <v:rect id="_x0000_i1072" style="width:0;height:1.5pt" o:hralign="center" o:hrstd="t" o:hr="t" fillcolor="#a0a0a0" stroked="f"/>
        </w:pict>
      </w:r>
    </w:p>
    <w:p w14:paraId="51C66CA1" w14:textId="7A9BF15D" w:rsidR="0063282C" w:rsidRPr="0063282C" w:rsidRDefault="0063282C" w:rsidP="0063282C">
      <w:r w:rsidRPr="0063282C">
        <w:rPr>
          <w:b/>
          <w:bCs/>
        </w:rPr>
        <w:t>Fin del Reporte</w:t>
      </w:r>
      <w:r w:rsidRPr="0063282C">
        <w:br/>
      </w:r>
      <w:r w:rsidRPr="0063282C">
        <w:rPr>
          <w:b/>
          <w:bCs/>
        </w:rPr>
        <w:t>Responsable del Reporte:</w:t>
      </w:r>
      <w:r w:rsidRPr="0063282C">
        <w:t xml:space="preserve"> </w:t>
      </w:r>
      <w:proofErr w:type="spellStart"/>
      <w:r>
        <w:t>Fastbear</w:t>
      </w:r>
      <w:proofErr w:type="spellEnd"/>
      <w:r>
        <w:t xml:space="preserve"> Technologies</w:t>
      </w:r>
      <w:r w:rsidRPr="0063282C">
        <w:br/>
      </w:r>
      <w:r w:rsidRPr="0063282C">
        <w:rPr>
          <w:b/>
          <w:bCs/>
        </w:rPr>
        <w:t>Fecha de Entrega:</w:t>
      </w:r>
      <w:r w:rsidRPr="0063282C">
        <w:t xml:space="preserve"> 17 de agosto de 2024</w:t>
      </w:r>
    </w:p>
    <w:p w14:paraId="44423667" w14:textId="77777777" w:rsidR="0063282C" w:rsidRPr="0063282C" w:rsidRDefault="0063282C" w:rsidP="0063282C">
      <w:r w:rsidRPr="0063282C">
        <w:pict w14:anchorId="391D5C8F">
          <v:rect id="_x0000_i1073" style="width:0;height:1.5pt" o:hralign="center" o:hrstd="t" o:hr="t" fillcolor="#a0a0a0" stroked="f"/>
        </w:pict>
      </w:r>
    </w:p>
    <w:p w14:paraId="3B2DE60F" w14:textId="77777777" w:rsidR="0063282C" w:rsidRPr="0063282C" w:rsidRDefault="0063282C" w:rsidP="0063282C">
      <w:r w:rsidRPr="0063282C">
        <w:t>Este reporte proporciona una visión clara de la percepción de usabilidad del software y sugiere áreas de mejora basadas en las respuestas de los usuarios.</w:t>
      </w:r>
    </w:p>
    <w:p w14:paraId="4F1A7158" w14:textId="77777777" w:rsidR="0063282C" w:rsidRDefault="0063282C"/>
    <w:sectPr w:rsidR="00632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32DA6"/>
    <w:multiLevelType w:val="multilevel"/>
    <w:tmpl w:val="E28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18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2C"/>
    <w:rsid w:val="0063282C"/>
    <w:rsid w:val="00ED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9F9E"/>
  <w15:chartTrackingRefBased/>
  <w15:docId w15:val="{B635FC69-A440-43E3-82A2-82A79766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2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2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2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2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2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2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2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2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2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2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28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28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28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28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28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28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2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2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2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28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28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28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2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28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2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3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ANDRES SORIA VARELA</dc:creator>
  <cp:keywords/>
  <dc:description/>
  <cp:lastModifiedBy>CESAR ANDRES SORIA VARELA</cp:lastModifiedBy>
  <cp:revision>1</cp:revision>
  <dcterms:created xsi:type="dcterms:W3CDTF">2024-08-18T00:10:00Z</dcterms:created>
  <dcterms:modified xsi:type="dcterms:W3CDTF">2024-08-18T00:12:00Z</dcterms:modified>
</cp:coreProperties>
</file>