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pPr>
      <w:r>
        <w:t xml:space="preserve">004. Suyuq oziqa muhitida o'sgan mikrob kulturasidan surtma preparat tayyorlash</w:t>
      </w:r>
    </w:p>
    <w:p>
      <w:pPr>
        <w:pStyle w:val="Heading2"/>
        <w:spacing w:after="120" w:before="200"/>
      </w:pPr>
      <w:r>
        <w:t xml:space="preserve">Kirish</w:t>
      </w:r>
    </w:p>
    <w:p>
      <w:pPr>
        <w:spacing w:after="120" w:line="276"/>
        <w:jc w:val="both"/>
      </w:pPr>
      <w:r>
        <w:t xml:space="preserve">Suyuq oziqa muhitida (bulyon, pepton suvi va boshqalar) o'sgan mikroblardan surtma preparat tayyorlash — mikroblar morfologiyasini va o'sish xususiyatlarini o'rganishning muhim usullaridan biridir. Suyuq muhitda mikroblar allaqachon suyuqlikda suspenziya holatida bo'ladi, shu bois bu preparatni tayyorlash zich muhitdan farq qiladi: bu yerda qo'shimcha suyuqlik tomizish shart emas [1][2]. Bu usul mikroblar sonini taxminiy baholashda va ularning harakatchanligini oldindan kuzatishda ham qulay.</w:t>
      </w:r>
    </w:p>
    <w:p>
      <w:pPr>
        <w:pStyle w:val="Heading2"/>
        <w:spacing w:after="120" w:before="200"/>
      </w:pPr>
      <w:r>
        <w:t xml:space="preserve">Zarur jihoz va materiallar</w:t>
      </w:r>
    </w:p>
    <w:p>
      <w:pPr>
        <w:spacing w:after="120" w:line="276"/>
        <w:jc w:val="both"/>
      </w:pPr>
      <w:r>
        <w:t xml:space="preserve">Preparat tayyorlash uchun quyidagilar kerak bo'ladi [1][2]:</w:t>
      </w:r>
    </w:p>
    <w:p>
      <w:pPr>
        <w:pStyle w:val="ListParagraph"/>
        <w:numPr>
          <w:ilvl w:val="0"/>
          <w:numId w:val="2"/>
        </w:numPr>
        <w:spacing w:after="60" w:line="276"/>
      </w:pPr>
      <w:r>
        <w:t xml:space="preserve">yog'sizlantirilgan toza buyum oynasi;</w:t>
      </w:r>
    </w:p>
    <w:p>
      <w:pPr>
        <w:pStyle w:val="ListParagraph"/>
        <w:numPr>
          <w:ilvl w:val="0"/>
          <w:numId w:val="2"/>
        </w:numPr>
        <w:spacing w:after="60" w:line="276"/>
      </w:pPr>
      <w:r>
        <w:t xml:space="preserve">bakteriologik qovuzloq va ushlagich;</w:t>
      </w:r>
    </w:p>
    <w:p>
      <w:pPr>
        <w:pStyle w:val="ListParagraph"/>
        <w:numPr>
          <w:ilvl w:val="0"/>
          <w:numId w:val="2"/>
        </w:numPr>
        <w:spacing w:after="60" w:line="276"/>
      </w:pPr>
      <w:r>
        <w:t xml:space="preserve">spirtli lampa yoki gaz gorelkasi;</w:t>
      </w:r>
    </w:p>
    <w:p>
      <w:pPr>
        <w:pStyle w:val="ListParagraph"/>
        <w:numPr>
          <w:ilvl w:val="0"/>
          <w:numId w:val="2"/>
        </w:numPr>
        <w:spacing w:after="60" w:line="276"/>
      </w:pPr>
      <w:r>
        <w:t xml:space="preserve">mikrob o'sgan suyuq oziqa muhiti bo'lgan probirka.</w:t>
      </w:r>
    </w:p>
    <w:p>
      <w:pPr>
        <w:pStyle w:val="Heading2"/>
        <w:spacing w:after="120" w:before="200"/>
      </w:pPr>
      <w:r>
        <w:t xml:space="preserve">Surtma tayyorlash bosqichlari</w:t>
      </w:r>
    </w:p>
    <w:p>
      <w:pPr>
        <w:spacing w:after="120" w:line="276"/>
        <w:jc w:val="both"/>
      </w:pPr>
      <w:r>
        <w:t xml:space="preserve">Suyuq muhitdan surtma quyidagi tartibda tayyorlanadi [1][2]:</w:t>
      </w:r>
    </w:p>
    <w:p>
      <w:pPr>
        <w:pStyle w:val="ListParagraph"/>
        <w:numPr>
          <w:ilvl w:val="0"/>
          <w:numId w:val="3"/>
        </w:numPr>
        <w:spacing w:after="60" w:line="276"/>
      </w:pPr>
      <w:r>
        <w:t xml:space="preserve">Probirka avval ehtiyotkorlik bilan chayqatilib, mikroblar suyuqlikda bir tekis taqsimlanadi;</w:t>
      </w:r>
    </w:p>
    <w:p>
      <w:pPr>
        <w:pStyle w:val="ListParagraph"/>
        <w:numPr>
          <w:ilvl w:val="0"/>
          <w:numId w:val="3"/>
        </w:numPr>
        <w:spacing w:after="60" w:line="276"/>
      </w:pPr>
      <w:r>
        <w:t xml:space="preserve">Qovuzloq alangada qizdirib sterilizatsiya qilinadi va sovitiladi;</w:t>
      </w:r>
    </w:p>
    <w:p>
      <w:pPr>
        <w:pStyle w:val="ListParagraph"/>
        <w:numPr>
          <w:ilvl w:val="0"/>
          <w:numId w:val="3"/>
        </w:numPr>
        <w:spacing w:after="60" w:line="276"/>
      </w:pPr>
      <w:r>
        <w:t xml:space="preserve">Probirkaning og'zi alangada kuydirilib ochiladi, sovigan qovuzloq bilan 1–2 qovuzloq suyuq kultura olinadi;</w:t>
      </w:r>
    </w:p>
    <w:p>
      <w:pPr>
        <w:pStyle w:val="ListParagraph"/>
        <w:numPr>
          <w:ilvl w:val="0"/>
          <w:numId w:val="3"/>
        </w:numPr>
        <w:spacing w:after="60" w:line="276"/>
      </w:pPr>
      <w:r>
        <w:t xml:space="preserve">Olingan suyuqlik buyum oynasida 1–2 sm kattalikdagi yupqa va bir tekis surtma qilib yoyiladi;</w:t>
      </w:r>
    </w:p>
    <w:p>
      <w:pPr>
        <w:pStyle w:val="ListParagraph"/>
        <w:numPr>
          <w:ilvl w:val="0"/>
          <w:numId w:val="3"/>
        </w:numPr>
        <w:spacing w:after="60" w:line="276"/>
      </w:pPr>
      <w:r>
        <w:t xml:space="preserve">Qovuzloq alangada kuydirib zararsizlantiriladi, probirka og'zi kuydirilib yopiladi.</w:t>
      </w:r>
    </w:p>
    <w:p>
      <w:pPr>
        <w:spacing w:after="120" w:line="276"/>
        <w:jc w:val="both"/>
      </w:pPr>
      <w:r>
        <w:t xml:space="preserve">Suyuq muhitdagi mikroblar suyultirilgan holatda bo'lgani uchun, odatda bitta surtmaga bir necha qovuzloq material yoyiladi yoki material oynada bir muncha vaqt yig'ib boriladi. Bu zich muhitdagidan ko'ra suyuqroq surtma beradi; shu sababli preparatni quritish biroz uzoqroq davom etishi mumkin [2].</w:t>
      </w:r>
    </w:p>
    <w:p>
      <w:pPr>
        <w:spacing w:after="120" w:line="276"/>
        <w:jc w:val="both"/>
      </w:pPr>
      <w:r>
        <w:t xml:space="preserve">Suyuq muhitda mikroblarning soni va taqsimlanishi o'sish fazasiga bog'liq. Yosh, faol o'sayotgan kulturada hujayralar ko'p va bir xil, eski kulturada esa hujayralar kamayadi, deformatsiyaga uchraydi yoki parchalanadi [2]. Shu bois surtma tayyorlash uchun imkon qadar optimal o'sish davridagi (odatda 18–24 soatlik) kulturadan foydalaniladi. Agar mikroblar probirka tubida cho'kma hosil qilgan bo'lsa, probirkani chayqatib, cho'kmani suyuqlikka aralashtirgandan keyin material olinadi.</w:t>
      </w:r>
    </w:p>
    <w:p>
      <w:pPr>
        <w:spacing w:after="120" w:line="276"/>
        <w:jc w:val="both"/>
      </w:pPr>
      <w:r>
        <w:t xml:space="preserve">Suyuq muhitning o'zi ham surtma xususiyatiga ta'sir qiladi: oqsilga boy muhitlarda (masalan, qon zardobi qo'shilgan bulyon) surtma quruganda fon qoramtir yoki donador bo'lishi mumkin. Buning oldini olish uchun material me'yorida olinadi va yupqa yoyiladi [2]. Zarur hollarda mikroblar sentrifugalab cho'ktiriladi va cho'kmadan surtma tayyorlanadi — bu ayniqsa mikroblar kam bo'lgan namunalarda (masalan, likvor) qo'llaniladi.</w:t>
      </w:r>
    </w:p>
    <w:p>
      <w:pPr>
        <w:pStyle w:val="Heading2"/>
        <w:spacing w:after="120" w:before="200"/>
      </w:pPr>
      <w:r>
        <w:t xml:space="preserve">Zich va suyuq muhitdan tayyorlangan preparatlar orasidagi farq</w:t>
      </w:r>
    </w:p>
    <w:p>
      <w:pPr>
        <w:spacing w:after="120" w:line="276"/>
        <w:jc w:val="both"/>
      </w:pPr>
      <w:r>
        <w:t xml:space="preserve">Zich muhitdan olingan mikrob massasi konsentrlangan bo'lgani uchun uni suyuqlikda eritish zarur; suyuq muhitda esa mikroblar tabiiy suspenziyada bo'lib, qo'shimcha suyultirish talab etilmaydi [1][2]. Suyuq kulturadan tayyorlangan surtma mikroblarning haqiqiy joylashuvini (zanjir, to'da, juft holatda) ko'rsatishda ba'zan afzalroq, chunki zich muhitda koloniyadan material olishda hujayralar o'rtasidagi tabiiy joylashuv buzilishi mumkin.</w:t>
      </w:r>
    </w:p>
    <w:p>
      <w:pPr>
        <w:pStyle w:val="Heading2"/>
        <w:spacing w:after="120" w:before="200"/>
      </w:pPr>
      <w:r>
        <w:t xml:space="preserve">Muhim texnik qoidalar va xavfsizlik</w:t>
      </w:r>
    </w:p>
    <w:p>
      <w:pPr>
        <w:spacing w:after="120" w:line="276"/>
        <w:jc w:val="both"/>
      </w:pPr>
      <w:r>
        <w:t xml:space="preserve">Barcha manipulyatsiyalar alanga yaqinida, aseptika qoidalariga rioya qilgan holda bajariladi. Probirkani chayqatganda suyuqlik probirka og'ziga va tashqariga chiqib ketmasligiga e'tibor beriladi, aks holda aerozol hosil bo'ladi va kontaminatsiya xavfi tug'iladi [3]. Patogen material bilan ishlaganda preparat biologik xavfsizlik shkafida tayyorlanadi. Ishlatilgan qovuzloq va materiallar albatta zararsizlantiriladi.</w:t>
      </w:r>
    </w:p>
    <w:p>
      <w:pPr>
        <w:spacing w:after="120" w:line="276"/>
        <w:jc w:val="both"/>
      </w:pPr>
      <w:r>
        <w:t xml:space="preserve">Surtma tayyor bo'lgach, u havoda quritiladi va fiksatsiya qilinadi, so'ngra tanlangan usulda bo'yaladi. Preparatning yupqa va bir tekis bo'lishi mikroskopda aniq tasvir olishning asosiy sharti hisoblanadi [2].</w:t>
      </w:r>
    </w:p>
    <w:p>
      <w:pPr>
        <w:pStyle w:val="Heading2"/>
        <w:spacing w:after="120" w:before="200"/>
      </w:pPr>
      <w:r>
        <w:t xml:space="preserve">Qo'llanilishi va ahamiyati</w:t>
      </w:r>
    </w:p>
    <w:p>
      <w:pPr>
        <w:spacing w:after="120" w:line="276"/>
        <w:jc w:val="both"/>
      </w:pPr>
      <w:r>
        <w:t xml:space="preserve">Suyuq muhitdan surtma tayyorlash qon, likvor yoki boshqa suyuq biologik materiallardan preparat tayyorlashga o'xshash bo'lgani uchun amaliy ahamiyatga ega [1][2]. Bu usul suyuq muhitdagi o'sishning xarakterini (loyqalanish, parda hosil bo'lishi, cho'kma) baholash bilan birgalikda mikroblarni dastlabki identifikatsiya qilishda qo'llaniladi va keyingi bo'yash hamda tekshirish bosqichlariga asos yaratadi.</w:t>
      </w:r>
    </w:p>
    <w:p>
      <w:pPr>
        <w:spacing w:after="120" w:line="276"/>
        <w:jc w:val="both"/>
      </w:pPr>
      <w:r>
        <w:t xml:space="preserve">Suyuq muhitdagi o'sish turiga qarab ham mikrob haqida dastlabki ma'lumot olish mumkin: muhitning bir tekis loyqalanishi ko'pincha harakatchan tayoqchalarga, tubida cho'kma hosil bo'lishi ba'zi streptokokklarga, yuzasida parda hosil bo'lishi esa aerob mikroblarga xos bo'lishi mumkin [2]. Bu kuzatuvlar surtma morfologiyasi bilan birgalikda baholanadi va mikrobni identifikatsiya qilish jarayonini yo'naltiradi.</w:t>
      </w:r>
    </w:p>
    <w:p>
      <w:pPr>
        <w:pStyle w:val="Heading2"/>
        <w:spacing w:after="120" w:before="200"/>
      </w:pPr>
      <w:r>
        <w:t xml:space="preserve">Qon va boshqa suyuq namunalardan surtma</w:t>
      </w:r>
    </w:p>
    <w:p>
      <w:pPr>
        <w:spacing w:after="120" w:line="276"/>
        <w:jc w:val="both"/>
      </w:pPr>
      <w:r>
        <w:t xml:space="preserve">Suyuq kulturadan surtma tayyorlash tamoyillari klinik suyuq namunalarga — qon, likvor, ekssudat, siydik, punktatga ham tatbiq etiladi [1][2]. Bunday namunalarda mikroblar ko'pincha oz miqdorda bo'lgani uchun, ularni avval sentrifugalab cho'ktirish va cho'kmadan surtma tayyorlash tavsiya etiladi; bu usul mikroskopiyaning sezgirligini oshiradi. Qon surtmalarida fon oqsilga boy bo'lgani sababli, bo'yashdan oldin preparatni to'g'ri fiksatsiya qilish (ko'pincha kimyoviy — metanol bilan) muhim ahamiyatga ega.</w:t>
      </w:r>
    </w:p>
    <w:p>
      <w:pPr>
        <w:spacing w:after="120" w:line="276"/>
        <w:jc w:val="both"/>
      </w:pPr>
      <w:r>
        <w:t xml:space="preserve">Likvor (orqa miya suyuqligi) kabi steril bo'lishi kerak bo'lgan namunalarda hatto bitta mikrob ham diagnostik ahamiyatga ega, shuning uchun bu namunalar bilan ishlashda aseptika va aniqlik ayniqsa muhim [2]. Suyuq namunalardan surtma mikroskopiyasi tez (o'nlab daqiqalarda) dastlabki natija berishi mumkin, bu ko'pincha hayot uchun xavfli infeksiyalarni (masalan, meningit) erta aniqlashda qimmatli.</w:t>
      </w:r>
    </w:p>
    <w:p>
      <w:pPr>
        <w:pStyle w:val="Heading2"/>
        <w:spacing w:after="120" w:before="200"/>
      </w:pPr>
      <w:r>
        <w:t xml:space="preserve">Ko'p uchraydigan xatolar</w:t>
      </w:r>
    </w:p>
    <w:p>
      <w:pPr>
        <w:spacing w:after="120" w:line="276"/>
        <w:jc w:val="both"/>
      </w:pPr>
      <w:r>
        <w:t xml:space="preserve">Suyuq muhitdan surtma tayyorlashda quyidagi xatolarga yo'l qo'ymaslik lozim [2]:</w:t>
      </w:r>
    </w:p>
    <w:p>
      <w:pPr>
        <w:pStyle w:val="ListParagraph"/>
        <w:numPr>
          <w:ilvl w:val="0"/>
          <w:numId w:val="2"/>
        </w:numPr>
        <w:spacing w:after="60" w:line="276"/>
      </w:pPr>
      <w:r>
        <w:t xml:space="preserve">probirkani chayqatmay material olish — cho'kmadagi mikroblar suspenziyaga tushmaydi, surtma vakil bo'lmaydi;</w:t>
      </w:r>
    </w:p>
    <w:p>
      <w:pPr>
        <w:pStyle w:val="ListParagraph"/>
        <w:numPr>
          <w:ilvl w:val="0"/>
          <w:numId w:val="2"/>
        </w:numPr>
        <w:spacing w:after="60" w:line="276"/>
      </w:pPr>
      <w:r>
        <w:t xml:space="preserve">haddan ortiq material yoyish — surtma qalin va fon qoramtir bo'ladi;</w:t>
      </w:r>
    </w:p>
    <w:p>
      <w:pPr>
        <w:pStyle w:val="ListParagraph"/>
        <w:numPr>
          <w:ilvl w:val="0"/>
          <w:numId w:val="2"/>
        </w:numPr>
        <w:spacing w:after="60" w:line="276"/>
      </w:pPr>
      <w:r>
        <w:t xml:space="preserve">nam preparatni fiksatsiya qilish — mikroblar deformatsiyaga uchraydi;</w:t>
      </w:r>
    </w:p>
    <w:p>
      <w:pPr>
        <w:pStyle w:val="ListParagraph"/>
        <w:numPr>
          <w:ilvl w:val="0"/>
          <w:numId w:val="2"/>
        </w:numPr>
        <w:spacing w:after="60" w:line="276"/>
      </w:pPr>
      <w:r>
        <w:t xml:space="preserve">aerozol chiqishini nazorat qilmaslik — xavfsizlik va kontaminatsiya muammosi yuzaga keladi.</w:t>
      </w:r>
    </w:p>
    <w:p>
      <w:pPr>
        <w:pStyle w:val="Heading2"/>
        <w:spacing w:after="120" w:before="200"/>
      </w:pPr>
      <w:r>
        <w:t xml:space="preserve">Xulosa</w:t>
      </w:r>
    </w:p>
    <w:p>
      <w:pPr>
        <w:spacing w:after="120" w:line="276"/>
        <w:jc w:val="both"/>
      </w:pPr>
      <w:r>
        <w:t xml:space="preserve">Suyuq oziqa muhitida o'sgan kulturadan surtma tayyorlash — mikroblarning tabiiy suspenziyasidan foydalanadigan, qo'shimcha suyultirishni talab qilmaydigan usuldir. Probirkani to'g'ri chayqatish, yupqa surtma hosil qilish, aseptika va biologik xavfsizlik qoidalariga rioya qilish ushbu amalning asosiy shartlaridir. Natijada tayyorlangan sifatli preparat keyingi bo'yash va mikroskopik tahlil uchun ishonchli material bo'lib xizmat qiladi. Bu usulni mukammal egallash baklaborantga klinik suyuq namunalar bilan ishlashda ham ishonch bilan harakat qilish imkonini beradi, zero ularning tayyorlash tamoyillari o'zaro juda yaqindir. Shu bilan birga, har bir namuna turining o'ziga xos jihatlarini hisobga olish diagnostika sifatini yanada oshiradi.</w:t>
      </w:r>
    </w:p>
    <w:p>
      <w:pPr>
        <w:pStyle w:val="Heading2"/>
        <w:spacing w:after="120" w:before="240"/>
      </w:pPr>
      <w:r>
        <w:t xml:space="preserve">Foydalanilgan adabiyotlar</w:t>
      </w:r>
    </w:p>
    <w:p>
      <w:pPr>
        <w:spacing w:after="80" w:line="260"/>
      </w:pPr>
      <w:r>
        <w:t xml:space="preserve">1. Leber AL, editor. Clinical Microbiology Procedures Handbook. 4th ed. Washington, DC: ASM Press; 2016. DOI: 10.1128/9781683670438.CMPH</w:t>
      </w:r>
    </w:p>
    <w:p>
      <w:pPr>
        <w:spacing w:after="80" w:line="260"/>
      </w:pPr>
      <w:r>
        <w:t xml:space="preserve">2. Tille PM. Bailey &amp; Scott's Diagnostic Microbiology. 15th ed. St. Louis: Elsevier; 2022. ISBN 978-0-323-68105-6.</w:t>
      </w:r>
    </w:p>
    <w:p>
      <w:pPr>
        <w:spacing w:after="80" w:line="260"/>
      </w:pPr>
      <w:r>
        <w:t xml:space="preserve">3. World Health Organization. Laboratory biosafety manual. 4th ed. Geneva: WHO; 2020. URL: https://apps.who.int/iris/handle/10665/337956</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pPr>
      <w:spacing w:after="240"/>
      <w:jc w:val="center"/>
    </w:pPr>
    <w:rPr>
      <w:rFonts w:ascii="Times New Roman" w:cs="Times New Roman" w:eastAsia="Times New Roman" w:hAnsi="Times New Roman"/>
      <w:b/>
      <w:bCs/>
      <w:sz w:val="32"/>
      <w:szCs w:val="32"/>
    </w:rPr>
  </w:style>
  <w:style w:type="paragraph" w:styleId="Heading2">
    <w:name w:val="Heading 2"/>
    <w:basedOn w:val="Normal"/>
    <w:next w:val="Normal"/>
    <w:pPr>
      <w:spacing w:after="120" w:before="200"/>
    </w:pPr>
    <w:rPr>
      <w:rFonts w:ascii="Times New Roman" w:cs="Times New Roman" w:eastAsia="Times New Roman" w:hAnsi="Times New Roman"/>
      <w:b/>
      <w:bCs/>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2026-10-29T01:27:08.265Z</dcterms:created>
  <dcterms:modified xsi:type="dcterms:W3CDTF">2026-10-29T01:27:08.266Z</dcterms:modified>
</cp:coreProperties>
</file>

<file path=docProps/custom.xml><?xml version="1.0" encoding="utf-8"?>
<Properties xmlns="http://schemas.openxmlformats.org/officeDocument/2006/custom-properties" xmlns:vt="http://schemas.openxmlformats.org/officeDocument/2006/docPropsVTypes"/>
</file>