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003. Bakteriologik laboratoriyasida tekshirish materiali va tekshirish usullari</w:t>
      </w:r>
    </w:p>
    <w:p>
      <w:pPr>
        <w:pStyle w:val="Heading2"/>
        <w:spacing w:after="120" w:before="200"/>
      </w:pPr>
      <w:r>
        <w:t xml:space="preserve">Kirish</w:t>
      </w:r>
    </w:p>
    <w:p>
      <w:pPr>
        <w:spacing w:after="120" w:line="276"/>
        <w:jc w:val="both"/>
      </w:pPr>
      <w:r>
        <w:t xml:space="preserve">Bakteriologik tekshiruvning natijasi ko'p jihatdan to'g'ri olingan tekshirish materialiga va tanlangan tekshirish usuliga bog'liq. Agar material noto'g'ri olingan, saqlangan yoki yetkazilgan bo'lsa, hatto eng zamonaviy usullar ham ishonchli natija bermaydi [1][2]. Shu bois tekshirish materiali bilan ishlash qoidalari va asosiy tekshirish usullarini bilish — har bir laboratoriya xodimi uchun zaruriy bilimdir. Bu bosqich "diagnostika zanjiri"ning eng birinchi va eng muhim bo'g'inlaridan biri hisoblanadi.</w:t>
      </w:r>
    </w:p>
    <w:p>
      <w:pPr>
        <w:pStyle w:val="Heading2"/>
        <w:spacing w:after="120" w:before="200"/>
      </w:pPr>
      <w:r>
        <w:t xml:space="preserve">Tekshirish materiali turlari</w:t>
      </w:r>
    </w:p>
    <w:p>
      <w:pPr>
        <w:spacing w:after="120" w:line="276"/>
        <w:jc w:val="both"/>
      </w:pPr>
      <w:r>
        <w:t xml:space="preserve">Kasallikning turiga va joylashuviga qarab turli xil tekshirish materiallari olinadi [1][2]:</w:t>
      </w:r>
    </w:p>
    <w:p>
      <w:pPr>
        <w:pStyle w:val="ListParagraph"/>
        <w:numPr>
          <w:ilvl w:val="0"/>
          <w:numId w:val="2"/>
        </w:numPr>
        <w:spacing w:after="60" w:line="276"/>
      </w:pPr>
      <w:r>
        <w:t xml:space="preserve">qon — sepsis, salmonellyoz va boshqa umumiy infeksiyalarda;</w:t>
      </w:r>
    </w:p>
    <w:p>
      <w:pPr>
        <w:pStyle w:val="ListParagraph"/>
        <w:numPr>
          <w:ilvl w:val="0"/>
          <w:numId w:val="2"/>
        </w:numPr>
        <w:spacing w:after="60" w:line="276"/>
      </w:pPr>
      <w:r>
        <w:t xml:space="preserve">siydik — siydik yo'llari infeksiyalarida;</w:t>
      </w:r>
    </w:p>
    <w:p>
      <w:pPr>
        <w:pStyle w:val="ListParagraph"/>
        <w:numPr>
          <w:ilvl w:val="0"/>
          <w:numId w:val="2"/>
        </w:numPr>
        <w:spacing w:after="60" w:line="276"/>
      </w:pPr>
      <w:r>
        <w:t xml:space="preserve">najas — ichak infeksiyalarida;</w:t>
      </w:r>
    </w:p>
    <w:p>
      <w:pPr>
        <w:pStyle w:val="ListParagraph"/>
        <w:numPr>
          <w:ilvl w:val="0"/>
          <w:numId w:val="2"/>
        </w:numPr>
        <w:spacing w:after="60" w:line="276"/>
      </w:pPr>
      <w:r>
        <w:t xml:space="preserve">balg'am — nafas yo'llari va sil kasalligida;</w:t>
      </w:r>
    </w:p>
    <w:p>
      <w:pPr>
        <w:pStyle w:val="ListParagraph"/>
        <w:numPr>
          <w:ilvl w:val="0"/>
          <w:numId w:val="2"/>
        </w:numPr>
        <w:spacing w:after="60" w:line="276"/>
      </w:pPr>
      <w:r>
        <w:t xml:space="preserve">likvor (orqa miya suyuqligi) — meningitda;</w:t>
      </w:r>
    </w:p>
    <w:p>
      <w:pPr>
        <w:pStyle w:val="ListParagraph"/>
        <w:numPr>
          <w:ilvl w:val="0"/>
          <w:numId w:val="2"/>
        </w:numPr>
        <w:spacing w:after="60" w:line="276"/>
      </w:pPr>
      <w:r>
        <w:t xml:space="preserve">yiring, ekssudat, jarohat ajralmasi — yiringli jarayonlarda;</w:t>
      </w:r>
    </w:p>
    <w:p>
      <w:pPr>
        <w:pStyle w:val="ListParagraph"/>
        <w:numPr>
          <w:ilvl w:val="0"/>
          <w:numId w:val="2"/>
        </w:numPr>
        <w:spacing w:after="60" w:line="276"/>
      </w:pPr>
      <w:r>
        <w:t xml:space="preserve">tomoq va burun surtmalari — yuqori nafas yo'llari infeksiyalarida.</w:t>
      </w:r>
    </w:p>
    <w:p>
      <w:pPr>
        <w:spacing w:after="120" w:line="276"/>
        <w:jc w:val="both"/>
      </w:pPr>
      <w:r>
        <w:t xml:space="preserve">Har bir material turi o'ziga xos olish texnikasini va saqlash sharoitini talab qiladi [1][2]. Masalan, qon maxsus flakon (gemokultura shishasi)ga olinadi, likvor steril probirkaga yig'iladi va darhol yetkaziladi, najas esa toza idishga yoki transport muhitiga joylanadi. Anaerob mikroblar shubha qilingan hollarda material havo bilan kam kontaktda bo'ladigan maxsus sharoitda olinadi va tashiladi, chunki kislorod anaerob mikroblarni o'ldiradi. Bu xususiyatlarni bilish material sifatini saqlashning garovidir.</w:t>
      </w:r>
    </w:p>
    <w:p>
      <w:pPr>
        <w:spacing w:after="120" w:line="276"/>
        <w:jc w:val="both"/>
      </w:pPr>
      <w:r>
        <w:t xml:space="preserve">Materialni olishdan oldin uning kasallik qo'zg'atuvchisi joylashishi ehtimoli yuqori bo'lgan joydan olinishini aniqlash muhim [1][2]. Masalan, ichak infeksiyalarida najas, nafas yo'llari kasalliklarida balg'am, umumiy qon infeksiyalarida esa qon olinadi. Material turi noto'g'ri tanlansa, qo'zg'atuvchi topilmaydi va natija yolg'on manfiy bo'ladi. Shu bois material turini tanlashda klinik tashxis va kasallikning patogenezini hisobga olish zarur.</w:t>
      </w:r>
    </w:p>
    <w:p>
      <w:pPr>
        <w:pStyle w:val="Heading2"/>
        <w:spacing w:after="120" w:before="200"/>
      </w:pPr>
      <w:r>
        <w:t xml:space="preserve">Material olish qoidalari</w:t>
      </w:r>
    </w:p>
    <w:p>
      <w:pPr>
        <w:spacing w:after="120" w:line="276"/>
        <w:jc w:val="both"/>
      </w:pPr>
      <w:r>
        <w:t xml:space="preserve">Tekshirish materialini olishda bir qancha umumiy qoidalarga rioya qilinadi [1][2]. Material, iloji boricha, antibiotik qo'llanilishidan oldin olinadi, chunki antibiotik mikroblarning o'sishini bostirib, yolg'on manfiy natijaga olib keladi. Material kasallik o'chog'idan, aseptika qoidalariga rioya qilgan holda, steril idishga olinadi; bu begona mikroblarning kirib qolishining oldini oladi. Material yetarli miqdorda va kasallikning o'tkir davrida, mikroblar eng ko'p bo'lgan paytda olinishi afzal.</w:t>
      </w:r>
    </w:p>
    <w:p>
      <w:pPr>
        <w:spacing w:after="120" w:line="276"/>
        <w:jc w:val="both"/>
      </w:pPr>
      <w:r>
        <w:t xml:space="preserve">Olingan material imkon qadar tez laboratoriyaga yetkaziladi, chunki kechikish mikroblarning nobud bo'lishiga yoki begona mikroblarning ko'payishiga olib keladi [1][2]. Agar darhol yetkazish mumkin bo'lmasa, material tegishli sharoitda (ko'pincha sovutgichda yoki maxsus transport muhitida) saqlanadi. Har bir namunaga yo'llanma xati (napravleniye) ilova qilinadi; unda bemor ma'lumotlari, material turi, olingan vaqt va taxminiy tashxis ko'rsatiladi.</w:t>
      </w:r>
    </w:p>
    <w:p>
      <w:pPr>
        <w:pStyle w:val="Heading2"/>
        <w:spacing w:after="120" w:before="200"/>
      </w:pPr>
      <w:r>
        <w:t xml:space="preserve">Asosiy tekshirish usullari</w:t>
      </w:r>
    </w:p>
    <w:p>
      <w:pPr>
        <w:spacing w:after="120" w:line="276"/>
        <w:jc w:val="both"/>
      </w:pPr>
      <w:r>
        <w:t xml:space="preserve">Bakteriologik laboratoriyada bir necha asosiy tekshirish usullari qo'llaniladi [1][2]:</w:t>
      </w:r>
    </w:p>
    <w:p>
      <w:pPr>
        <w:pStyle w:val="ListParagraph"/>
        <w:numPr>
          <w:ilvl w:val="0"/>
          <w:numId w:val="3"/>
        </w:numPr>
        <w:spacing w:after="60" w:line="276"/>
      </w:pPr>
      <w:r>
        <w:t xml:space="preserve">mikroskopik usul — materialdan surtma tayyorlab, bo'yab, mikroskopda ko'rish; tez va dastlabki ma'lumot beradi;</w:t>
      </w:r>
    </w:p>
    <w:p>
      <w:pPr>
        <w:pStyle w:val="ListParagraph"/>
        <w:numPr>
          <w:ilvl w:val="0"/>
          <w:numId w:val="3"/>
        </w:numPr>
        <w:spacing w:after="60" w:line="276"/>
      </w:pPr>
      <w:r>
        <w:t xml:space="preserve">bakteriologik (kultural) usul — materialni oziqa muhitiga ekib, sof kultura ajratish va uni identifikatsiya qilish; eng aniq usul;</w:t>
      </w:r>
    </w:p>
    <w:p>
      <w:pPr>
        <w:pStyle w:val="ListParagraph"/>
        <w:numPr>
          <w:ilvl w:val="0"/>
          <w:numId w:val="3"/>
        </w:numPr>
        <w:spacing w:after="60" w:line="276"/>
      </w:pPr>
      <w:r>
        <w:t xml:space="preserve">biologik usul — materialni laboratoriya hayvoniga yuborib, kasallik rivojlanishini kuzatish;</w:t>
      </w:r>
    </w:p>
    <w:p>
      <w:pPr>
        <w:pStyle w:val="ListParagraph"/>
        <w:numPr>
          <w:ilvl w:val="0"/>
          <w:numId w:val="3"/>
        </w:numPr>
        <w:spacing w:after="60" w:line="276"/>
      </w:pPr>
      <w:r>
        <w:t xml:space="preserve">serologik usul — bemor qon zardobidagi antitelolarni yoki materialdagi antigenlarni aniqlash;</w:t>
      </w:r>
    </w:p>
    <w:p>
      <w:pPr>
        <w:pStyle w:val="ListParagraph"/>
        <w:numPr>
          <w:ilvl w:val="0"/>
          <w:numId w:val="3"/>
        </w:numPr>
        <w:spacing w:after="60" w:line="276"/>
      </w:pPr>
      <w:r>
        <w:t xml:space="preserve">molekulyar usul — mikrob nuklein kislotalarini (DNK, RNK) aniqlash, masalan PZR (polimeraza zanjir reaksiyasi).</w:t>
      </w:r>
    </w:p>
    <w:p>
      <w:pPr>
        <w:spacing w:after="120" w:line="276"/>
        <w:jc w:val="both"/>
      </w:pPr>
      <w:r>
        <w:t xml:space="preserve">Bakteriologik (kultural) usul tashxisning "oltin standarti" hisoblanadi, chunki u mikrobni tirik holda ajratib, uni aniq identifikatsiya qilish va antibiotiklarga sezuvchanligini aniqlash imkonini beradi [1][2]. Bu usul bir necha bosqichdan iborat: materialni ekish, koloniyalarni ajratish, sof kultura olish, identifikatsiya va antibiotikogramma. Usulning kamchiligi — vaqt talab qilishi (ko'pincha 2–4 kun yoki ko'proq), biroq olinadigan ma'lumot to'liqligi bilan bu oqlanadi.</w:t>
      </w:r>
    </w:p>
    <w:p>
      <w:pPr>
        <w:pStyle w:val="Heading2"/>
        <w:spacing w:after="120" w:before="200"/>
      </w:pPr>
      <w:r>
        <w:t xml:space="preserve">Usullarning o'ziga xosligi</w:t>
      </w:r>
    </w:p>
    <w:p>
      <w:pPr>
        <w:spacing w:after="120" w:line="276"/>
        <w:jc w:val="both"/>
      </w:pPr>
      <w:r>
        <w:t xml:space="preserve">Mikroskopik usul tez bo'lsa-da, u ko'pincha faqat dastlabki yo'naltiruvchi ma'lumot beradi va mikrobni aniq identifikatsiya qila olmaydi [1][2]. Bakteriologik usul esa aniq, lekin ko'proq vaqt (bir necha kun) talab qiladi, chunki mikrobni o'stirish va identifikatsiya qilish bosqichma-bosqich amalga oshiriladi. Serologik usul bevosita mikrobni emas, balki organizmning unga javobini (antitelolarni) aniqlaydi, shu bois u ko'pincha retrospektiv tashxis beradi. Molekulyar usullar juda sezgir va tez bo'lib, zamonaviy tashxisda tobora kengroq qo'llanilmoqda.</w:t>
      </w:r>
    </w:p>
    <w:p>
      <w:pPr>
        <w:spacing w:after="120" w:line="276"/>
        <w:jc w:val="both"/>
      </w:pPr>
      <w:r>
        <w:t xml:space="preserve">Amaliyotda ko'pincha bir necha usul birgalikda qo'llaniladi: masalan, mikroskopik usul dastlabki ma'lumot beradi, bakteriologik usul tashxisni tasdiqlaydi va antibiotiklarga sezuvchanlikni aniqlaydi, serologik usul esa to'ldiruvchi ma'lumot beradi [2]. Usullarni to'g'ri tanlash kasallik turiga, bosqichiga va mavjud imkoniyatlarga bog'liq. Shu tariqa turli usullar bir-birini to'ldirib, tashxisning to'liqligi va ishonchliligini ta'minlaydi. Zamonaviy laboratoriyalarda an'anaviy va molekulyar usullarning uyg'unlashuvi tashxis tezligi va aniqligini sezilarli oshirmoqda.</w:t>
      </w:r>
    </w:p>
    <w:p>
      <w:pPr>
        <w:pStyle w:val="Heading2"/>
        <w:spacing w:after="120" w:before="200"/>
      </w:pPr>
      <w:r>
        <w:t xml:space="preserve">Material bilan ishlashda xavfsizlik</w:t>
      </w:r>
    </w:p>
    <w:p>
      <w:pPr>
        <w:spacing w:after="120" w:line="276"/>
        <w:jc w:val="both"/>
      </w:pPr>
      <w:r>
        <w:t xml:space="preserve">Har qanday tekshirish materiali potensial yuqumli deb hisoblanadi, shu bois u bilan ishlaganda biologik xavfsizlik qoidalariga rioya qilinadi [1][2]. Material steril, germetik yopiladigan idishga olinadi; idishning tashqi yuzasi ifloslanmasligiga e'tibor beriladi. Yetkazishda material to'kilib ketmaydigan, mustahkam qadoqda tashiladi. Laboratoriyada material qabul qilinganda uning yo'llanma xatiga muvofiqligi, idish butunligi va yorliqning to'g'riligi tekshiriladi.</w:t>
      </w:r>
    </w:p>
    <w:p>
      <w:pPr>
        <w:spacing w:after="120" w:line="276"/>
        <w:jc w:val="both"/>
      </w:pPr>
      <w:r>
        <w:t xml:space="preserve">Material qabul qilish, ro'yxatga olish va tekshiruvga yo'naltirish aniq hujjatlashtiriladi [2]. Har bir namunaga noyob raqam beriladi, bu uni bemor bilan to'g'ri bog'lash va natijani adashtirmaslikni ta'minlaydi. Bu kuzatuvchanlik (proslezhivayemost) tizimi sifat nazoratining muhim qismidir va xatolarning oldini oladi.</w:t>
      </w:r>
    </w:p>
    <w:p>
      <w:pPr>
        <w:pStyle w:val="Heading2"/>
        <w:spacing w:after="120" w:before="200"/>
      </w:pPr>
      <w:r>
        <w:t xml:space="preserve">Xulosa</w:t>
      </w:r>
    </w:p>
    <w:p>
      <w:pPr>
        <w:spacing w:after="120" w:line="276"/>
        <w:jc w:val="both"/>
      </w:pPr>
      <w:r>
        <w:t xml:space="preserve">Tekshirish materiali va tekshirish usullari — bakteriologik tashxisning asosini tashkil etadi. Materialni to'g'ri olish, saqlash va yetkazish, hamda kasallik turiga mos usulni tanlash natijaning ishonchliligini belgilaydi. Mikroskopik, bakteriologik, biologik, serologik va molekulyar usullar birgalikda to'liq va aniq tashxis qo'yishga imkon beradi. Shu bois material bilan ishlash qoidalariga qat'iy rioya qilish har bir baklaborant uchun zaruriy kasbiy malakadir. Yodda tutish kerakki, tashxis sifatining ko'p qismi laboratoriyagacha bo'lgan bosqichda — material olish va yetkazishda hal bo'ladi, shu sababli bu jarayonga alohida e'tibor qaratiladi.</w:t>
      </w:r>
    </w:p>
    <w:p>
      <w:pPr>
        <w:pStyle w:val="Heading2"/>
        <w:spacing w:after="120" w:before="240"/>
      </w:pPr>
      <w:r>
        <w:t xml:space="preserve">Foydalanilgan adabiyotlar</w:t>
      </w:r>
    </w:p>
    <w:p>
      <w:pPr>
        <w:spacing w:after="80" w:line="260"/>
      </w:pPr>
      <w:r>
        <w:t xml:space="preserve">1. Tille PM. Bailey &amp; Scott's Diagnostic Microbiology. 15th ed. St. Louis: Elsevier; 2022. ISBN 978-0-323-68105-6.</w:t>
      </w:r>
    </w:p>
    <w:p>
      <w:pPr>
        <w:spacing w:after="80" w:line="260"/>
      </w:pPr>
      <w:r>
        <w:t xml:space="preserve">2. Leber AL, editor. Clinical Microbiology Procedures Handbook. 4th ed. Washington, DC: ASM Press; 2016. DOI: 10.1128/9781683670438.CMPH</w:t>
      </w:r>
    </w:p>
    <w:p>
      <w:pPr>
        <w:spacing w:after="80" w:line="260"/>
      </w:pPr>
      <w:r>
        <w:t xml:space="preserve">3. Murray PR, Rosenthal KS, Pfaller MA. Medical Microbiology. 9th ed. Philadelphia: Elsevier; 2021. ISBN 978-0-323-67322-8.</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2026-10-29T04:22:00.497Z</dcterms:created>
  <dcterms:modified xsi:type="dcterms:W3CDTF">2026-10-29T04:22:00.498Z</dcterms:modified>
</cp:coreProperties>
</file>

<file path=docProps/custom.xml><?xml version="1.0" encoding="utf-8"?>
<Properties xmlns="http://schemas.openxmlformats.org/officeDocument/2006/custom-properties" xmlns:vt="http://schemas.openxmlformats.org/officeDocument/2006/docPropsVTypes"/>
</file>