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067. Olingan surtmalarni mikroblarning umumiy soniga tekshirish</w:t>
      </w:r>
    </w:p>
    <w:p>
      <w:pPr>
        <w:pStyle w:val="Heading2"/>
        <w:spacing w:after="120" w:before="200"/>
      </w:pPr>
      <w:r>
        <w:t xml:space="preserve">Kirish</w:t>
      </w:r>
    </w:p>
    <w:p>
      <w:pPr>
        <w:spacing w:after="120" w:line="276"/>
        <w:jc w:val="both"/>
      </w:pPr>
      <w:r>
        <w:t xml:space="preserve">Yuzalardan va buyumlardan olingan surtmalarni mikroblarning umumiy soniga tekshirish — sanitar-bakteriologik nazoratning asosiy integral ko'rsatkichidir [1][2]. Umumiy mikrob soni (UMS) obyekt yuzasidagi barcha mezofil aerob va fakultativ anaerob bakteriyalarning jami miqdorini aks ettiradi va shu orqali yuzaning umumiy bakterial ifloslanish darajasini xolis baholaydi. Bu ko'rsatkich yuvish-zararsizlantirish rejimining samaradorligini va sanitar holatning umumiy darajasini tez va sodda tarzda nazorat qilish imkonini beradi, shu bois oziq-ovqat, umumiy ovqatlanish va davolash muassasalarida keng qo'llaniladi.</w:t>
      </w:r>
    </w:p>
    <w:p>
      <w:pPr>
        <w:spacing w:after="120" w:line="276"/>
        <w:jc w:val="both"/>
      </w:pPr>
      <w:r>
        <w:t xml:space="preserve">UMS ifloslanish manbasini (fekal yoki tabiiy) ko'rsatmaydi, biroq u sanitar tozalik darajasining umumiy o'lchovi sifatida juda qimmatlidir [1][2]. Agar yuzada mikroblar soni ko'p bo'lsa, bu tozalash sifatining pastligidan, ehtimol patogen mikroblar ham bo'lishidan dalolat beradi va qo'shimcha, maqsadli tekshiruvlarga (ichak tayoqchasi guruhi, stafilokokk) ko'rsatma bo'ladi. Shu bois UMS ni aniqlash odatda sanitar tekshiruvning birinchi, skrining bosqichi hisoblanadi va keyingi tahlil yo'nalishini belgilaydi.</w:t>
      </w:r>
    </w:p>
    <w:p>
      <w:pPr>
        <w:pStyle w:val="Heading2"/>
        <w:spacing w:after="120" w:before="200"/>
      </w:pPr>
      <w:r>
        <w:t xml:space="preserve">UMS ning mohiyati va ahamiyati</w:t>
      </w:r>
    </w:p>
    <w:p>
      <w:pPr>
        <w:spacing w:after="120" w:line="276"/>
        <w:jc w:val="both"/>
      </w:pPr>
      <w:r>
        <w:t xml:space="preserve">Umumiy mikrob soni — tekshirilgan yuza maydonida yoki surtmada o'sadigan koloniya hosil qiluvchi birliklar (KHB) miqdoridir [1][2]. U odatda tekshirilgan yuzaning ma'lum maydoniga (masalan, 1 yoki 100 kvadrat santimetrga) qayta hisoblab ifodalanadi. UMS mikroblarning turini aniqlamaydi, balki ularning umumiy sonini o'lchaydi; har bir o'sgan koloniya bitta yoki bir guruh dastlabki mikrob hujayrasidan kelib chiqqan deb hisoblanadi. Shu bois ko'rsatkich KHB birligida beriladi va bakterial yukning miqdoriy o'lchovi bo'lib xizmat qiladi.</w:t>
      </w:r>
    </w:p>
    <w:p>
      <w:pPr>
        <w:spacing w:after="120" w:line="276"/>
        <w:jc w:val="both"/>
      </w:pPr>
      <w:r>
        <w:t xml:space="preserve">UMS ning ahamiyati shundaki, u tozalash va zararsizlantirishning umumiy samaradorligini aks ettiradi [1][2]. Yaxshi yuvilgan va zararsizlantirilgan yuzada mikroblar soni past bo'ladi; uning yuqoriligi tozalash rejimida nuqson borligini bildiradi. UMS ning vaqt o'tishi bilan o'zgarishini kuzatish muassasada sanitar holatning dinamikasini baholashga va profilaktik tadbirlarning ta'sirini o'lchashga imkon beradi. Shuning uchun bu ko'rsatkich doimiy monitoring tizimining negizini tashkil etadi. UMS ni muntazam o'lchash orqali ayni bir obyektda turli kunlardagi, smena boshi va oxiridagi holatni taqqoslash, tozalash jadvalining to'g'ri belgilanganini tekshirish mumkin bo'ladi. Bu esa nuqsonlarni ular jiddiy muammoga aylanmasdan oldin aniqlab, o'z vaqtida bartaraf etishga yordam beradi.</w:t>
      </w:r>
    </w:p>
    <w:p>
      <w:pPr>
        <w:pStyle w:val="Heading2"/>
        <w:spacing w:after="120" w:before="200"/>
      </w:pPr>
      <w:r>
        <w:t xml:space="preserve">Namuna tayyorlash</w:t>
      </w:r>
    </w:p>
    <w:p>
      <w:pPr>
        <w:spacing w:after="120" w:line="276"/>
        <w:jc w:val="both"/>
      </w:pPr>
      <w:r>
        <w:t xml:space="preserve">Surtma olingan tampon steril yuvuvchi suyuqlik (odatda 10 ml steril fiziologik eritma) solingan probirkada laboratoriyaga keltiriladi [1][2]. Laboratoriyada probirka yaxshilab chayqatilib, tampondagi mikroblar to'liq suyuqlikka o'tkaziladi; bu dastlabki suyultma hisoblanadi. Shu suyultmadan belgilangan hajm (odatda 1 ml) tahlilga olinadi. Zarur bo'lganda, mikroblar soni ko'p bo'lishi kutilgan hollarda, ketma-ket o'nlik suyultmalar tayyorlanadi, toki sanalishga qulay sondagi koloniyalar o'sadigan bo'lsin.</w:t>
      </w:r>
    </w:p>
    <w:p>
      <w:pPr>
        <w:spacing w:after="120" w:line="276"/>
        <w:jc w:val="both"/>
      </w:pPr>
      <w:r>
        <w:t xml:space="preserve">Suyultmalarni tayyorlashda steril pipetkalar va steril eritmalardan foydalaniladi, har bir suyultma uchun yangi pipetka olinadi [1][2]. Bu ikkilamchi ifloslanishning va xato natijaning oldini oladi. Suyultmalar aniq belgilanadi, chunki yakuniy hisobda suyultma darajasi hisobga olinishi shart. Namuna olingandan tahlilga qadar vaqt imkon qadar qisqa bo'lishi va namuna sovuqda saqlanishi mikroblar sonining o'zgarmasligini ta'minlaydi.</w:t>
      </w:r>
    </w:p>
    <w:p>
      <w:pPr>
        <w:pStyle w:val="Heading2"/>
        <w:spacing w:after="120" w:before="200"/>
      </w:pPr>
      <w:r>
        <w:t xml:space="preserve">Ekish va inkubatsiya</w:t>
      </w:r>
    </w:p>
    <w:p>
      <w:pPr>
        <w:spacing w:after="120" w:line="276"/>
        <w:jc w:val="both"/>
      </w:pPr>
      <w:r>
        <w:t xml:space="preserve">UMS ni aniqlashda asosan chuqur ekish (plastinkali, chashka ichida) usuli qo'llaniladi [1][2]. Tayyorlangan suyultmadan 1 ml steril Petri likobchasiga quyiladi, ustiga 45 gradusgacha sovitilgan eritilgan oziqa agar (go'sht-peptonli agar) qo'shiladi va aylantirib yaxshilab aralashtiriladi. Agar qotgach, likobcha ag'darilgan holatda termostatga joylanadi. Bu usulda mikroblar agar qatlami ichida va yuzasida alohida koloniyalar hosil qiladi, bu ularni sanashni osonlashtiradi.</w:t>
      </w:r>
    </w:p>
    <w:p>
      <w:pPr>
        <w:spacing w:after="120" w:line="276"/>
        <w:jc w:val="both"/>
      </w:pPr>
      <w:r>
        <w:t xml:space="preserve">Ekilgan likobchalar 37 gradusda 24-48 soat inkubatsiya qilinadi [1][2]. Ba'zi hollarda, muhit florasini to'liqroq qamrab olish uchun, ekma 30 gradus atrofida ham o'stiriladi. Inkubatsiya muddati tugagach, koloniyalar o'sib, ko'z bilan yoki lupa yordamida sanaladigan holatga keladi. Har bir namuna uchun odatda ikkita paralel likobcha ekilib, natija ularning o'rtachasi bo'yicha chiqariladi; bu usul tasodifiy xatolarni kamaytiradi va natijaning ishonchliligini oshiradi.</w:t>
      </w:r>
    </w:p>
    <w:p>
      <w:pPr>
        <w:pStyle w:val="Heading2"/>
        <w:spacing w:after="120" w:before="200"/>
      </w:pPr>
      <w:r>
        <w:t xml:space="preserve">Koloniyalarni sanash va hisoblash</w:t>
      </w:r>
    </w:p>
    <w:p>
      <w:pPr>
        <w:spacing w:after="120" w:line="276"/>
        <w:jc w:val="both"/>
      </w:pPr>
      <w:r>
        <w:t xml:space="preserve">Inkubatsiyadan so'ng likobchadagi barcha o'sgan koloniyalar sanaladi [1][2]. Ishonchli natija olish uchun sanash quyidagi tartibda bajariladi:</w:t>
      </w:r>
    </w:p>
    <w:p>
      <w:pPr>
        <w:pStyle w:val="ListParagraph"/>
        <w:numPr>
          <w:ilvl w:val="0"/>
          <w:numId w:val="2"/>
        </w:numPr>
        <w:spacing w:after="60" w:line="276"/>
      </w:pPr>
      <w:r>
        <w:t xml:space="preserve">sanash uchun koloniyalar soni optimal (odatda 30 dan 300 gacha) bo'lgan likobcha tanlanadi;</w:t>
      </w:r>
    </w:p>
    <w:p>
      <w:pPr>
        <w:pStyle w:val="ListParagraph"/>
        <w:numPr>
          <w:ilvl w:val="0"/>
          <w:numId w:val="2"/>
        </w:numPr>
        <w:spacing w:after="60" w:line="276"/>
      </w:pPr>
      <w:r>
        <w:t xml:space="preserve">koloniyalar maxsus hisoblagich yoki marker bilan belgilab sanaladi, hech bir koloniya qoldirilmaydi va ikki marta sanalmaydi;</w:t>
      </w:r>
    </w:p>
    <w:p>
      <w:pPr>
        <w:pStyle w:val="ListParagraph"/>
        <w:numPr>
          <w:ilvl w:val="0"/>
          <w:numId w:val="2"/>
        </w:numPr>
        <w:spacing w:after="60" w:line="276"/>
      </w:pPr>
      <w:r>
        <w:t xml:space="preserve">ikki paralel likobchaning o'rtacha koloniya soni olinadi;</w:t>
      </w:r>
    </w:p>
    <w:p>
      <w:pPr>
        <w:pStyle w:val="ListParagraph"/>
        <w:numPr>
          <w:ilvl w:val="0"/>
          <w:numId w:val="2"/>
        </w:numPr>
        <w:spacing w:after="60" w:line="276"/>
      </w:pPr>
      <w:r>
        <w:t xml:space="preserve">olingan son suyultma darajasiga va tekshirilgan yuza maydoniga qarab qayta hisoblanadi;</w:t>
      </w:r>
    </w:p>
    <w:p>
      <w:pPr>
        <w:pStyle w:val="ListParagraph"/>
        <w:numPr>
          <w:ilvl w:val="0"/>
          <w:numId w:val="2"/>
        </w:numPr>
        <w:spacing w:after="60" w:line="276"/>
      </w:pPr>
      <w:r>
        <w:t xml:space="preserve">natija koloniya hosil qiluvchi birliklarda (KHB) yuza birligiga (masalan, 1 kvadrat santimetrga) ifodalanadi.</w:t>
      </w:r>
    </w:p>
    <w:p>
      <w:pPr>
        <w:spacing w:after="120" w:line="276"/>
        <w:jc w:val="both"/>
      </w:pPr>
      <w:r>
        <w:t xml:space="preserve">Sanashda juda zich o'sgan (300 dan ortiq koloniya yoki qo'shilib ketgan) likobchalar hisobga olinmaydi, chunki ularda koloniyalarni ajratish va aniq sanash mumkin emas [1][2]. Agar barcha suyultmalarda koloniyalar juda ko'p yoki aksincha juda kam bo'lsa, tekshiruv mos suyultma bilan takrorlanadi. To'g'ri tanlangan suyultma va diqqat bilan sanash UMS natijasining aniqligini belgilaydi. Hisoblashda nazorat (steril eritma va muhit) likobchalaridagi o'sish ham tekshirilib, ikkilamchi ifloslanish istisno qilinadi.</w:t>
      </w:r>
    </w:p>
    <w:p>
      <w:pPr>
        <w:pStyle w:val="Heading2"/>
        <w:spacing w:after="120" w:before="200"/>
      </w:pPr>
      <w:r>
        <w:t xml:space="preserve">Natijani baholash</w:t>
      </w:r>
    </w:p>
    <w:p>
      <w:pPr>
        <w:spacing w:after="120" w:line="276"/>
        <w:jc w:val="both"/>
      </w:pPr>
      <w:r>
        <w:t xml:space="preserve">Olingan UMS qiymati belgilangan sanitar me'yor bilan taqqoslanadi [1][2]. Ovqat bilan kontaktdagi toza, zararsizlantirilgan yuzalarda mikroblar soni past bo'lishi kerak; me'yordan ortiq qiymat tozalash rejimining yetarli emasligini ko'rsatadi. Bunday holda tozalash va zararsizlantirish kuchaytiriladi, so'ngra takroriy tekshiruv o'tkaziladi. UMS yolg'iz o'zi epidemiologik xavfning to'liq bahosini bermaydi, shu bois u ichak tayoqchasi guruhi va stafilokokk ko'rsatkichlari bilan birgalikda talqin qilinadi. O'zbekistonda aniq miqdoriy me'yorlar tegishli sanitar normativ hujjatlar bilan belgilanadi [3]. Natijani talqin qilishda namuna olish sharoiti ham e'tiborga olinadi: zararsizlantirishdan keyin olingan surtmada mikroblar deyarli bo'lmasligi, ish jarayonida esa ma'lum darajada bo'lishi tabiiy hisoblanadi, shu bois me'yorlar obyekt turi va namuna olish vaqtiga qarab farqlanadi.</w:t>
      </w:r>
    </w:p>
    <w:p>
      <w:pPr>
        <w:pStyle w:val="Heading2"/>
        <w:spacing w:after="120" w:before="200"/>
      </w:pPr>
      <w:r>
        <w:t xml:space="preserve">Xulosa</w:t>
      </w:r>
    </w:p>
    <w:p>
      <w:pPr>
        <w:spacing w:after="120" w:line="276"/>
        <w:jc w:val="both"/>
      </w:pPr>
      <w:r>
        <w:t xml:space="preserve">Surtmalarni mikroblarning umumiy soniga tekshirish — yuzalarning umumiy bakterial ifloslanishini va tozalash samaradorligini baholashning sodda, tez va ishonchli integral usulidir. Tekshiruv namuna tayyorlash, suyultmalar olish, chuqur ekish, inkubatsiya va koloniyalarni to'g'ri sanashdan iborat bo'lib, har bir bosqich natija aniqligini ta'minlashga qaratilgan. UMS ifloslanish turini aniqlamasa-da, sanitar holatning umumiy o'lchovi sifatida keyingi, maqsadli tekshiruvlarga yo'naltiradi. Standart usullarga rioya qilish, paralel ekmalar va nazorat namunalari natijaning xolisligini kafolatlaydi. Shu tariqa UMS muassasalarda sanitar holatni doimiy monitoring qilish va aholini infeksiyalardan muhofaza qilish tizimining asosiy elementi bo'lib xizmat qiladi.</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Leber AL, editor. Clinical Microbiology Procedures Handbook. 4th ed. Washington, DC: ASM Press; 2016. DOI: 10.1128/9781683670438.CMPH</w:t>
      </w:r>
    </w:p>
    <w:p>
      <w:pPr>
        <w:spacing w:after="80" w:line="260"/>
      </w:pPr>
      <w:r>
        <w:t xml:space="preserve">3. SanQvaN 0107-26-son. Oziq-ovqat mahsulotlarining mikrobiologik ko'rsatkichlari bo'yicha sanitariya qoidalari va me'yorlari. Toshkent. URL: https://xayrullokomilov.uz/kutubxona/680</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2026-10-29T04:22:06.000Z</dcterms:created>
  <dcterms:modified xsi:type="dcterms:W3CDTF">2026-10-29T04:22:06.001Z</dcterms:modified>
</cp:coreProperties>
</file>

<file path=docProps/custom.xml><?xml version="1.0" encoding="utf-8"?>
<Properties xmlns="http://schemas.openxmlformats.org/officeDocument/2006/custom-properties" xmlns:vt="http://schemas.openxmlformats.org/officeDocument/2006/docPropsVTypes"/>
</file>