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037. Suvdagi mikroblarning umumiy sonini aniqlash</w:t>
      </w:r>
    </w:p>
    <w:p>
      <w:pPr>
        <w:pStyle w:val="Heading2"/>
        <w:spacing w:after="120" w:before="200"/>
      </w:pPr>
      <w:r>
        <w:t xml:space="preserve">Kirish</w:t>
      </w:r>
    </w:p>
    <w:p>
      <w:pPr>
        <w:spacing w:after="120" w:line="276"/>
        <w:jc w:val="both"/>
      </w:pPr>
      <w:r>
        <w:t xml:space="preserve">Suvdagi mikroblarning umumiy soni (umumiy mikrob soni, UMS) — suvning ma'lum hajmida (odatda 1 ml) o'sadigan mezofil aerob va fakultativ anaerob bakteriyalarning umumiy miqdorini ifodalovchi sanitar-mikrobiologik ko'rsatkichdir [1][2]. Bu ko'rsatkich suvning umumiy bakterial ifloslanish darajasini aks ettiradi va uning sifatini baholashda eng birinchi, ko'rsatma beruvchi tekshiruvlardan biri hisoblanadi. UMS fekal (najasli) ifloslanish manbaini aniqlamaydi, biroq suvdagi tirik mikroblar sonining ortishi uning tozaligi pasayganidan va qo'shimcha tekshiruv zarurligidan dalolat beradi. Shu bois UMS koliform ko'rsatkichlar bilan birga, ularni to'ldiruvchi ma'lumot sifatida qo'llaniladi.</w:t>
      </w:r>
    </w:p>
    <w:p>
      <w:pPr>
        <w:spacing w:after="120" w:line="276"/>
        <w:jc w:val="both"/>
      </w:pPr>
      <w:r>
        <w:t xml:space="preserve">UMS ni aniqlash, ayniqsa, ichimlik suvining sifatini va suvni tozalash hamda zararsizlantirish jarayonining samaradorligini nazorat qilishda muhim ahamiyatga ega [1][2]. Toza, yaxshi tozalangan va zararsizlantirilgan suvda tirik mikroblar soni past bo'ladi; bu sonning ortishi tozalash inshooti yoki suv tarqatish tarmog'ida nosozlik borligini, suvning ikkilamchi ifloslanganini bildiradi. UMS ni muntazam kuzatib borish suv sifatining o'zgarishini erta payqash va zararsizlantirish rejimini o'z vaqtida tuzatish imkonini beradi, shu tariqa aholini suv orqali tarqaladigan infeksiyalardan muhofaza qilishga xizmat qiladi.</w:t>
      </w:r>
    </w:p>
    <w:p>
      <w:pPr>
        <w:pStyle w:val="Heading2"/>
        <w:spacing w:after="120" w:before="200"/>
      </w:pPr>
      <w:r>
        <w:t xml:space="preserve">Usulning mohiyati va asosiy tushunchalar</w:t>
      </w:r>
    </w:p>
    <w:p>
      <w:pPr>
        <w:spacing w:after="120" w:line="276"/>
        <w:jc w:val="both"/>
      </w:pPr>
      <w:r>
        <w:t xml:space="preserve">UMS ni aniqlash qo'yilma (ekma) usuliga asoslanadi: ma'lum hajmdagi suv zich oziqa muhitiga ekiladi, belgilangan haroratda inkubatsiya qilinadi va o'sgan koloniyalar soni sanab chiqiladi [1][2]. Har bir koloniya bitta yoki bir nechta tirik mikrob hujayrasidan o'sib chiqadi, shu bois natija koloniya hosil qiluvchi birliklar (KHB) bilan ifodalanadi. KHB mutlaq mikroblar soniga teng emas, chunki bir koloniya birikkan hujayralar guruhidan ham o'sishi mumkin; shuningdek, faqat tanlangan muhit va sharoitda o'sadigan mikroblar hisobga olinadi. Shu sabab UMS suvdagi barcha mikroblarni emas, balki ma'lum sharoitda ko'payadigan sanitar ahamiyatli qismini aks ettiradi.</w:t>
      </w:r>
    </w:p>
    <w:p>
      <w:pPr>
        <w:spacing w:after="120" w:line="276"/>
        <w:jc w:val="both"/>
      </w:pPr>
      <w:r>
        <w:t xml:space="preserve">Natijaning aniqligi ekilgan suv hajmiga, oziqa muhitining tarkibiga, inkubatsiya harorati va muddatiga bog'liq [1][2]. Shu omillarni standartlashtirish turli namunalar va laboratoriyalar natijalarini taqqoslash imkonini beradi. Agar suvda mikroblar ko'p bo'lishi kutilsa, namuna steril suyultiruvchi (fiziologik eritma yoki bufer) bilan o'nlik nisbatlarda suyultiriladi, shunda bitta plastinkada sanashga qulay miqdordagi (odatda 30–300 oralig'ida) ajralib turuvchi koloniyalar o'sadi. Suyultirish koeffitsienti natijani hisoblashda albatta hisobga olinadi. Suyultirish steril idishlar va pipetkalarda, har bir bosqichda alohida steril uchlik bilan bajariladi, aks holda ko'chirish paytida mikroblar soni sun'iy ravishda o'zgarib, yakuniy natija xato chiqishi mumkin.</w:t>
      </w:r>
    </w:p>
    <w:p>
      <w:pPr>
        <w:pStyle w:val="Heading2"/>
        <w:spacing w:after="120" w:before="200"/>
      </w:pPr>
      <w:r>
        <w:t xml:space="preserve">Ekish va inkubatsiya</w:t>
      </w:r>
    </w:p>
    <w:p>
      <w:pPr>
        <w:spacing w:after="120" w:line="276"/>
        <w:jc w:val="both"/>
      </w:pPr>
      <w:r>
        <w:t xml:space="preserve">UMS ni aniqlashning klassik varianti — chuqur ekish (plastinkaga quyish) usulidir [1][2]. Bunda steril Petri likopchasiga ma'lum hajmdagi suv (yoki uning suyultirilgan qismi) solinadi, ustiga eritilgan va 44–45 gradusgacha sovutilgan oziqa agar quyiladi, likopcha ehtiyotkorlik bilan aylantirib suv agar bilan bir tekis aralashtiriladi va qotishga qoldiriladi. Shu tariqa mikroblar muhit qalinligi bo'ylab taqsimlanib, alohida koloniyalar hosil qiladi. Ekish ikki yoki undan ortiq takrorda bajariladi, natija o'rtacha qilib olinadi.</w:t>
      </w:r>
    </w:p>
    <w:p>
      <w:pPr>
        <w:spacing w:after="120" w:line="276"/>
        <w:jc w:val="both"/>
      </w:pPr>
      <w:r>
        <w:t xml:space="preserve">Ekilgan plastinkalar ag'darilgan holatda termostatga qo'yiladi; ichimlik suvi uchun odatda 37 gradusda 24 soat inkubatsiya qilinadi, bu odam va issiqqonli organizmlar bilan bog'liq mikroblarni o'stirishga mo'ljallangan [1][2]. Ba'zi sxemalarda qo'shimcha ravishda past haroratda (masalan, 22 gradus atrofida) uzoqroq inkubatsiya ham o'tkaziladi; bu harorat suvning tabiiy (avtoxton) mikroflorasini aniqlashga xizmat qiladi va suv manbaining umumiy holatini to'ldiruvchi tarzda baholaydi. Inkubatsiya harorati va muddati aniq normativ hujjatlar va ishlatiladigan metodikaga muvofiq tanlanadi; muddat tugaguncha plastinkalar ochilmaydi.</w:t>
      </w:r>
    </w:p>
    <w:p>
      <w:pPr>
        <w:pStyle w:val="Heading2"/>
        <w:spacing w:after="120" w:before="200"/>
      </w:pPr>
      <w:r>
        <w:t xml:space="preserve">Koloniyalarni sanash va natijani hisoblash</w:t>
      </w:r>
    </w:p>
    <w:p>
      <w:pPr>
        <w:spacing w:after="120" w:line="276"/>
        <w:jc w:val="both"/>
      </w:pPr>
      <w:r>
        <w:t xml:space="preserve">Inkubatsiya tugagach, plastinkalardagi barcha o'sgan koloniyalar sanaladi [1][2]. Sanash qulay bo'lishi uchun likopcha teskari holda, yaxshi yoritilgan fonda ko'rib chiqiladi; ko'p koloniyali plastinkalarda tubi bo'linmalarga ajratilgan hisoblash moslamasidan foydalaniladi. Sanashda quyidagi tartibga amal qilinadi:</w:t>
      </w:r>
    </w:p>
    <w:p>
      <w:pPr>
        <w:pStyle w:val="ListParagraph"/>
        <w:numPr>
          <w:ilvl w:val="0"/>
          <w:numId w:val="2"/>
        </w:numPr>
        <w:spacing w:after="60" w:line="276"/>
      </w:pPr>
      <w:r>
        <w:t xml:space="preserve">sanash uchun koloniyalar soni 30–300 oralig'ida bo'lgan plastinkalar tanlanadi, chunki juda kam yoki juda ko'p koloniyali plastinkalar statistik jihatdan ishonchsiz;</w:t>
      </w:r>
    </w:p>
    <w:p>
      <w:pPr>
        <w:pStyle w:val="ListParagraph"/>
        <w:numPr>
          <w:ilvl w:val="0"/>
          <w:numId w:val="2"/>
        </w:numPr>
        <w:spacing w:after="60" w:line="276"/>
      </w:pPr>
      <w:r>
        <w:t xml:space="preserve">har bir plastinkadagi barcha koloniyalar, ularning kattaligi va ko'rinishidan qat'i nazar, to'liq sanaladi;</w:t>
      </w:r>
    </w:p>
    <w:p>
      <w:pPr>
        <w:pStyle w:val="ListParagraph"/>
        <w:numPr>
          <w:ilvl w:val="0"/>
          <w:numId w:val="2"/>
        </w:numPr>
        <w:spacing w:after="60" w:line="276"/>
      </w:pPr>
      <w:r>
        <w:t xml:space="preserve">takror plastinkalardagi natijalar o'rtachalashtiriladi va ekilgan suv hajmiga hamda suyultirish koeffitsientiga ko'ra 1 ml suvdagi KHB ga qayta hisoblanadi;</w:t>
      </w:r>
    </w:p>
    <w:p>
      <w:pPr>
        <w:pStyle w:val="ListParagraph"/>
        <w:numPr>
          <w:ilvl w:val="0"/>
          <w:numId w:val="2"/>
        </w:numPr>
        <w:spacing w:after="60" w:line="276"/>
      </w:pPr>
      <w:r>
        <w:t xml:space="preserve">natija 1 ml suvdagi KHB soni ko'rinishida yoziladi.</w:t>
      </w:r>
    </w:p>
    <w:p>
      <w:pPr>
        <w:spacing w:after="120" w:line="276"/>
        <w:jc w:val="both"/>
      </w:pPr>
      <w:r>
        <w:t xml:space="preserve">Natija ishonchli bo'lishi uchun ishning steril (aseptik) sharoitda bajarilishi va nazorat tekshiruvlarining o'tkazilishi shart [1][2]. Nazorat sifatida ekilmagan steril oziqa muhiti ham inkubatsiya qilinadi; unda koloniya o'smasligi muhitning va idishlarning sterilligini, demak natijaning to'g'riligini tasdiqlaydi. Agar nazorat plastinkada o'sish kuzatilsa yoki plastinkalar zamburug' bilan ifloslansa, tahlil yaroqsiz deb topilib qaytariladi. Olingan UMS qiymati suv turi uchun belgilangan me'yor bilan solishtiriladi va undan oshgan taqdirda suv sifatsiz hisoblanib, sababi aniqlanadi. Shuningdek, bir-biriga qo'shilib ketgan (yoyilib o'sadigan) koloniyalar aniq sanashni qiyinlashtirgani uchun ularning oldini olish maqsadida muhit tarkibiga maxsus qo'shimchalar kiritilishi yoki yupqa qatlam quyilishi mumkin; ko'p sonli yoyiluvchi o'sish kuzatilgan plastinka takroriy ekish bilan almashtiriladi.</w:t>
      </w:r>
    </w:p>
    <w:p>
      <w:pPr>
        <w:pStyle w:val="Heading2"/>
        <w:spacing w:after="120" w:before="200"/>
      </w:pPr>
      <w:r>
        <w:t xml:space="preserve">Natijani talqin qilish va me'yorlar</w:t>
      </w:r>
    </w:p>
    <w:p>
      <w:pPr>
        <w:spacing w:after="120" w:line="276"/>
        <w:jc w:val="both"/>
      </w:pPr>
      <w:r>
        <w:t xml:space="preserve">UMS qiymati suvning turi va maqsadiga qarab talqin qilinadi [1][2]. Markazlashgan ichimlik suvi ta'minotida bu ko'rsatkich qat'iy chegaralanadi, chunki past UMS tozalash va zararsizlantirishning samaradorligidan dalolat beradi. UMS ning keskin oshishi, hatto koliform ko'rsatkichlar me'yorda bo'lsa ham, tarmoqdagi ikkilamchi ifloslanish, suv turg'unligi yoki zararsizlantirish nosozligidan ogohlantiruvchi belgi hisoblanadi. Shu bois UMS mustaqil xulosa uchun emas, balki umumiy baholashning bir qismi sifatida boshqa ko'rsatkichlar bilan birga tahlil qilinadi.</w:t>
      </w:r>
    </w:p>
    <w:p>
      <w:pPr>
        <w:spacing w:after="120" w:line="276"/>
        <w:jc w:val="both"/>
      </w:pPr>
      <w:r>
        <w:t xml:space="preserve">Aniq miqdoriy me'yorlar O'zbekiston normativ hujjatlarida belgilanadi va suv turi (markazlashgan vodoprovod, quduq, o'rama suv) bo'yicha farqlanadi [3]. Agar aniq raqamli me'yorni tasdiqlab bo'lmasa, u umumiy tarzda keltiriladi (aniq qiymat tasdiqlanmagan). Natijani to'g'ri talqin qilish uchun namuna olish sharoiti, yetkazish muddati va tahlil sanasi ham hisobga olinishi kerak, chunki bu omillar UMS qiymatiga sezilarli ta'sir qiladi.</w:t>
      </w:r>
    </w:p>
    <w:p>
      <w:pPr>
        <w:pStyle w:val="Heading2"/>
        <w:spacing w:after="120" w:before="200"/>
      </w:pPr>
      <w:r>
        <w:t xml:space="preserve">Xulosa</w:t>
      </w:r>
    </w:p>
    <w:p>
      <w:pPr>
        <w:spacing w:after="120" w:line="276"/>
        <w:jc w:val="both"/>
      </w:pPr>
      <w:r>
        <w:t xml:space="preserve">Suvdagi mikroblarning umumiy sonini aniqlash — suv sifatini baholashning sodda, ko'rsatma beruvchi va keng qo'llaniladigan usulidir. U ma'lum hajmdagi suvni oziqa agariga ekish, belgilangan haroratda inkubatsiya qilish va o'sgan koloniyalarni (KHB) sanashga asoslanadi. UMS suvning umumiy bakterial ifloslanishini va tozalash hamda zararsizlantirishning samaradorligini aks ettiradi, biroq fekal ifloslanish manbaini ko'rsatmaydi, shu bois koliform ko'rsatkichlar bilan birga baholanadi. Ishning aseptik bajarilishi, nazorat tekshiruvlari, to'g'ri suyultirish va sanash qoidalariga rioya qilish natijaning ishonchliligini ta'minlaydi. O'zbekistonda UMS me'yorlari tegishli normativ hujjatlar bilan tartibga solinadi [3]. Bu ko'rsatkichni to'g'ri aniqlash va talqin qilish suv xavfsizligi nazoratining asosiy bosqichlaridan biridir.</w:t>
      </w:r>
    </w:p>
    <w:p>
      <w:pPr>
        <w:pStyle w:val="Heading2"/>
        <w:spacing w:after="120" w:before="240"/>
      </w:pPr>
      <w:r>
        <w:t xml:space="preserve">Foydalanilgan adabiyotlar</w:t>
      </w:r>
    </w:p>
    <w:p>
      <w:pPr>
        <w:spacing w:after="80" w:line="260"/>
      </w:pPr>
      <w:r>
        <w:t xml:space="preserve">1. World Health Organization. Guidelines for drinking-water quality. 4th ed. incorporating the first and second addenda. Geneva: WHO; 2022. ISBN 978-92-4-004506-4. URL: https://www.who.int/publications/i/item/9789240045064</w:t>
      </w:r>
    </w:p>
    <w:p>
      <w:pPr>
        <w:spacing w:after="80" w:line="260"/>
      </w:pPr>
      <w:r>
        <w:t xml:space="preserve">2. Tille PM. Bailey &amp; Scott's Diagnostic Microbiology. 15th ed. St. Louis: Elsevier; 2022. ISBN 978-0-323-68105-6.</w:t>
      </w:r>
    </w:p>
    <w:p>
      <w:pPr>
        <w:spacing w:after="80" w:line="260"/>
      </w:pPr>
      <w:r>
        <w:t xml:space="preserve">3. VMQ № 297. 06.05.2025. Sog'liqni saqlash va ta'lim tashkilotlarida ichimlik suvi hamda sanitariya masalalariga oid qaror. Toshkent; 2025. URL: https://xayrullokomilov.uz/kutubxona/89</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2026-10-29T04:22:03.411Z</dcterms:created>
  <dcterms:modified xsi:type="dcterms:W3CDTF">2026-10-29T04:22:03.412Z</dcterms:modified>
</cp:coreProperties>
</file>

<file path=docProps/custom.xml><?xml version="1.0" encoding="utf-8"?>
<Properties xmlns="http://schemas.openxmlformats.org/officeDocument/2006/custom-properties" xmlns:vt="http://schemas.openxmlformats.org/officeDocument/2006/docPropsVTypes"/>
</file>