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t xml:space="preserve">094. Streptokokk kasalliklarida tekshirish bosqichlari</w:t>
      </w:r>
    </w:p>
    <w:p>
      <w:pPr>
        <w:pStyle w:val="Heading2"/>
        <w:spacing w:after="120" w:before="200"/>
      </w:pPr>
      <w:r>
        <w:t xml:space="preserve">Kirish</w:t>
      </w:r>
    </w:p>
    <w:p>
      <w:pPr>
        <w:spacing w:after="120" w:line="276"/>
        <w:jc w:val="both"/>
      </w:pPr>
      <w:r>
        <w:t xml:space="preserve">Streptokokk kasalliklarini bakteriologik tekshirish bosqichma-bosqich, ketma-ket bajariladigan jarayon bo'lib, uning maqsadi qo'zg'atuvchini ajratib olish, gemolitik xususiyatini va guruhini aniqlash hamda antibiotikka sezuvchanligini baholashdir [1][2]. Streptokokklar grammusbat, zanjir bo'lib joylashadigan kokklar bo'lib, angina, skarlatina, rojist, sepsis kabi kasalliklarni, shuningdek revmatizm va glomerulonefrit kabi ikkilamchi asoratlarni qo'zg'atadi; shuning uchun ularni to'g'ri aniqlash davoni tanlashda va asoratlarning oldini olishda muhim ahamiyatga ega. Tekshiruv bir necha kunga cho'zilib, har bir bosqichda ma'lum ishlar bajariladi va avvalgi bosqich natijasi keyingisiga asos bo'ladi [1][2]. Bosqichlarni izchil o'tkazish tashxisning aniqligini belgilaydi.</w:t>
      </w:r>
    </w:p>
    <w:p>
      <w:pPr>
        <w:spacing w:after="120" w:line="276"/>
        <w:jc w:val="both"/>
      </w:pPr>
      <w:r>
        <w:t xml:space="preserve">Tekshiruv toza, to'g'ri olingan materialdan boshlanadi; material antibiotik berishdan oldin, asepsis qoidalariga rioya qilgan holda olinishi va tez yetkazilishi muhim, chunki streptokokklar tashqi muhitga chidamsizdir [1][2]. Keyingi bosqichlarda material mikroskopik ko'rilib, qon-agarga ekiladi, gemoliz turi baholanib, sof kultura ajratiladi, identifikatsiya qilinadi va sezuvchanligi aniqlanadi. Shu tariqa har bir bosqich o'z vazifasini bajarib, yakuniy, ishonchli xulosa chiqarishga xizmat qiladi. Odatda butun jarayon uch-to'rt kun davom etadi, chunki mikroblarni o'stirish, sof kultura ajratish va testlarni o'tkazish ketma-ket ma'lum vaqt talab qiladi. Har bir bosqichda sterillik va aniqlikka qat'iy rioya qilish shart, zero bitta bosqichdagi xatolik keyingi natijalarni ham buzadi va noto'g'ri xulosaga olib keladi.</w:t>
      </w:r>
    </w:p>
    <w:p>
      <w:pPr>
        <w:pStyle w:val="Heading2"/>
        <w:spacing w:after="120" w:before="200"/>
      </w:pPr>
      <w:r>
        <w:t xml:space="preserve">Birinchi bosqich: material va dastlabki mikroskopiya</w:t>
      </w:r>
    </w:p>
    <w:p>
      <w:pPr>
        <w:spacing w:after="120" w:line="276"/>
        <w:jc w:val="both"/>
      </w:pPr>
      <w:r>
        <w:t xml:space="preserve">Birinchi bosqichda tekshirish materiali qabul qilinadi, qayd etiladi va dastlabki ishlanadi [1][2]. Materialdan surtma tayyorlanib, Gram usulida boyaladi va mikroskop ostida ko'riladi. Surtmada streptokokklar grammusbat, zanjir yoki juft bo'lib joylashgan sharsimon kokklar sifatida ko'rinadi; shuningdek, leykotsitlar va boshqa mikroflora borligi baholanadi. Bu dastlabki ma'lumot taxminiy bo'lib, qo'zg'atuvchini aniq turlashga imkon bermaydi, lekin keyingi ishni yo'naltiradi. Material tarkibidagi leykotsitlar va mikroblar joylashuvi yallig'lanish faolligi haqida ham dalolat beradi. Shu bosqichda material oziq muhitga ekiladi.</w:t>
      </w:r>
    </w:p>
    <w:p>
      <w:pPr>
        <w:spacing w:after="120" w:line="276"/>
        <w:jc w:val="both"/>
      </w:pPr>
      <w:r>
        <w:t xml:space="preserve">Streptokokklar oddiy muhitlarda yomon o'sgani uchun ekish uchun boyitilgan, qon qo'shilgan muhit — qon-agar ishlatiladi [1][2]. Qon-agar nafaqat o'sishni ta'minlaydi, balki koloniya atrofidagi gemoliz turini ko'rsatishi bilan ham muhim. Ekilgan muhit 37 gradus Selsiyda, ko'pincha karbonat angidridga boyitilgan (yoki ozgina kislorodli) sharoitda 18-24 soat inkubatsiya qilinadi, chunki ayrim streptokokklar bunday sharoitda yaxshiroq o'sadi. Material qon-agar yuzasiga ekilgach, gemolizni yaxshiroq ko'rish uchun ba'zan agar yuzasiga sanchib ekish ham qo'llaniladi, bu streptolizin faolligini namoyon qiladi. Material qabul qilinganda uning yaroqliligi tekshiriladi, chunki noto'g'ri olingan yoki kech yetkazilgan namuna ishonchli natija bermaydi. Birinchi bosqichning natijasi — surtma ma'lumoti va ekilgan qon-agar bo'lib, ular ikkinchi bosqichda baholanadi.</w:t>
      </w:r>
    </w:p>
    <w:p>
      <w:pPr>
        <w:pStyle w:val="Heading2"/>
        <w:spacing w:after="120" w:before="200"/>
      </w:pPr>
      <w:r>
        <w:t xml:space="preserve">Ikkinchi bosqich: koloniyalar va gemolizni o'rganish</w:t>
      </w:r>
    </w:p>
    <w:p>
      <w:pPr>
        <w:spacing w:after="120" w:line="276"/>
        <w:jc w:val="both"/>
      </w:pPr>
      <w:r>
        <w:t xml:space="preserve">Ikkinchi bosqichda inkubatsiyadan so'ng o'sgan koloniyalar va ular atrofidagi gemoliz turi o'rganiladi [1][2]. Streptokokk koloniyalari mayda, yumaloq, shaffof yoki yarim shaffof, nuqtasimon bo'ladi. Gemoliz turi qo'zg'atuvchini dastlabki baholashda hal qiluvchi ahamiyatga ega. Shubhali koloniyalardan quyidagi ishlar bajariladi:</w:t>
      </w:r>
    </w:p>
    <w:p>
      <w:pPr>
        <w:pStyle w:val="ListParagraph"/>
        <w:numPr>
          <w:ilvl w:val="0"/>
          <w:numId w:val="2"/>
        </w:numPr>
        <w:spacing w:after="60" w:line="276"/>
      </w:pPr>
      <w:r>
        <w:t xml:space="preserve">koloniya ko'rinishi va atrofidagi gemoliz turi (beta-, alfa-, gamma) baholanadi;</w:t>
      </w:r>
    </w:p>
    <w:p>
      <w:pPr>
        <w:pStyle w:val="ListParagraph"/>
        <w:numPr>
          <w:ilvl w:val="0"/>
          <w:numId w:val="2"/>
        </w:numPr>
        <w:spacing w:after="60" w:line="276"/>
      </w:pPr>
      <w:r>
        <w:t xml:space="preserve">koloniyadan surtma tayyorlab, Gram usulida boyab, morfologiya tasdiqlanadi;</w:t>
      </w:r>
    </w:p>
    <w:p>
      <w:pPr>
        <w:pStyle w:val="ListParagraph"/>
        <w:numPr>
          <w:ilvl w:val="0"/>
          <w:numId w:val="2"/>
        </w:numPr>
        <w:spacing w:after="60" w:line="276"/>
      </w:pPr>
      <w:r>
        <w:t xml:space="preserve">xarakterli koloniya toza muhitga ko'chirilib, sof kultura ajratiladi;</w:t>
      </w:r>
    </w:p>
    <w:p>
      <w:pPr>
        <w:pStyle w:val="ListParagraph"/>
        <w:numPr>
          <w:ilvl w:val="0"/>
          <w:numId w:val="2"/>
        </w:numPr>
        <w:spacing w:after="60" w:line="276"/>
      </w:pPr>
      <w:r>
        <w:t xml:space="preserve">sof kultura keyingi identifikatsiya testlari uchun saqlanadi.</w:t>
      </w:r>
    </w:p>
    <w:p>
      <w:pPr>
        <w:spacing w:after="120" w:line="276"/>
        <w:jc w:val="both"/>
      </w:pPr>
      <w:r>
        <w:t xml:space="preserve">Gemolizni to'g'ri baholash muhim: beta-gemoliz koloniya atrofida to'liq, tiniq zona, alfa-gemoliz yashilsimon zona, gamma esa gemolizsizlikni bildiradi [1][2]. Beta-gemolitik streptokokklar ko'pincha eng patogen bo'lgani uchun ularga alohida e'tibor beriladi. Gemoliz turini yaxshiroq ko'rish uchun koloniyalar yorug'likda, zarur bo'lsa plastinkani teskari qilib ko'riladi, chunki ba'zi gemolizinlar faqat kislorodsiz sharoitda namoyon bo'ladi. Sof kultura ajratish zarur, chunki identifikatsiya va sezuvchanlik testlari faqat bitta, aralashmagan kultura asosida ishonchli bo'ladi. Agar materialda bir necha xil mikrob koloniyasi bo'lsa, ularning har biri alohida ajratiladi; sof kultura to'liq toza bo'lmasa, ekma qayta tozalanadi. Ikkinchi bosqichning natijasi — toza streptokokk kulturasi va gemoliz ma'lumoti bo'lib, ular uchinchi bosqichda to'liq baholanadi.</w:t>
      </w:r>
    </w:p>
    <w:p>
      <w:pPr>
        <w:pStyle w:val="Heading2"/>
        <w:spacing w:after="120" w:before="200"/>
      </w:pPr>
      <w:r>
        <w:t xml:space="preserve">Uchinchi bosqich: identifikatsiya va sezuvchanlik</w:t>
      </w:r>
    </w:p>
    <w:p>
      <w:pPr>
        <w:spacing w:after="120" w:line="276"/>
        <w:jc w:val="both"/>
      </w:pPr>
      <w:r>
        <w:t xml:space="preserve">Uchinchi bosqichda ajratilgan sof kultura to'liq identifikatsiya qilinadi [1][2]. Streptokokkni turlashda gemoliz turi bilan birga bir qancha maxsus test qo'llaniladi: A guruh streptokokki (S. pyogenes) batsitratsinga sezgir va PYR testi musbat; B guruh (S. agalactiae) CAMP testi musbat; pnevmokokk (S. pneumoniae) optoxinga sezgir va o't tuzlarida eriydi, D guruh esa eskulinli muhitda o'sadi. Yakuniy guruhni aniqlash Lensfild bo'yicha, o'ziga xos antigenni serologik reaksiya (masalan, lateks-agglyutinatsiya) yordamida belgilash orqali amalga oshiriladi. Bu belgilar majmui qo'zg'atuvchini aniq turlashga va guruhini belgilashga imkon beradi. Identifikatsiya jarayonida har bir test natijasi avvalgi bosqichlarda olingan ma'lumotlar bilan taqqoslanadi, chunki faqat belgilar majmui ishonchli xulosa berishini ta'minlaydi.</w:t>
      </w:r>
    </w:p>
    <w:p>
      <w:pPr>
        <w:spacing w:after="120" w:line="276"/>
        <w:jc w:val="both"/>
      </w:pPr>
      <w:r>
        <w:t xml:space="preserve">Shu bosqichda ajratilgan kulturaning antibiotikka sezuvchanligi diskli diffuziya yoki suyultirish usulida aniqlanadi [1][2]. A guruh streptokokki penitsillinga sezgirligini saqlab kelsa-da, makrolidlarga chidamlilik uchrashi mumkinligi uchun sezuvchanlik baholanadi. Ikkilamchi kasalliklar (revmatizm, glomerulonefrit) shubhasida esa serologik usul bilan streptokokkka qarshi antitelolar (antistreptolizin-O) titri aniqlanadi; bu titrning yuqoriligi yaqinda o'tkazilgan streptokokk infeksiyasidan dalolat beradi. Identifikatsiya natijalari bir nechta belgiga asoslangani muhim, zero yakka test ba'zan noaniq bo'ladi. Barcha bosqich natijalari jamlab, yakuniy xulosa chiqariladi: qaysi qo'zg'atuvchi ajratilgani, uning gemoliz turi, guruhi va antibiotikka sezuvchanligi javob varaqasiga yoziladi va klinik ko'rinish bilan solishtiriladi.</w:t>
      </w:r>
    </w:p>
    <w:p>
      <w:pPr>
        <w:pStyle w:val="Heading2"/>
        <w:spacing w:after="120" w:before="200"/>
      </w:pPr>
      <w:r>
        <w:t xml:space="preserve">Xulosa</w:t>
      </w:r>
    </w:p>
    <w:p>
      <w:pPr>
        <w:spacing w:after="120" w:line="276"/>
        <w:jc w:val="both"/>
      </w:pPr>
      <w:r>
        <w:t xml:space="preserve">Streptokokk kasalliklarini bakteriologik tekshirish bir necha ketma-ket bosqichda bajariladi: birinchi bosqichda material qabul qilinib, surtma mikroskopik ko'riladi va qon-agarga ekiladi; ikkinchi bosqichda o'sgan koloniyalar va gemoliz turi o'rganilib, sof kultura ajratiladi; uchinchi bosqichda esa kultura to'liq identifikatsiya qilinib, guruhi, patogenlik belgilari va antibiotikka sezuvchanligi aniqlanadi. Har bir bosqich o'z vazifasini bajaradi va avvalgi natija keyingisiga asos bo'ladi. Qo'zg'atuvchini aniqlashda gemoliz turi, Lensfild guruhi va maxsus testlar (batsitratsin, CAMP, optoxin) hisobga olinadi, ikkilamchi kasalliklarda esa serologik tekshiruv o'tkaziladi. Har bir bosqichda sterillik va aniqlikka rioya qilish, boyitilgan muhitlardan to'g'ri foydalanish va natijalarni klinik ko'rinish bilan solishtirish tashxis ishonchliligini ta'minlaydi, chunki streptokokklar chidamsiz va normal mikroflorada ham uchraydi. Shu bois tekshirish bosqichlarini izchil va to'g'ri o'tkazish laboratoriya xodimi uchun streptokokk infeksiyalari tashxisining asosiy kasbiy malakasi hisoblanadi.</w:t>
      </w:r>
    </w:p>
    <w:p>
      <w:pPr>
        <w:pStyle w:val="Heading2"/>
        <w:spacing w:after="120" w:before="240"/>
      </w:pPr>
      <w:r>
        <w:t xml:space="preserve">Foydalanilgan adabiyotlar</w:t>
      </w:r>
    </w:p>
    <w:p>
      <w:pPr>
        <w:spacing w:after="80" w:line="260"/>
      </w:pPr>
      <w:r>
        <w:t xml:space="preserve">1. Tille PM. Bailey &amp; Scott's Diagnostic Microbiology. 15th ed. St. Louis: Elsevier; 2022. ISBN 978-0-323-68105-6.</w:t>
      </w:r>
    </w:p>
    <w:p>
      <w:pPr>
        <w:spacing w:after="80" w:line="260"/>
      </w:pPr>
      <w:r>
        <w:t xml:space="preserve">2. Procop GW et al. Koneman's Color Atlas and Textbook of Diagnostic Microbiology. 7th ed. Philadelphia: Wolters Kluwer; 2017. ISBN 978-1-4511-1659-5.</w:t>
      </w:r>
    </w:p>
    <w:p>
      <w:pPr>
        <w:spacing w:after="80" w:line="260"/>
      </w:pPr>
      <w:r>
        <w:t xml:space="preserve">3. Muhamedov I, Eshboyev E, Zokirov N, Zokirov M. Mikrobiologiya, Immunologiya. URL: https://xayrullokomilov.uz/kutubxona/1481</w:t>
      </w:r>
    </w:p>
    <w:sectPr>
      <w:pgSz w:w="11906" w:h="16838" w:orient="portrait"/>
      <w:pgMar w:top="1134" w:right="850"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576" w:hanging="316"/>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pPr>
      <w:spacing w:after="240"/>
      <w:jc w:val="center"/>
    </w:pPr>
    <w:rPr>
      <w:rFonts w:ascii="Times New Roman" w:cs="Times New Roman" w:eastAsia="Times New Roman" w:hAnsi="Times New Roman"/>
      <w:b/>
      <w:bCs/>
      <w:sz w:val="32"/>
      <w:szCs w:val="32"/>
    </w:rPr>
  </w:style>
  <w:style w:type="paragraph" w:styleId="Heading2">
    <w:name w:val="Heading 2"/>
    <w:basedOn w:val="Normal"/>
    <w:next w:val="Normal"/>
    <w:pPr>
      <w:spacing w:after="120" w:before="200"/>
    </w:pPr>
    <w:rPr>
      <w:rFonts w:ascii="Times New Roman" w:cs="Times New Roman" w:eastAsia="Times New Roman" w:hAnsi="Times New Roman"/>
      <w:b/>
      <w:bCs/>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2026-10-29T04:22:08.274Z</dcterms:created>
  <dcterms:modified xsi:type="dcterms:W3CDTF">2026-10-29T04:22:08.275Z</dcterms:modified>
</cp:coreProperties>
</file>

<file path=docProps/custom.xml><?xml version="1.0" encoding="utf-8"?>
<Properties xmlns="http://schemas.openxmlformats.org/officeDocument/2006/custom-properties" xmlns:vt="http://schemas.openxmlformats.org/officeDocument/2006/docPropsVTypes"/>
</file>